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Add Health Wave I — Construct and Covariate-Adjusted Protection/Risk Audit</w:t>
      </w:r>
    </w:p>
    <w:p>
      <w:pPr>
        <w:pStyle w:val="Normal"/>
      </w:pPr>
      <w:r>
        <w:t xml:space="preserve">Script 14 audits candidate construct variables from Sections 8, 9, 17, 18, 19 and 20. It summarizes preliminary protection and risk scores by sex/gender, school grade and residence context. The results are intended for audit and item-review purposes, not for final substantive interpretation.</w:t>
      </w:r>
    </w:p>
    <w:p>
      <w:pPr>
        <w:pStyle w:val="Titre2"/>
      </w:pPr>
      <w:r>
        <w:t xml:space="preserve">Resolved covariates</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domain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source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rows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status</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sex_gender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BIO_SEX</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21600-0001-Data.rda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6,504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resolved</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a_age_wave1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add_health_wave01_analytical_weighted_local_only.rds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6,504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resolved</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school_grade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a_grade_wave1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add_health_wave01_analytical_weighted_local_only.rds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6,504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resolved</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residence_context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H1IR12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21600-0001-Data.rda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6,504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resolved</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survey_weight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GSWGT1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add_health_wave01_analytical_weighted_local_only.rds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6,504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resolved</w:t>
            </w:r>
          </w:p>
        </w:tc>
      </w:tr>
    </w:tbl>
    <w:p>
      <w:pPr>
        <w:pStyle w:val="Titre2"/>
      </w:pPr>
      <w:r>
        <w:t xml:space="preserve">Candidate item classification by section</w:t>
      </w:r>
    </w:p>
    <w:p>
      <w:pPr>
        <w:pStyle w:val="Normal"/>
      </w:pPr>
      <w:r>
        <w:t xml:space="preserve">The table below reports the preliminary classification of candidate items. Items classified as unclassified_review require manual theoretical review before index construction.</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section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construct_area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classification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items</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Section 8: School and education context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potential_protection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Section 8: School and education 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unclassified_review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Section 9: Family, household and parental 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potential_protection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Section 9: Family, household and parental 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unclassified_review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Section 17: Motivation, aspirations and future orientation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potential_protection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Section 17: Motivation, aspirations and future orientation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unclassified_review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Section 18: Personality, self-perception and emotional orientation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potential_protection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Section 18: Personality, self-perception and emotional orientation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potential_risk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Section 18: Personality, self-perception and emotional orientation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unclassified_review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Section 19: Religion, values and moral orientation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unclassified_review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Section 20: Community, peer and residential 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potential_protection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Section 20: Community, peer and residential context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unclassified_review</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w:t>
            </w:r>
          </w:p>
        </w:tc>
      </w:tr>
    </w:tbl>
    <w:p>
      <w:pPr>
        <w:pStyle w:val="Titre2"/>
      </w:pPr>
      <w:r>
        <w:t xml:space="preserve">Candidate index coverage</w:t>
      </w:r>
    </w:p>
    <w:p>
      <w:pPr>
        <w:pStyle w:val="Normal"/>
      </w:pPr>
      <w:r>
        <w:t xml:space="preserve">Coverage statistics indicate how many respondents have non-missing candidate protection, risk and balance scores. Low coverage for a score signals that it should be treated cautiously.</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value</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Total respondents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6,504.00</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Protection index valid 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6,494.00</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Risk index valid 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4,411.00</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Protection-risk balance valid 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4,411.00</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Mean valid protection items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17.35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Mean valid risk items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Protection index valid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99.85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Risk index valid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67.82</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Protection-risk balance valid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67.82</w:t>
            </w:r>
          </w:p>
        </w:tc>
      </w:tr>
    </w:tbl>
    <w:p>
      <w:pPr>
        <w:pStyle w:val="Titre2"/>
      </w:pPr>
      <w:r>
        <w:t xml:space="preserve">Protection index by covariates</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covariate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group_value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unweighted_n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valid_score_n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weighted_n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weighted_mean</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Residence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Missing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457,944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Residence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5,938,760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-0.035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Residence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Suburban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8,350,924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0.003</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Residence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7,513,372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School 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3,598,244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-0.028</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School 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3,310,943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-0.009</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School 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3,508,801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-0.020</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School 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3,814,258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0.037</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School 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3,592,879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-0.007</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School 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3,843,598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-0.024</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School 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592,277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-0.145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Sex/gender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10,946,675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-0.018</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Sex/gender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11,313,968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-0.005</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Sex/gender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Missing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bl>
    <w:p>
      <w:pPr>
        <w:pStyle w:val="Titre2"/>
      </w:pPr>
      <w:r>
        <w:t xml:space="preserve">Risk index by covariates</w:t>
      </w:r>
    </w:p>
    <w:p>
      <w:pPr>
        <w:pStyle w:val="Normal"/>
      </w:pPr>
      <w:r>
        <w:t xml:space="preserve">The candidate risk index is retained only as an audit output. It is based on a small number of items and should not yet be interpreted as a stable risk construct.</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covariate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group_value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unweighted_n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valid_score_n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weighted_n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weighted_mean</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Residence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Missing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457,944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0.095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Residence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5,938,760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-0.020</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Residence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Suburban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8,350,924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-0.009</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Residence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7,513,372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-0.033</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School 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3,598,244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0.041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School 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3,310,943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-0.050</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School 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3,508,801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-0.029</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School 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3,814,258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-0.132</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School 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3,592,879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0.018</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School 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3,843,598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-0.012</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School 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592,277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-0.211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Sex/gender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10,946,675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0.065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Sex/gender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11,313,968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-0.094</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Sex/gender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Missing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bl>
    <w:p>
      <w:pPr>
        <w:pStyle w:val="Titre2"/>
      </w:pPr>
      <w:r>
        <w:t xml:space="preserve">Protection-risk balance by covariates</w:t>
      </w:r>
    </w:p>
    <w:p>
      <w:pPr>
        <w:pStyle w:val="Normal"/>
      </w:pPr>
      <w:r>
        <w:t xml:space="preserve">The balance score is exploratory. It depends on both the candidate protection index and the candidate risk index. Since the risk index is still fragile, the balance score also requires caution.</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covariate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group_value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unweighted_n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valid_score_n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weighted_n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weighted_mean</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Residence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Missing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457,944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-0.082</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Residence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5,938,760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-0.030</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Residence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Suburban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8,350,924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Residence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7,513,372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0.004</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School 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3,598,244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-0.068</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School 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3,310,943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0.041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School 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3,508,801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0.008</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School 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3,814,258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0.371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School 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3,592,879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-0.073</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School 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3,843,598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-0.021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School 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592,277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0.061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Sex/gender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10,946,675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-0.086</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Sex/gender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11,313,968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0.063</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Sex/gender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Missing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bl>
    <w:p>
      <w:pPr>
        <w:pStyle w:val="Titre2"/>
      </w:pPr>
      <w:r>
        <w:t xml:space="preserve">Methodological decisions</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area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decision</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Target sections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Audit Sections 8, 9, 17, 18, 19 and 20 as candidate sources of protection and risk constructs.</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Covariates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Use sex/gender, age, school grade, H1IR12 residence context and survey weight as baseline covariates.</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Residence 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Use H1IR12 as Rural, Suburban and Urban in the main descriptive stratification; Other and missing are retained for audit.</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Protection/risk classification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Use keyword-based classification only as a preliminary candidate classification; final item direction requires theoretical review.</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Index construction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Construct candidate protection and risk scores as row means of standardized candidate items.</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Weighting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Report weighted descriptive means using the recovered Wave I survey weight.</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Next modelling step</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After manual review of item direction, estimate adjusted models linking protection/risk indices to adolescent risk outcomes.</w:t>
            </w:r>
          </w:p>
        </w:tc>
      </w:tr>
    </w:tbl>
    <w:p>
      <w:pPr>
        <w:pStyle w:val="Titre2"/>
      </w:pPr>
      <w:r>
        <w:t xml:space="preserve">Editorial and methodological caution</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issue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interpretation</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 classification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The protection/risk classification is preliminary and based on keywords. Final classification requires manual review of item wording and coding direction.</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Risk 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The candidate risk index is fragile at this stage because only two potential risk items were detected, both in Section 18.</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Protection 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The candidate protection index has broader coverage, especially in Sections 8 and 9.</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Balance score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The protection-risk balance score should not be interpreted substantively until the risk index is strengthened or theoretically confirmed.</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Covariate analysis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Descriptive comparisons by sex/gender, school grade and residence context are valid as an audit step, but not yet as final inferential evidence.</w:t>
            </w:r>
          </w:p>
        </w:tc>
      </w:tr>
    </w:tbl>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2026-07-06T12:07:59Z</dcterms:modified>
  <cp:category/>
</cp:coreProperties>
</file>