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C3CAE" w14:textId="77777777" w:rsidR="002276B3" w:rsidRPr="002276B3" w:rsidRDefault="002276B3" w:rsidP="00D60031">
      <w:pPr>
        <w:rPr>
          <w:rFonts w:cs="Times New Roman"/>
          <w:b/>
          <w:bCs/>
        </w:rPr>
      </w:pPr>
      <w:r w:rsidRPr="002276B3">
        <w:rPr>
          <w:rFonts w:cs="Times New Roman"/>
          <w:b/>
          <w:bCs/>
        </w:rPr>
        <w:t xml:space="preserve">Add Health Wave I </w:t>
      </w:r>
      <w:r w:rsidRPr="002276B3">
        <w:rPr>
          <w:rFonts w:cs="Times New Roman"/>
          <w:b/>
          <w:bCs/>
        </w:rPr>
        <w:t>-</w:t>
      </w:r>
      <w:r w:rsidRPr="002276B3">
        <w:rPr>
          <w:rFonts w:cs="Times New Roman"/>
          <w:b/>
          <w:bCs/>
        </w:rPr>
        <w:t xml:space="preserve"> Final Sexual Protection Modelling Report</w:t>
      </w:r>
    </w:p>
    <w:p w14:paraId="5BDD7D23" w14:textId="54F4D6AB" w:rsidR="00E434B2" w:rsidRPr="002276B3" w:rsidRDefault="00555752" w:rsidP="00D60031">
      <w:pPr>
        <w:rPr>
          <w:rFonts w:cs="Times New Roman"/>
          <w:b/>
          <w:bCs/>
        </w:rPr>
      </w:pPr>
      <w:r w:rsidRPr="002276B3">
        <w:rPr>
          <w:rFonts w:cs="Times New Roman"/>
          <w:b/>
          <w:bCs/>
        </w:rPr>
        <w:t>Executive summary</w:t>
      </w:r>
    </w:p>
    <w:p w14:paraId="0DC89B9E" w14:textId="3EFFD5FB" w:rsidR="00C759B7" w:rsidRPr="002276B3" w:rsidRDefault="00C759B7" w:rsidP="002276B3">
      <w:r w:rsidRPr="002276B3">
        <w:t xml:space="preserve">This report </w:t>
      </w:r>
      <w:r w:rsidR="00050189" w:rsidRPr="002276B3">
        <w:t>synthesizes</w:t>
      </w:r>
      <w:r w:rsidRPr="002276B3">
        <w:t xml:space="preserve"> the final modelling sequence for the Add Health Wave I adolescent sexual protection analysis.</w:t>
      </w:r>
    </w:p>
    <w:p w14:paraId="6406BB43" w14:textId="03B0D61F" w:rsidR="00C759B7" w:rsidRPr="002276B3" w:rsidRDefault="00C759B7" w:rsidP="002276B3">
      <w:r w:rsidRPr="002276B3">
        <w:t xml:space="preserve">The analysis uses a restricted public-use </w:t>
      </w:r>
      <w:proofErr w:type="spellStart"/>
      <w:r w:rsidRPr="002276B3">
        <w:t>ISX</w:t>
      </w:r>
      <w:proofErr w:type="spellEnd"/>
      <w:r w:rsidRPr="002276B3">
        <w:t xml:space="preserve">-equivalent sexual protection index. In this report, </w:t>
      </w:r>
      <w:proofErr w:type="spellStart"/>
      <w:r w:rsidRPr="002276B3">
        <w:t>ISX</w:t>
      </w:r>
      <w:proofErr w:type="spellEnd"/>
      <w:r w:rsidRPr="002276B3">
        <w:t xml:space="preserve"> denotes an adapted index constructed from two conceptually defensible </w:t>
      </w:r>
      <w:proofErr w:type="spellStart"/>
      <w:r w:rsidRPr="002276B3">
        <w:t>behavioural</w:t>
      </w:r>
      <w:proofErr w:type="spellEnd"/>
      <w:r w:rsidRPr="002276B3">
        <w:t xml:space="preserve"> dimensions available in the public-use Wave I files: sexual initiation status and timing of sexual debut, and condom, contraceptive, or other birth-control method use. The index does not include partner exposure or sexual frequency, because no defensible </w:t>
      </w:r>
      <w:proofErr w:type="spellStart"/>
      <w:r w:rsidRPr="002276B3">
        <w:t>behavioural</w:t>
      </w:r>
      <w:proofErr w:type="spellEnd"/>
      <w:r w:rsidRPr="002276B3">
        <w:t xml:space="preserve"> indicators for these dimensions were identified in the available public-use files.</w:t>
      </w:r>
    </w:p>
    <w:p w14:paraId="714AE263" w14:textId="77777777" w:rsidR="00C759B7" w:rsidRPr="002276B3" w:rsidRDefault="00C759B7" w:rsidP="002276B3">
      <w:r w:rsidRPr="002276B3">
        <w:t xml:space="preserve">This restriction is methodologically important. The restricted </w:t>
      </w:r>
      <w:proofErr w:type="spellStart"/>
      <w:r w:rsidRPr="002276B3">
        <w:t>ISX</w:t>
      </w:r>
      <w:proofErr w:type="spellEnd"/>
      <w:r w:rsidRPr="002276B3">
        <w:t xml:space="preserve"> index combines two forms of protection: protection captured by delayed or absent sexual initiation, and protection captured by method use among sexually active adolescents. For this reason, the modelling sequence moved from a broad restricted </w:t>
      </w:r>
      <w:proofErr w:type="spellStart"/>
      <w:r w:rsidRPr="002276B3">
        <w:t>ISX</w:t>
      </w:r>
      <w:proofErr w:type="spellEnd"/>
      <w:r w:rsidRPr="002276B3">
        <w:t xml:space="preserve"> model to decomposed component models and, subsequently, to method-use models restricted to sexually active adolescents.</w:t>
      </w:r>
    </w:p>
    <w:p w14:paraId="60DBE321" w14:textId="203CAF44" w:rsidR="00C759B7" w:rsidRPr="002276B3" w:rsidRDefault="00C759B7" w:rsidP="002276B3">
      <w:r w:rsidRPr="002276B3">
        <w:t xml:space="preserve">The initial continuous restricted </w:t>
      </w:r>
      <w:proofErr w:type="spellStart"/>
      <w:r w:rsidRPr="002276B3">
        <w:t>ISX</w:t>
      </w:r>
      <w:proofErr w:type="spellEnd"/>
      <w:r w:rsidRPr="002276B3">
        <w:t xml:space="preserve"> model included 3,819 respondents aged 15-19 years. The sexually active method-use models included 1,849 respondents. In the logistic high method-protection model, the event rate was 85.5%.</w:t>
      </w:r>
    </w:p>
    <w:p w14:paraId="6EA549DE" w14:textId="77777777" w:rsidR="00C759B7" w:rsidRPr="002276B3" w:rsidRDefault="00C759B7" w:rsidP="002276B3">
      <w:r w:rsidRPr="002276B3">
        <w:t xml:space="preserve">The main substantive conclusion should be interpreted cautiously. Factual knowledge should not be understood as reducing sexual protection. Although knowledge is negatively associated with the total restricted </w:t>
      </w:r>
      <w:proofErr w:type="spellStart"/>
      <w:r w:rsidRPr="002276B3">
        <w:t>ISX</w:t>
      </w:r>
      <w:proofErr w:type="spellEnd"/>
      <w:r w:rsidRPr="002276B3">
        <w:t xml:space="preserve"> index, this association is no longer statistically significant when the analysis is restricted to sexually active adolescents and focused specifically on method-use protection. By contrast, contraceptive and protection-related self-efficacy shows a consistent positive association with method-use protection among sexually active adolescents.</w:t>
      </w:r>
    </w:p>
    <w:p w14:paraId="64D4F76D" w14:textId="77777777" w:rsidR="00E434B2" w:rsidRPr="002276B3" w:rsidRDefault="00555752" w:rsidP="00BC2856">
      <w:pPr>
        <w:pStyle w:val="Ttulo1"/>
        <w:pBdr>
          <w:bottom w:val="none" w:sz="0" w:space="0" w:color="auto"/>
        </w:pBdr>
        <w:rPr>
          <w:rFonts w:cs="Times New Roman"/>
        </w:rPr>
      </w:pPr>
      <w:r w:rsidRPr="002276B3">
        <w:rPr>
          <w:rFonts w:cs="Times New Roman"/>
        </w:rPr>
        <w:t>Modelling sequence</w:t>
      </w:r>
    </w:p>
    <w:p w14:paraId="016C8CFE" w14:textId="77777777" w:rsidR="00C759B7" w:rsidRPr="002276B3" w:rsidRDefault="00C759B7" w:rsidP="002276B3">
      <w:r w:rsidRPr="002276B3">
        <w:t xml:space="preserve">The modelling sequence was designed to distinguish broad adolescent sexual protection from method-use </w:t>
      </w:r>
      <w:proofErr w:type="spellStart"/>
      <w:r w:rsidRPr="002276B3">
        <w:t>behaviour</w:t>
      </w:r>
      <w:proofErr w:type="spellEnd"/>
      <w:r w:rsidRPr="002276B3">
        <w:t xml:space="preserve"> among sexually active adolescents.</w:t>
      </w:r>
    </w:p>
    <w:p w14:paraId="3C698B12" w14:textId="77777777" w:rsidR="00C759B7" w:rsidRPr="002276B3" w:rsidRDefault="00C759B7" w:rsidP="002276B3">
      <w:r w:rsidRPr="002276B3">
        <w:t xml:space="preserve">Script </w:t>
      </w:r>
      <w:proofErr w:type="spellStart"/>
      <w:r w:rsidRPr="002276B3">
        <w:t>18g</w:t>
      </w:r>
      <w:proofErr w:type="spellEnd"/>
      <w:r w:rsidRPr="002276B3">
        <w:t xml:space="preserve"> estimated the main continuous model using the restricted </w:t>
      </w:r>
      <w:proofErr w:type="spellStart"/>
      <w:r w:rsidRPr="002276B3">
        <w:t>ISX</w:t>
      </w:r>
      <w:proofErr w:type="spellEnd"/>
      <w:r w:rsidRPr="002276B3">
        <w:t xml:space="preserve"> protection index on its original 1–4 scale. Script </w:t>
      </w:r>
      <w:proofErr w:type="spellStart"/>
      <w:r w:rsidRPr="002276B3">
        <w:t>18h</w:t>
      </w:r>
      <w:proofErr w:type="spellEnd"/>
      <w:r w:rsidRPr="002276B3">
        <w:t xml:space="preserve"> decomposed the dependent variable into the total </w:t>
      </w:r>
      <w:proofErr w:type="spellStart"/>
      <w:r w:rsidRPr="002276B3">
        <w:t>ISX</w:t>
      </w:r>
      <w:proofErr w:type="spellEnd"/>
      <w:r w:rsidRPr="002276B3">
        <w:t xml:space="preserve"> index, the timing/abstinence component, and the method-use component. Script </w:t>
      </w:r>
      <w:proofErr w:type="spellStart"/>
      <w:r w:rsidRPr="002276B3">
        <w:t>18i</w:t>
      </w:r>
      <w:proofErr w:type="spellEnd"/>
      <w:r w:rsidRPr="002276B3">
        <w:t xml:space="preserve"> restricted the </w:t>
      </w:r>
      <w:r w:rsidRPr="002276B3">
        <w:lastRenderedPageBreak/>
        <w:t xml:space="preserve">analytical sample to sexually active adolescents and estimated a continuous method-use protection model. Script </w:t>
      </w:r>
      <w:proofErr w:type="spellStart"/>
      <w:r w:rsidRPr="002276B3">
        <w:t>18j</w:t>
      </w:r>
      <w:proofErr w:type="spellEnd"/>
      <w:r w:rsidRPr="002276B3">
        <w:t xml:space="preserve"> then estimated a logistic model for high method-use protection within the sexually active subsample. Finally, Script </w:t>
      </w:r>
      <w:proofErr w:type="spellStart"/>
      <w:r w:rsidRPr="002276B3">
        <w:t>18k</w:t>
      </w:r>
      <w:proofErr w:type="spellEnd"/>
      <w:r w:rsidRPr="002276B3">
        <w:t xml:space="preserve"> consolidated the model outputs and verified that all models had been successfully estimated and that no row-level synthesis output had been generated.</w:t>
      </w:r>
    </w:p>
    <w:p w14:paraId="01C271DB" w14:textId="77777777" w:rsidR="00C759B7" w:rsidRPr="002276B3" w:rsidRDefault="00C759B7" w:rsidP="00772E9A">
      <w:pPr>
        <w:jc w:val="center"/>
        <w:rPr>
          <w:rFonts w:cs="Times New Roman"/>
          <w:b/>
          <w:bCs/>
        </w:rPr>
      </w:pPr>
    </w:p>
    <w:p w14:paraId="05BDE64D" w14:textId="7B8ED6EA" w:rsidR="00E434B2" w:rsidRPr="002276B3" w:rsidRDefault="002276B3" w:rsidP="00772E9A">
      <w:pPr>
        <w:jc w:val="center"/>
        <w:rPr>
          <w:rFonts w:cs="Times New Roman"/>
          <w:b/>
          <w:bCs/>
        </w:rPr>
      </w:pPr>
      <w:r w:rsidRPr="002276B3">
        <w:rPr>
          <w:rFonts w:cs="Times New Roman"/>
          <w:b/>
          <w:bCs/>
        </w:rPr>
        <w:t>Table</w:t>
      </w:r>
      <w:r w:rsidR="00772E9A" w:rsidRPr="002276B3">
        <w:rPr>
          <w:rFonts w:cs="Times New Roman"/>
          <w:b/>
          <w:bCs/>
        </w:rPr>
        <w:t xml:space="preserve"> </w:t>
      </w:r>
      <w:r w:rsidR="00665907" w:rsidRPr="002276B3">
        <w:rPr>
          <w:rFonts w:cs="Times New Roman"/>
          <w:b/>
          <w:bCs/>
        </w:rPr>
        <w:t>1</w:t>
      </w:r>
      <w:r w:rsidR="00772E9A" w:rsidRPr="002276B3">
        <w:rPr>
          <w:rFonts w:cs="Times New Roman"/>
          <w:b/>
          <w:bCs/>
        </w:rPr>
        <w:t xml:space="preserve">.1 - </w:t>
      </w:r>
      <w:r w:rsidR="00555752" w:rsidRPr="002276B3">
        <w:rPr>
          <w:rFonts w:cs="Times New Roman"/>
          <w:b/>
          <w:bCs/>
        </w:rPr>
        <w:t>Model registry</w:t>
      </w:r>
    </w:p>
    <w:tbl>
      <w:tblPr>
        <w:tblW w:w="5000" w:type="pct"/>
        <w:jc w:val="center"/>
        <w:tblLook w:val="0420" w:firstRow="1" w:lastRow="0" w:firstColumn="0" w:lastColumn="0" w:noHBand="0" w:noVBand="1"/>
      </w:tblPr>
      <w:tblGrid>
        <w:gridCol w:w="463"/>
        <w:gridCol w:w="2080"/>
        <w:gridCol w:w="1126"/>
        <w:gridCol w:w="2860"/>
        <w:gridCol w:w="2137"/>
        <w:gridCol w:w="400"/>
      </w:tblGrid>
      <w:tr w:rsidR="00E434B2" w:rsidRPr="002276B3" w14:paraId="6F422FC1"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38B8CA"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Script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160CA6"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Model</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F03264"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Estimator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CA0A5B"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Outcome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FC31B4"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Sample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0BAEEB"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N</w:t>
            </w:r>
          </w:p>
        </w:tc>
      </w:tr>
      <w:tr w:rsidR="00E434B2" w:rsidRPr="002276B3" w14:paraId="1FDBEEB4"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EFCC4"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18g</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3DC91"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Total </w:t>
            </w:r>
            <w:proofErr w:type="spellStart"/>
            <w:r w:rsidRPr="002276B3">
              <w:rPr>
                <w:rFonts w:eastAsia="Arial" w:cs="Times New Roman"/>
                <w:color w:val="000000"/>
                <w:sz w:val="16"/>
                <w:szCs w:val="16"/>
              </w:rPr>
              <w:t>ISX</w:t>
            </w:r>
            <w:proofErr w:type="spellEnd"/>
            <w:r w:rsidRPr="002276B3">
              <w:rPr>
                <w:rFonts w:eastAsia="Arial" w:cs="Times New Roman"/>
                <w:color w:val="000000"/>
                <w:sz w:val="16"/>
                <w:szCs w:val="16"/>
              </w:rPr>
              <w:t xml:space="preserve"> continuous model</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1A00E"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OLS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6432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Restricted </w:t>
            </w:r>
            <w:proofErr w:type="spellStart"/>
            <w:r w:rsidRPr="002276B3">
              <w:rPr>
                <w:rFonts w:eastAsia="Arial" w:cs="Times New Roman"/>
                <w:color w:val="000000"/>
                <w:sz w:val="16"/>
                <w:szCs w:val="16"/>
              </w:rPr>
              <w:t>ISX</w:t>
            </w:r>
            <w:proofErr w:type="spellEnd"/>
            <w:r w:rsidRPr="002276B3">
              <w:rPr>
                <w:rFonts w:eastAsia="Arial" w:cs="Times New Roman"/>
                <w:color w:val="000000"/>
                <w:sz w:val="16"/>
                <w:szCs w:val="16"/>
              </w:rPr>
              <w:t xml:space="preserve"> protection index</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C0C8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Aged 15–19 complete case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AA369"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3819</w:t>
            </w:r>
          </w:p>
        </w:tc>
      </w:tr>
      <w:tr w:rsidR="00E434B2" w:rsidRPr="002276B3" w14:paraId="11DF598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13719"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18h</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B8D67"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Dependent-variable decomposition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C81A9"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OLS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6F0AE"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Total index, timing component, method-use component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C3D91"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Aged 15–19 common complete case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2D557"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3540</w:t>
            </w:r>
          </w:p>
        </w:tc>
      </w:tr>
      <w:tr w:rsidR="00E434B2" w:rsidRPr="002276B3" w14:paraId="1694C82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956B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18i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1AFA9"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Active method-use continuous model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CAACD"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OLS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17475"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Method-use protection among sexually active adolescents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D7B41"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Aged 15–19 sexually active complete case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E42C8"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1849</w:t>
            </w:r>
          </w:p>
        </w:tc>
      </w:tr>
      <w:tr w:rsidR="00E434B2" w:rsidRPr="002276B3" w14:paraId="3ACB97B1"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CF3D4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18j</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6FE1ED"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High method protection logistic model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3B4652"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Logistic regression</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059022"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High method protection</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7721B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Aged 15–19 sexually active complete case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567B79"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1849</w:t>
            </w:r>
          </w:p>
        </w:tc>
      </w:tr>
    </w:tbl>
    <w:p w14:paraId="2F8726C3" w14:textId="77777777" w:rsidR="00E434B2" w:rsidRPr="002276B3" w:rsidRDefault="00E434B2">
      <w:pPr>
        <w:rPr>
          <w:rFonts w:cs="Times New Roman"/>
        </w:rPr>
      </w:pPr>
    </w:p>
    <w:p w14:paraId="6EE6C8ED" w14:textId="3D8E8F4D" w:rsidR="00E434B2" w:rsidRPr="002276B3" w:rsidRDefault="002276B3" w:rsidP="00772E9A">
      <w:pPr>
        <w:jc w:val="center"/>
        <w:rPr>
          <w:rFonts w:cs="Times New Roman"/>
          <w:b/>
          <w:bCs/>
        </w:rPr>
      </w:pPr>
      <w:r w:rsidRPr="002276B3">
        <w:rPr>
          <w:rFonts w:cs="Times New Roman"/>
          <w:b/>
          <w:bCs/>
        </w:rPr>
        <w:t>Table</w:t>
      </w:r>
      <w:r w:rsidR="00772E9A" w:rsidRPr="002276B3">
        <w:rPr>
          <w:rFonts w:cs="Times New Roman"/>
          <w:b/>
          <w:bCs/>
        </w:rPr>
        <w:t xml:space="preserve"> </w:t>
      </w:r>
      <w:r w:rsidR="00665907" w:rsidRPr="002276B3">
        <w:rPr>
          <w:rFonts w:cs="Times New Roman"/>
          <w:b/>
          <w:bCs/>
        </w:rPr>
        <w:t>1</w:t>
      </w:r>
      <w:r w:rsidR="00772E9A" w:rsidRPr="002276B3">
        <w:rPr>
          <w:rFonts w:cs="Times New Roman"/>
          <w:b/>
          <w:bCs/>
        </w:rPr>
        <w:t xml:space="preserve">.2 - </w:t>
      </w:r>
      <w:r w:rsidR="00555752" w:rsidRPr="002276B3">
        <w:rPr>
          <w:rFonts w:cs="Times New Roman"/>
          <w:b/>
          <w:bCs/>
        </w:rPr>
        <w:t>Sample comparison</w:t>
      </w:r>
    </w:p>
    <w:tbl>
      <w:tblPr>
        <w:tblW w:w="5000" w:type="pct"/>
        <w:jc w:val="center"/>
        <w:tblLook w:val="0420" w:firstRow="1" w:lastRow="0" w:firstColumn="0" w:lastColumn="0" w:noHBand="0" w:noVBand="1"/>
      </w:tblPr>
      <w:tblGrid>
        <w:gridCol w:w="5294"/>
        <w:gridCol w:w="920"/>
        <w:gridCol w:w="920"/>
        <w:gridCol w:w="920"/>
        <w:gridCol w:w="1012"/>
      </w:tblGrid>
      <w:tr w:rsidR="00E434B2" w:rsidRPr="002276B3" w14:paraId="17413FA6"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B70DE2"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Metric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9C4C3A"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18g</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251E98"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18h</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1378AD"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18i</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0934F3"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18j</w:t>
            </w:r>
            <w:proofErr w:type="spellEnd"/>
          </w:p>
        </w:tc>
      </w:tr>
      <w:tr w:rsidR="00E434B2" w:rsidRPr="002276B3" w14:paraId="755ED774"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36FF6"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complete case 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B1418"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3819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ED3DB"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3540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24B34"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1849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BF124"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1849</w:t>
            </w:r>
          </w:p>
        </w:tc>
      </w:tr>
      <w:tr w:rsidR="00E434B2" w:rsidRPr="002276B3" w14:paraId="365D946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C7433"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events high method protection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2BA7F" w14:textId="77777777" w:rsidR="00E434B2" w:rsidRPr="002276B3" w:rsidRDefault="00E434B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9582E" w14:textId="77777777" w:rsidR="00E434B2" w:rsidRPr="002276B3" w:rsidRDefault="00E434B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89F78" w14:textId="77777777" w:rsidR="00E434B2" w:rsidRPr="002276B3" w:rsidRDefault="00E434B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AB8BB"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1581</w:t>
            </w:r>
          </w:p>
        </w:tc>
      </w:tr>
      <w:tr w:rsidR="00E434B2" w:rsidRPr="002276B3" w14:paraId="2A3FAED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335A5"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proofErr w:type="gramStart"/>
            <w:r w:rsidRPr="002276B3">
              <w:rPr>
                <w:rFonts w:eastAsia="Arial" w:cs="Times New Roman"/>
                <w:color w:val="000000"/>
                <w:sz w:val="16"/>
                <w:szCs w:val="16"/>
              </w:rPr>
              <w:t>non events</w:t>
            </w:r>
            <w:proofErr w:type="spellEnd"/>
            <w:proofErr w:type="gramEnd"/>
            <w:r w:rsidRPr="002276B3">
              <w:rPr>
                <w:rFonts w:eastAsia="Arial" w:cs="Times New Roman"/>
                <w:color w:val="000000"/>
                <w:sz w:val="16"/>
                <w:szCs w:val="16"/>
              </w:rPr>
              <w:t xml:space="preserve"> low medium protection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DD694" w14:textId="77777777" w:rsidR="00E434B2" w:rsidRPr="002276B3" w:rsidRDefault="00E434B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DCB39" w14:textId="77777777" w:rsidR="00E434B2" w:rsidRPr="002276B3" w:rsidRDefault="00E434B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A3348" w14:textId="77777777" w:rsidR="00E434B2" w:rsidRPr="002276B3" w:rsidRDefault="00E434B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E2860"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268</w:t>
            </w:r>
          </w:p>
        </w:tc>
      </w:tr>
      <w:tr w:rsidR="00E434B2" w:rsidRPr="002276B3" w14:paraId="3F4CA0E3"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2317EA"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event rate high method protection</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59537C" w14:textId="77777777" w:rsidR="00E434B2" w:rsidRPr="002276B3" w:rsidRDefault="00E434B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E48FF7" w14:textId="77777777" w:rsidR="00E434B2" w:rsidRPr="002276B3" w:rsidRDefault="00E434B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73E15A" w14:textId="77777777" w:rsidR="00E434B2" w:rsidRPr="002276B3" w:rsidRDefault="00E434B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9925D1"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0.855</w:t>
            </w:r>
          </w:p>
        </w:tc>
      </w:tr>
    </w:tbl>
    <w:p w14:paraId="79C4F5C2" w14:textId="77777777" w:rsidR="00E434B2" w:rsidRPr="002276B3" w:rsidRDefault="00E434B2">
      <w:pPr>
        <w:rPr>
          <w:rFonts w:cs="Times New Roman"/>
        </w:rPr>
      </w:pPr>
    </w:p>
    <w:p w14:paraId="141516C1" w14:textId="77777777" w:rsidR="00E434B2" w:rsidRPr="002276B3" w:rsidRDefault="00555752" w:rsidP="00772E9A">
      <w:pPr>
        <w:pStyle w:val="Ttulo1"/>
        <w:pBdr>
          <w:bottom w:val="none" w:sz="0" w:space="0" w:color="auto"/>
        </w:pBdr>
        <w:rPr>
          <w:rFonts w:cs="Times New Roman"/>
        </w:rPr>
      </w:pPr>
      <w:r w:rsidRPr="002276B3">
        <w:rPr>
          <w:rFonts w:cs="Times New Roman"/>
        </w:rPr>
        <w:t>Final model fit</w:t>
      </w:r>
    </w:p>
    <w:p w14:paraId="562D5791" w14:textId="77777777" w:rsidR="00C759B7" w:rsidRPr="002276B3" w:rsidRDefault="00C759B7" w:rsidP="002276B3">
      <w:r w:rsidRPr="002276B3">
        <w:t>Model fit is reported to support comparisons across model specifications. The primary interpretation should focus on coefficient direction, stability across specifications, and construct-level meaning, rather than on predictive strength alone.</w:t>
      </w:r>
    </w:p>
    <w:p w14:paraId="19996651" w14:textId="55F669D9" w:rsidR="00E434B2" w:rsidRPr="002276B3" w:rsidRDefault="002276B3" w:rsidP="00772E9A">
      <w:pPr>
        <w:jc w:val="center"/>
        <w:rPr>
          <w:rFonts w:cs="Times New Roman"/>
          <w:b/>
          <w:bCs/>
        </w:rPr>
      </w:pPr>
      <w:r w:rsidRPr="002276B3">
        <w:rPr>
          <w:rFonts w:cs="Times New Roman"/>
          <w:b/>
          <w:bCs/>
        </w:rPr>
        <w:t>Table</w:t>
      </w:r>
      <w:r w:rsidR="00772E9A" w:rsidRPr="002276B3">
        <w:rPr>
          <w:rFonts w:cs="Times New Roman"/>
          <w:b/>
          <w:bCs/>
        </w:rPr>
        <w:t xml:space="preserve"> </w:t>
      </w:r>
      <w:r w:rsidR="00665907" w:rsidRPr="002276B3">
        <w:rPr>
          <w:rFonts w:cs="Times New Roman"/>
          <w:b/>
          <w:bCs/>
        </w:rPr>
        <w:t>2</w:t>
      </w:r>
      <w:r w:rsidR="00772E9A" w:rsidRPr="002276B3">
        <w:rPr>
          <w:rFonts w:cs="Times New Roman"/>
          <w:b/>
          <w:bCs/>
        </w:rPr>
        <w:t xml:space="preserve">.1 - </w:t>
      </w:r>
      <w:r w:rsidR="00555752" w:rsidRPr="002276B3">
        <w:rPr>
          <w:rFonts w:cs="Times New Roman"/>
          <w:b/>
          <w:bCs/>
        </w:rPr>
        <w:t>Compact final model fit</w:t>
      </w:r>
    </w:p>
    <w:tbl>
      <w:tblPr>
        <w:tblW w:w="5000" w:type="pct"/>
        <w:jc w:val="center"/>
        <w:tblLook w:val="0420" w:firstRow="1" w:lastRow="0" w:firstColumn="0" w:lastColumn="0" w:noHBand="0" w:noVBand="1"/>
      </w:tblPr>
      <w:tblGrid>
        <w:gridCol w:w="595"/>
        <w:gridCol w:w="2068"/>
        <w:gridCol w:w="904"/>
        <w:gridCol w:w="514"/>
        <w:gridCol w:w="2561"/>
        <w:gridCol w:w="2424"/>
      </w:tblGrid>
      <w:tr w:rsidR="00E434B2" w:rsidRPr="002276B3" w14:paraId="737FC874"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F6DFE2"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Script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F7AC42"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Outcome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981A92"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Estimator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402E87"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45C291"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Fit statistic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460022"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Secondary statistic</w:t>
            </w:r>
          </w:p>
        </w:tc>
      </w:tr>
      <w:tr w:rsidR="00E434B2" w:rsidRPr="002276B3" w14:paraId="37F72F2A"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9FB83"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18g</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27D53"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Total </w:t>
            </w:r>
            <w:proofErr w:type="spellStart"/>
            <w:r w:rsidRPr="002276B3">
              <w:rPr>
                <w:rFonts w:eastAsia="Arial" w:cs="Times New Roman"/>
                <w:color w:val="000000"/>
                <w:sz w:val="16"/>
                <w:szCs w:val="16"/>
              </w:rPr>
              <w:t>ISX</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E9D7D"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OLS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C910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3819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5E5A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R-squared = 0.091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9405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Adjusted R-squared = 0.088</w:t>
            </w:r>
          </w:p>
        </w:tc>
      </w:tr>
      <w:tr w:rsidR="00E434B2" w:rsidRPr="002276B3" w14:paraId="5581BE0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93002"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18h</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38DB9"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Total </w:t>
            </w:r>
            <w:proofErr w:type="spellStart"/>
            <w:r w:rsidRPr="002276B3">
              <w:rPr>
                <w:rFonts w:eastAsia="Arial" w:cs="Times New Roman"/>
                <w:color w:val="000000"/>
                <w:sz w:val="16"/>
                <w:szCs w:val="16"/>
              </w:rPr>
              <w:t>ISX</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0D99B"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OLS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9029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3540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67C81"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R-squared = 0.102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34CB0"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Adjusted R-squared = 0.099</w:t>
            </w:r>
          </w:p>
        </w:tc>
      </w:tr>
      <w:tr w:rsidR="00E434B2" w:rsidRPr="002276B3" w14:paraId="3EA5FF1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3CDF5"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lastRenderedPageBreak/>
              <w:t>18h</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131C8"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Timing/abstinence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F9035"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OLS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C3731"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3540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E28E6"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R-squared = 0.094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3A7B7"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Adjusted R-squared = 0.090</w:t>
            </w:r>
          </w:p>
        </w:tc>
      </w:tr>
      <w:tr w:rsidR="00E434B2" w:rsidRPr="002276B3" w14:paraId="6D31D03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890AB"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18h</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2AC23"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Method-use component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2A783"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OLS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12814"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3540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B58CA"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R-squared = 0.103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A08D6"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Adjusted R-squared = 0.100</w:t>
            </w:r>
          </w:p>
        </w:tc>
      </w:tr>
      <w:tr w:rsidR="00E434B2" w:rsidRPr="002276B3" w14:paraId="6D76611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D729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18i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310DC"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Active method-use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A8C42"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OLS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38CA1"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1849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6CF5B"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R-squared = 0.033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DD237"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Adjusted R-squared = 0.027</w:t>
            </w:r>
          </w:p>
        </w:tc>
      </w:tr>
      <w:tr w:rsidR="00E434B2" w:rsidRPr="002276B3" w14:paraId="032667FA"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76C840"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18j</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ED41D9"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High method protection</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0412C0"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Logit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501F66"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1849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D1691E"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McFadden R-squared = 0.058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BA6E4D"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Brier score = 0.118</w:t>
            </w:r>
          </w:p>
        </w:tc>
      </w:tr>
    </w:tbl>
    <w:p w14:paraId="736F99CA" w14:textId="77777777" w:rsidR="00E434B2" w:rsidRPr="002276B3" w:rsidRDefault="00E434B2">
      <w:pPr>
        <w:rPr>
          <w:rFonts w:cs="Times New Roman"/>
        </w:rPr>
      </w:pPr>
    </w:p>
    <w:p w14:paraId="1B6BCE87" w14:textId="77777777" w:rsidR="00E434B2" w:rsidRPr="002276B3" w:rsidRDefault="00555752" w:rsidP="00772E9A">
      <w:pPr>
        <w:pStyle w:val="Ttulo1"/>
        <w:pBdr>
          <w:bottom w:val="none" w:sz="0" w:space="0" w:color="auto"/>
        </w:pBdr>
        <w:rPr>
          <w:rFonts w:cs="Times New Roman"/>
        </w:rPr>
      </w:pPr>
      <w:r w:rsidRPr="002276B3">
        <w:rPr>
          <w:rFonts w:cs="Times New Roman"/>
        </w:rPr>
        <w:t>Knowledge interpretation</w:t>
      </w:r>
    </w:p>
    <w:p w14:paraId="6E10CD93" w14:textId="77777777" w:rsidR="00C759B7" w:rsidRPr="002276B3" w:rsidRDefault="00C759B7" w:rsidP="002276B3">
      <w:pPr>
        <w:rPr>
          <w:lang w:eastAsia="pt-PT"/>
        </w:rPr>
      </w:pPr>
      <w:r w:rsidRPr="002276B3">
        <w:rPr>
          <w:lang w:eastAsia="pt-PT"/>
        </w:rPr>
        <w:t xml:space="preserve">In the total </w:t>
      </w:r>
      <w:proofErr w:type="spellStart"/>
      <w:r w:rsidRPr="002276B3">
        <w:rPr>
          <w:lang w:eastAsia="pt-PT"/>
        </w:rPr>
        <w:t>ISX</w:t>
      </w:r>
      <w:proofErr w:type="spellEnd"/>
      <w:r w:rsidRPr="002276B3">
        <w:rPr>
          <w:lang w:eastAsia="pt-PT"/>
        </w:rPr>
        <w:t xml:space="preserve"> model, factual knowledge showed a negative coefficient: </w:t>
      </w:r>
      <w:r w:rsidRPr="002276B3">
        <w:rPr>
          <w:lang w:val="pt-PT" w:eastAsia="pt-PT"/>
        </w:rPr>
        <w:t>β</w:t>
      </w:r>
      <w:r w:rsidRPr="002276B3">
        <w:rPr>
          <w:lang w:eastAsia="pt-PT"/>
        </w:rPr>
        <w:t xml:space="preserve"> = −0.0681, 95% CI [−0.0861, −0.0500], p &lt; 0.001. However, after restricting the sample to sexually active adolescents, knowledge was no longer statistically significant in the continuous method-use model: </w:t>
      </w:r>
      <w:r w:rsidRPr="002276B3">
        <w:rPr>
          <w:lang w:val="pt-PT" w:eastAsia="pt-PT"/>
        </w:rPr>
        <w:t>β</w:t>
      </w:r>
      <w:r w:rsidRPr="002276B3">
        <w:rPr>
          <w:lang w:eastAsia="pt-PT"/>
        </w:rPr>
        <w:t xml:space="preserve"> = 0.0034, 95% CI [−0.0105, 0.0173], p = 0.634. The same conclusion was obtained in the logistic high method-protection model: OR = 1.007, 95% CI [0.927, 1.093], p = 0.875.</w:t>
      </w:r>
    </w:p>
    <w:p w14:paraId="15AB6842" w14:textId="77777777" w:rsidR="00C759B7" w:rsidRPr="002276B3" w:rsidRDefault="00C759B7" w:rsidP="002276B3">
      <w:pPr>
        <w:rPr>
          <w:lang w:eastAsia="pt-PT"/>
        </w:rPr>
      </w:pPr>
      <w:r w:rsidRPr="002276B3">
        <w:rPr>
          <w:lang w:eastAsia="pt-PT"/>
        </w:rPr>
        <w:t xml:space="preserve">This pattern suggests that the negative knowledge coefficient in the total </w:t>
      </w:r>
      <w:proofErr w:type="spellStart"/>
      <w:r w:rsidRPr="002276B3">
        <w:rPr>
          <w:lang w:eastAsia="pt-PT"/>
        </w:rPr>
        <w:t>ISX</w:t>
      </w:r>
      <w:proofErr w:type="spellEnd"/>
      <w:r w:rsidRPr="002276B3">
        <w:rPr>
          <w:lang w:eastAsia="pt-PT"/>
        </w:rPr>
        <w:t xml:space="preserve"> model is more plausibly related to the mixed structure of the dependent variable than to evidence that factual knowledge reduces sexual protection. The result should therefore be interpreted as a measurement and model-specification issue, rather than as evidence of a harmful effect of knowledge.</w:t>
      </w:r>
    </w:p>
    <w:p w14:paraId="0DE283BD" w14:textId="77777777" w:rsidR="00E434B2" w:rsidRPr="002276B3" w:rsidRDefault="00555752" w:rsidP="00772E9A">
      <w:pPr>
        <w:pStyle w:val="Ttulo1"/>
        <w:pBdr>
          <w:bottom w:val="none" w:sz="0" w:space="0" w:color="auto"/>
        </w:pBdr>
        <w:rPr>
          <w:rFonts w:cs="Times New Roman"/>
        </w:rPr>
      </w:pPr>
      <w:r w:rsidRPr="002276B3">
        <w:rPr>
          <w:rFonts w:cs="Times New Roman"/>
        </w:rPr>
        <w:t>Self-efficacy interpretation</w:t>
      </w:r>
    </w:p>
    <w:p w14:paraId="255063B5" w14:textId="77777777" w:rsidR="00C759B7" w:rsidRPr="002276B3" w:rsidRDefault="00C759B7" w:rsidP="002276B3">
      <w:r w:rsidRPr="002276B3">
        <w:t xml:space="preserve">Self-efficacy was not meaningfully associated with the broad total </w:t>
      </w:r>
      <w:proofErr w:type="spellStart"/>
      <w:r w:rsidRPr="002276B3">
        <w:t>ISX</w:t>
      </w:r>
      <w:proofErr w:type="spellEnd"/>
      <w:r w:rsidRPr="002276B3">
        <w:t xml:space="preserve"> model outcome: β = 0.0125, 95% CI [−0.0263, 0.0514], p = 0.527. However, when the sample was restricted to sexually active adolescents, self-efficacy was positive and statistically significant in the continuous method-use model: β = 0.0731, 95% CI [0.0437, 0.1025], p &lt; 0.001. The logistic model confirmed this pattern: OR = 1.564, 95% CI [1.339, 1.826], p &lt; 0.001.</w:t>
      </w:r>
    </w:p>
    <w:p w14:paraId="180DEC40" w14:textId="77777777" w:rsidR="00C759B7" w:rsidRPr="002276B3" w:rsidRDefault="00C759B7" w:rsidP="002276B3">
      <w:r w:rsidRPr="002276B3">
        <w:t xml:space="preserve">These findings suggest that perceived ability to plan, use, or negotiate birth control is most relevant once adolescents are sexually active and method-use protection becomes the </w:t>
      </w:r>
      <w:proofErr w:type="spellStart"/>
      <w:r w:rsidRPr="002276B3">
        <w:t>behavioural</w:t>
      </w:r>
      <w:proofErr w:type="spellEnd"/>
      <w:r w:rsidRPr="002276B3">
        <w:t xml:space="preserve"> outcome of interest. Self-efficacy should therefore be interpreted as a construct more closely associated with method-use protection than with the broader restricted </w:t>
      </w:r>
      <w:proofErr w:type="spellStart"/>
      <w:r w:rsidRPr="002276B3">
        <w:t>ISX</w:t>
      </w:r>
      <w:proofErr w:type="spellEnd"/>
      <w:r w:rsidRPr="002276B3">
        <w:t xml:space="preserve"> index.</w:t>
      </w:r>
    </w:p>
    <w:p w14:paraId="0D5FE29D" w14:textId="77777777" w:rsidR="00E434B2" w:rsidRPr="002276B3" w:rsidRDefault="00555752" w:rsidP="00772E9A">
      <w:pPr>
        <w:pStyle w:val="Ttulo1"/>
        <w:pBdr>
          <w:bottom w:val="none" w:sz="0" w:space="0" w:color="auto"/>
        </w:pBdr>
        <w:rPr>
          <w:rFonts w:cs="Times New Roman"/>
        </w:rPr>
      </w:pPr>
      <w:r w:rsidRPr="002276B3">
        <w:rPr>
          <w:rFonts w:cs="Times New Roman"/>
        </w:rPr>
        <w:t>Risk perception and susceptibility interpretation</w:t>
      </w:r>
    </w:p>
    <w:p w14:paraId="0E9BF953" w14:textId="77777777" w:rsidR="00C759B7" w:rsidRPr="002276B3" w:rsidRDefault="00C759B7" w:rsidP="002276B3">
      <w:r w:rsidRPr="002276B3">
        <w:t xml:space="preserve">Pregnancy consequence severity was consistently positively associated with method-use protection. In the logistic high method-protection model, this association was statistically </w:t>
      </w:r>
      <w:r w:rsidRPr="002276B3">
        <w:lastRenderedPageBreak/>
        <w:t>significant: OR = 1.294, 95% CI [1.126, 1.487], p &lt; 0.001. Pregnancy susceptibility was also positive and statistically significant in the logistic model: OR = 1.274, 95% CI [1.107, 1.466], p &lt; 0.001.</w:t>
      </w:r>
    </w:p>
    <w:p w14:paraId="10B89E67" w14:textId="77777777" w:rsidR="00C759B7" w:rsidRPr="002276B3" w:rsidRDefault="00C759B7" w:rsidP="002276B3">
      <w:r w:rsidRPr="002276B3">
        <w:t>By contrast, AIDS susceptibility showed weaker evidence of association in the logistic model: OR = 1.107, 95% CI [0.986, 1.243], p = 0.086. The STD protection barrier measure was not statistically significant: OR = 0.937, 95% CI [0.841, 1.042], p = 0.230.</w:t>
      </w:r>
    </w:p>
    <w:p w14:paraId="15A18034" w14:textId="77777777" w:rsidR="00C759B7" w:rsidRPr="002276B3" w:rsidRDefault="00C759B7" w:rsidP="002276B3">
      <w:r w:rsidRPr="002276B3">
        <w:t>Overall, the findings suggest that pregnancy-related perceptions and contraceptive or protection-related self-efficacy are the strongest and most consistent mechanisms associated with method-use protection among sexually active adolescents. This interpretation should remain cautious, because these associations do not establish causal effects.</w:t>
      </w:r>
    </w:p>
    <w:p w14:paraId="041B42A4" w14:textId="77777777" w:rsidR="00665907" w:rsidRPr="002276B3" w:rsidRDefault="00665907" w:rsidP="00C759B7">
      <w:pPr>
        <w:pStyle w:val="NormalWeb"/>
        <w:jc w:val="both"/>
        <w:rPr>
          <w:lang w:val="en-US"/>
        </w:rPr>
      </w:pPr>
    </w:p>
    <w:p w14:paraId="699E82FF" w14:textId="77777777" w:rsidR="00E434B2" w:rsidRPr="002276B3" w:rsidRDefault="00555752" w:rsidP="00772E9A">
      <w:pPr>
        <w:pStyle w:val="Ttulo1"/>
        <w:pBdr>
          <w:bottom w:val="none" w:sz="0" w:space="0" w:color="auto"/>
        </w:pBdr>
        <w:rPr>
          <w:rFonts w:cs="Times New Roman"/>
        </w:rPr>
      </w:pPr>
      <w:r w:rsidRPr="002276B3">
        <w:rPr>
          <w:rFonts w:cs="Times New Roman"/>
        </w:rPr>
        <w:t>Key results</w:t>
      </w:r>
    </w:p>
    <w:p w14:paraId="01144EFA" w14:textId="784E06BF" w:rsidR="00E434B2" w:rsidRPr="002276B3" w:rsidRDefault="002276B3" w:rsidP="00772E9A">
      <w:pPr>
        <w:jc w:val="center"/>
        <w:rPr>
          <w:rFonts w:cs="Times New Roman"/>
          <w:b/>
          <w:bCs/>
        </w:rPr>
      </w:pPr>
      <w:r w:rsidRPr="002276B3">
        <w:rPr>
          <w:rFonts w:cs="Times New Roman"/>
          <w:b/>
          <w:bCs/>
        </w:rPr>
        <w:t>Table</w:t>
      </w:r>
      <w:r w:rsidR="00772E9A" w:rsidRPr="002276B3">
        <w:rPr>
          <w:rFonts w:cs="Times New Roman"/>
          <w:b/>
          <w:bCs/>
        </w:rPr>
        <w:t xml:space="preserve"> </w:t>
      </w:r>
      <w:r w:rsidR="00665907" w:rsidRPr="002276B3">
        <w:rPr>
          <w:rFonts w:cs="Times New Roman"/>
          <w:b/>
          <w:bCs/>
        </w:rPr>
        <w:t>6</w:t>
      </w:r>
      <w:r w:rsidR="00772E9A" w:rsidRPr="002276B3">
        <w:rPr>
          <w:rFonts w:cs="Times New Roman"/>
          <w:b/>
          <w:bCs/>
        </w:rPr>
        <w:t xml:space="preserve">.1 - </w:t>
      </w:r>
      <w:r w:rsidR="00555752" w:rsidRPr="002276B3">
        <w:rPr>
          <w:rFonts w:cs="Times New Roman"/>
          <w:b/>
          <w:bCs/>
        </w:rPr>
        <w:t>Key results narrative table</w:t>
      </w:r>
    </w:p>
    <w:tbl>
      <w:tblPr>
        <w:tblW w:w="5000" w:type="pct"/>
        <w:jc w:val="center"/>
        <w:tblLook w:val="0420" w:firstRow="1" w:lastRow="0" w:firstColumn="0" w:lastColumn="0" w:noHBand="0" w:noVBand="1"/>
      </w:tblPr>
      <w:tblGrid>
        <w:gridCol w:w="1295"/>
        <w:gridCol w:w="2246"/>
        <w:gridCol w:w="2926"/>
        <w:gridCol w:w="2599"/>
      </w:tblGrid>
      <w:tr w:rsidR="00E434B2" w:rsidRPr="002276B3" w14:paraId="7084840F"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26743D"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Construct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45EA1A"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Broad </w:t>
            </w:r>
            <w:proofErr w:type="spellStart"/>
            <w:r w:rsidRPr="002276B3">
              <w:rPr>
                <w:rFonts w:eastAsia="Arial" w:cs="Times New Roman"/>
                <w:color w:val="000000"/>
                <w:sz w:val="16"/>
                <w:szCs w:val="16"/>
              </w:rPr>
              <w:t>ISX</w:t>
            </w:r>
            <w:proofErr w:type="spellEnd"/>
            <w:r w:rsidRPr="002276B3">
              <w:rPr>
                <w:rFonts w:eastAsia="Arial" w:cs="Times New Roman"/>
                <w:color w:val="000000"/>
                <w:sz w:val="16"/>
                <w:szCs w:val="16"/>
              </w:rPr>
              <w:t xml:space="preserve"> result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32D7A7"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Sexually active method-use result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87D1B3"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Interpretation</w:t>
            </w:r>
          </w:p>
        </w:tc>
      </w:tr>
      <w:tr w:rsidR="00E434B2" w:rsidRPr="002276B3" w14:paraId="130FB1F6"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B30F5"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Knowledge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1E412"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beta = -0.0681, 95% CI [-0.0861, -0.05], p &lt; 0.001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761CE"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Continuous: beta = 0.0034, 95% CI [-0.0105, 0.0173], p = 0.634; Logistic: OR = 1.007, 95% CI [0.927, 1.093], p = 0.875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FD874"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Not a robust direct predictor of method-use protection after </w:t>
            </w:r>
            <w:proofErr w:type="gramStart"/>
            <w:r w:rsidRPr="002276B3">
              <w:rPr>
                <w:rFonts w:eastAsia="Arial" w:cs="Times New Roman"/>
                <w:color w:val="000000"/>
                <w:sz w:val="16"/>
                <w:szCs w:val="16"/>
              </w:rPr>
              <w:t>restricting to</w:t>
            </w:r>
            <w:proofErr w:type="gramEnd"/>
            <w:r w:rsidRPr="002276B3">
              <w:rPr>
                <w:rFonts w:eastAsia="Arial" w:cs="Times New Roman"/>
                <w:color w:val="000000"/>
                <w:sz w:val="16"/>
                <w:szCs w:val="16"/>
              </w:rPr>
              <w:t xml:space="preserve"> sexually active adolescents.</w:t>
            </w:r>
          </w:p>
        </w:tc>
      </w:tr>
      <w:tr w:rsidR="00E434B2" w:rsidRPr="002276B3" w14:paraId="77E5B9C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AD959"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Self-efficacy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100E6"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beta = 0.0125, 95% CI [-0.0263, 0.0514], p = 0.527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C6207"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Continuous: beta = 0.0731, 95% CI [0.0437, 0.1025], p &lt; 0.001; Logistic: OR = 1.564, 95% CI [1.339, 1.826], p &lt; 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984BA"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Robust positive predictor of method-use protection among sexually active adolescents.</w:t>
            </w:r>
          </w:p>
        </w:tc>
      </w:tr>
      <w:tr w:rsidR="00E434B2" w:rsidRPr="002276B3" w14:paraId="3BEA0AF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4B17A"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Pregnancy consequence severity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9795A"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Positive and significant in the broad and decomposition models.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137FB"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OR = 1.294, 95% CI [1.126, 1.487], p &lt; 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D5A32"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Consistent protective perception mechanism.</w:t>
            </w:r>
          </w:p>
        </w:tc>
      </w:tr>
      <w:tr w:rsidR="00E434B2" w:rsidRPr="002276B3" w14:paraId="6F3F59B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3F85B"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Pregnancy susceptibility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B853D"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Positive and significant in the broad and decomposition models.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34841"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OR = 1.274, 95% CI [1.107, 1.466], p &lt; 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7D04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Consistent protective perception mechanism.</w:t>
            </w:r>
          </w:p>
        </w:tc>
      </w:tr>
      <w:tr w:rsidR="00E434B2" w:rsidRPr="002276B3" w14:paraId="3135C77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19459"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AIDS susceptibility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516A3"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Positive in broad/decomposition models.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2523D"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OR = 1.107, 95% CI [0.986, 1.243], p = 0.086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9E512"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Weaker and less robust than pregnancy-related perceptions in active method-use models.</w:t>
            </w:r>
          </w:p>
        </w:tc>
      </w:tr>
      <w:tr w:rsidR="00E434B2" w:rsidRPr="002276B3" w14:paraId="6A0DAC0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331273"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STD protection barrier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57B245"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Negative but not significant in the broad/decomposition models.</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5F01D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OR = 0.937, 95% CI [0.841, 1.042], p = 0.23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D784C7"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Not a central result.</w:t>
            </w:r>
          </w:p>
        </w:tc>
      </w:tr>
    </w:tbl>
    <w:p w14:paraId="298E1576" w14:textId="77777777" w:rsidR="00E434B2" w:rsidRDefault="00E434B2">
      <w:pPr>
        <w:rPr>
          <w:rFonts w:cs="Times New Roman"/>
        </w:rPr>
      </w:pPr>
    </w:p>
    <w:p w14:paraId="7F2E7E3A" w14:textId="77777777" w:rsidR="002276B3" w:rsidRPr="002276B3" w:rsidRDefault="002276B3">
      <w:pPr>
        <w:rPr>
          <w:rFonts w:cs="Times New Roman"/>
        </w:rPr>
      </w:pPr>
    </w:p>
    <w:p w14:paraId="4ADA262F" w14:textId="77777777" w:rsidR="00E434B2" w:rsidRPr="002276B3" w:rsidRDefault="00555752" w:rsidP="00772E9A">
      <w:pPr>
        <w:pStyle w:val="Ttulo1"/>
        <w:pBdr>
          <w:bottom w:val="none" w:sz="0" w:space="0" w:color="auto"/>
        </w:pBdr>
        <w:rPr>
          <w:rFonts w:cs="Times New Roman"/>
        </w:rPr>
      </w:pPr>
      <w:r w:rsidRPr="002276B3">
        <w:rPr>
          <w:rFonts w:cs="Times New Roman"/>
        </w:rPr>
        <w:lastRenderedPageBreak/>
        <w:t>Core interpretation</w:t>
      </w:r>
    </w:p>
    <w:p w14:paraId="2DF7BC81" w14:textId="30958B4A" w:rsidR="00E434B2" w:rsidRPr="002276B3" w:rsidRDefault="002276B3" w:rsidP="00772E9A">
      <w:pPr>
        <w:jc w:val="center"/>
        <w:rPr>
          <w:rFonts w:cs="Times New Roman"/>
        </w:rPr>
      </w:pPr>
      <w:r w:rsidRPr="002276B3">
        <w:rPr>
          <w:rFonts w:cs="Times New Roman"/>
        </w:rPr>
        <w:t>Table</w:t>
      </w:r>
      <w:r w:rsidR="00772E9A" w:rsidRPr="002276B3">
        <w:rPr>
          <w:rFonts w:cs="Times New Roman"/>
        </w:rPr>
        <w:t xml:space="preserve"> </w:t>
      </w:r>
      <w:r w:rsidR="00507272" w:rsidRPr="002276B3">
        <w:rPr>
          <w:rFonts w:cs="Times New Roman"/>
        </w:rPr>
        <w:t>7</w:t>
      </w:r>
      <w:r w:rsidR="00772E9A" w:rsidRPr="002276B3">
        <w:rPr>
          <w:rFonts w:cs="Times New Roman"/>
        </w:rPr>
        <w:t xml:space="preserve">.1 - </w:t>
      </w:r>
      <w:r w:rsidR="00555752" w:rsidRPr="002276B3">
        <w:rPr>
          <w:rFonts w:cs="Times New Roman"/>
        </w:rPr>
        <w:t>Core interpretation summary</w:t>
      </w:r>
    </w:p>
    <w:tbl>
      <w:tblPr>
        <w:tblW w:w="5000" w:type="pct"/>
        <w:jc w:val="center"/>
        <w:tblLook w:val="0420" w:firstRow="1" w:lastRow="0" w:firstColumn="0" w:lastColumn="0" w:noHBand="0" w:noVBand="1"/>
      </w:tblPr>
      <w:tblGrid>
        <w:gridCol w:w="1335"/>
        <w:gridCol w:w="7731"/>
      </w:tblGrid>
      <w:tr w:rsidR="00E434B2" w:rsidRPr="002276B3" w14:paraId="54D0A420"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077C21"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Topic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31BA9A"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Interpretation</w:t>
            </w:r>
          </w:p>
        </w:tc>
      </w:tr>
      <w:tr w:rsidR="00E434B2" w:rsidRPr="002276B3" w14:paraId="6053B4D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534F7"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Broad </w:t>
            </w:r>
            <w:proofErr w:type="spellStart"/>
            <w:r w:rsidRPr="002276B3">
              <w:rPr>
                <w:rFonts w:eastAsia="Arial" w:cs="Times New Roman"/>
                <w:color w:val="000000"/>
                <w:sz w:val="16"/>
                <w:szCs w:val="16"/>
              </w:rPr>
              <w:t>ISX</w:t>
            </w:r>
            <w:proofErr w:type="spellEnd"/>
            <w:r w:rsidRPr="002276B3">
              <w:rPr>
                <w:rFonts w:eastAsia="Arial" w:cs="Times New Roman"/>
                <w:color w:val="000000"/>
                <w:sz w:val="16"/>
                <w:szCs w:val="16"/>
              </w:rPr>
              <w:t xml:space="preserve"> model</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DE3AA"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The broad continuous </w:t>
            </w:r>
            <w:proofErr w:type="spellStart"/>
            <w:r w:rsidRPr="002276B3">
              <w:rPr>
                <w:rFonts w:eastAsia="Arial" w:cs="Times New Roman"/>
                <w:color w:val="000000"/>
                <w:sz w:val="16"/>
                <w:szCs w:val="16"/>
              </w:rPr>
              <w:t>ISX</w:t>
            </w:r>
            <w:proofErr w:type="spellEnd"/>
            <w:r w:rsidRPr="002276B3">
              <w:rPr>
                <w:rFonts w:eastAsia="Arial" w:cs="Times New Roman"/>
                <w:color w:val="000000"/>
                <w:sz w:val="16"/>
                <w:szCs w:val="16"/>
              </w:rPr>
              <w:t xml:space="preserve"> model is useful as a general adolescent protection model, but it should not be interpreted as a pure method-use model because it combines timing/abstinence and method-use protection.</w:t>
            </w:r>
          </w:p>
        </w:tc>
      </w:tr>
      <w:tr w:rsidR="00E434B2" w:rsidRPr="002276B3" w14:paraId="19BFDDC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E86C3"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Knowledge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49FB7"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Factual knowledge is negative in the total </w:t>
            </w:r>
            <w:proofErr w:type="spellStart"/>
            <w:r w:rsidRPr="002276B3">
              <w:rPr>
                <w:rFonts w:eastAsia="Arial" w:cs="Times New Roman"/>
                <w:color w:val="000000"/>
                <w:sz w:val="16"/>
                <w:szCs w:val="16"/>
              </w:rPr>
              <w:t>ISX</w:t>
            </w:r>
            <w:proofErr w:type="spellEnd"/>
            <w:r w:rsidRPr="002276B3">
              <w:rPr>
                <w:rFonts w:eastAsia="Arial" w:cs="Times New Roman"/>
                <w:color w:val="000000"/>
                <w:sz w:val="16"/>
                <w:szCs w:val="16"/>
              </w:rPr>
              <w:t xml:space="preserve"> model and in the decomposition models, but it becomes non-significant after restricting the sample to sexually active adolescents. Therefore, knowledge should not be interpreted as harmful.</w:t>
            </w:r>
          </w:p>
        </w:tc>
      </w:tr>
      <w:tr w:rsidR="00E434B2" w:rsidRPr="002276B3" w14:paraId="6899746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C4B99"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Self-efficacy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D15C9"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Self-efficacy is not relevant in the total </w:t>
            </w:r>
            <w:proofErr w:type="spellStart"/>
            <w:r w:rsidRPr="002276B3">
              <w:rPr>
                <w:rFonts w:eastAsia="Arial" w:cs="Times New Roman"/>
                <w:color w:val="000000"/>
                <w:sz w:val="16"/>
                <w:szCs w:val="16"/>
              </w:rPr>
              <w:t>ISX</w:t>
            </w:r>
            <w:proofErr w:type="spellEnd"/>
            <w:r w:rsidRPr="002276B3">
              <w:rPr>
                <w:rFonts w:eastAsia="Arial" w:cs="Times New Roman"/>
                <w:color w:val="000000"/>
                <w:sz w:val="16"/>
                <w:szCs w:val="16"/>
              </w:rPr>
              <w:t xml:space="preserve"> </w:t>
            </w:r>
            <w:proofErr w:type="gramStart"/>
            <w:r w:rsidRPr="002276B3">
              <w:rPr>
                <w:rFonts w:eastAsia="Arial" w:cs="Times New Roman"/>
                <w:color w:val="000000"/>
                <w:sz w:val="16"/>
                <w:szCs w:val="16"/>
              </w:rPr>
              <w:t>model, but</w:t>
            </w:r>
            <w:proofErr w:type="gramEnd"/>
            <w:r w:rsidRPr="002276B3">
              <w:rPr>
                <w:rFonts w:eastAsia="Arial" w:cs="Times New Roman"/>
                <w:color w:val="000000"/>
                <w:sz w:val="16"/>
                <w:szCs w:val="16"/>
              </w:rPr>
              <w:t xml:space="preserve"> becomes positive and statistically significant in the method-use models restricted to sexually active adolescents.</w:t>
            </w:r>
          </w:p>
        </w:tc>
      </w:tr>
      <w:tr w:rsidR="00E434B2" w:rsidRPr="002276B3" w14:paraId="10A8778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31F41"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Pregnancy perceptions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2F548"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Pregnancy consequence severity and pregnancy susceptibility are consistently positive predictors of protection and remain relevant in the high method-protection logistic model.</w:t>
            </w:r>
          </w:p>
        </w:tc>
      </w:tr>
      <w:tr w:rsidR="00E434B2" w:rsidRPr="002276B3" w14:paraId="0A9A818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DCAD0"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AIDS susceptibility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A4876"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AIDS susceptibility is positive in broad/decomposition models and marginal in the logistic high method-protection model, but it is not the strongest mechanism among sexually active adolescents.</w:t>
            </w:r>
          </w:p>
        </w:tc>
      </w:tr>
      <w:tr w:rsidR="00E434B2" w:rsidRPr="002276B3" w14:paraId="68A1B76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6F2E6"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STD protection barrier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154DE"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The STD protection barrier is generally negative but not statistically significant. It should not be emphasized as a central finding.</w:t>
            </w:r>
          </w:p>
        </w:tc>
      </w:tr>
      <w:tr w:rsidR="00E434B2" w:rsidRPr="002276B3" w14:paraId="0979789E"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056301"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Multicollinearity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B3D184"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VIF diagnostics do not indicate serious multicollinearity problems. The highest VIF values are associated with grade and age, which is expected.</w:t>
            </w:r>
          </w:p>
        </w:tc>
      </w:tr>
    </w:tbl>
    <w:p w14:paraId="1414F9B4" w14:textId="77777777" w:rsidR="00E434B2" w:rsidRPr="002276B3" w:rsidRDefault="00E434B2">
      <w:pPr>
        <w:rPr>
          <w:rFonts w:cs="Times New Roman"/>
        </w:rPr>
      </w:pPr>
    </w:p>
    <w:p w14:paraId="03BC19A1" w14:textId="77777777" w:rsidR="00E434B2" w:rsidRPr="002276B3" w:rsidRDefault="00555752" w:rsidP="00772E9A">
      <w:pPr>
        <w:pStyle w:val="Ttulo1"/>
        <w:pBdr>
          <w:bottom w:val="none" w:sz="0" w:space="0" w:color="auto"/>
        </w:pBdr>
        <w:rPr>
          <w:rFonts w:cs="Times New Roman"/>
        </w:rPr>
      </w:pPr>
      <w:r w:rsidRPr="002276B3">
        <w:rPr>
          <w:rFonts w:cs="Times New Roman"/>
        </w:rPr>
        <w:t>Preferred reporting strategy</w:t>
      </w:r>
    </w:p>
    <w:p w14:paraId="418C1D3C" w14:textId="77777777" w:rsidR="00507272" w:rsidRPr="002276B3" w:rsidRDefault="00507272" w:rsidP="002276B3">
      <w:r w:rsidRPr="002276B3">
        <w:t>The recommended reporting strategy is not to select a single model and discard the others. Instead, the models should be presented as a structured analytical sequence.</w:t>
      </w:r>
    </w:p>
    <w:p w14:paraId="374A5087" w14:textId="77777777" w:rsidR="00507272" w:rsidRPr="002276B3" w:rsidRDefault="00507272" w:rsidP="002276B3">
      <w:r w:rsidRPr="002276B3">
        <w:t xml:space="preserve">The total </w:t>
      </w:r>
      <w:proofErr w:type="spellStart"/>
      <w:r w:rsidRPr="002276B3">
        <w:t>ISX</w:t>
      </w:r>
      <w:proofErr w:type="spellEnd"/>
      <w:r w:rsidRPr="002276B3">
        <w:t xml:space="preserve"> model should be reported as the main broad model of adolescent sexual protection. The decomposition models should then be used to clarify why the broad </w:t>
      </w:r>
      <w:proofErr w:type="spellStart"/>
      <w:r w:rsidRPr="002276B3">
        <w:t>ISX</w:t>
      </w:r>
      <w:proofErr w:type="spellEnd"/>
      <w:r w:rsidRPr="002276B3">
        <w:t xml:space="preserve"> outcome requires careful interpretation. The method-use models restricted to sexually active adolescents should provide the main basis for interpreting </w:t>
      </w:r>
      <w:proofErr w:type="spellStart"/>
      <w:r w:rsidRPr="002276B3">
        <w:t>behavioural</w:t>
      </w:r>
      <w:proofErr w:type="spellEnd"/>
      <w:r w:rsidRPr="002276B3">
        <w:t xml:space="preserve"> method-use protection among adolescents who have initiated sexual activity. Finally, the logistic model should be presented as the most interpretable robustness specification, because it expresses the findings as odds ratios for high method-use protection.</w:t>
      </w:r>
    </w:p>
    <w:p w14:paraId="022225F1" w14:textId="42AEFBF0" w:rsidR="00E434B2" w:rsidRPr="002276B3" w:rsidRDefault="002276B3" w:rsidP="00295A22">
      <w:pPr>
        <w:jc w:val="center"/>
        <w:rPr>
          <w:rFonts w:cs="Times New Roman"/>
          <w:b/>
          <w:bCs/>
        </w:rPr>
      </w:pPr>
      <w:r w:rsidRPr="002276B3">
        <w:rPr>
          <w:rFonts w:cs="Times New Roman"/>
          <w:b/>
          <w:bCs/>
        </w:rPr>
        <w:t>Table</w:t>
      </w:r>
      <w:r w:rsidR="00295A22" w:rsidRPr="002276B3">
        <w:rPr>
          <w:rFonts w:cs="Times New Roman"/>
          <w:b/>
          <w:bCs/>
        </w:rPr>
        <w:t xml:space="preserve"> </w:t>
      </w:r>
      <w:r w:rsidR="00507272" w:rsidRPr="002276B3">
        <w:rPr>
          <w:rFonts w:cs="Times New Roman"/>
          <w:b/>
          <w:bCs/>
        </w:rPr>
        <w:t>8</w:t>
      </w:r>
      <w:r w:rsidR="00295A22" w:rsidRPr="002276B3">
        <w:rPr>
          <w:rFonts w:cs="Times New Roman"/>
          <w:b/>
          <w:bCs/>
        </w:rPr>
        <w:t xml:space="preserve">.1 - </w:t>
      </w:r>
      <w:r w:rsidR="00555752" w:rsidRPr="002276B3">
        <w:rPr>
          <w:rFonts w:cs="Times New Roman"/>
          <w:b/>
          <w:bCs/>
        </w:rPr>
        <w:t>Preferred reporting models</w:t>
      </w:r>
    </w:p>
    <w:tbl>
      <w:tblPr>
        <w:tblW w:w="5000" w:type="pct"/>
        <w:jc w:val="center"/>
        <w:tblLook w:val="0420" w:firstRow="1" w:lastRow="0" w:firstColumn="0" w:lastColumn="0" w:noHBand="0" w:noVBand="1"/>
      </w:tblPr>
      <w:tblGrid>
        <w:gridCol w:w="1080"/>
        <w:gridCol w:w="2295"/>
        <w:gridCol w:w="5691"/>
      </w:tblGrid>
      <w:tr w:rsidR="00E434B2" w:rsidRPr="002276B3" w14:paraId="6B614971"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163775"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Section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5A8A74"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Model</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7E53CA"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Reason</w:t>
            </w:r>
          </w:p>
        </w:tc>
      </w:tr>
      <w:tr w:rsidR="00E434B2" w:rsidRPr="002276B3" w14:paraId="34EA28F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B64D2"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Main model</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78DF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Script </w:t>
            </w:r>
            <w:proofErr w:type="spellStart"/>
            <w:r w:rsidRPr="002276B3">
              <w:rPr>
                <w:rFonts w:eastAsia="Arial" w:cs="Times New Roman"/>
                <w:color w:val="000000"/>
                <w:sz w:val="16"/>
                <w:szCs w:val="16"/>
              </w:rPr>
              <w:t>18g</w:t>
            </w:r>
            <w:proofErr w:type="spellEnd"/>
            <w:r w:rsidRPr="002276B3">
              <w:rPr>
                <w:rFonts w:eastAsia="Arial" w:cs="Times New Roman"/>
                <w:color w:val="000000"/>
                <w:sz w:val="16"/>
                <w:szCs w:val="16"/>
              </w:rPr>
              <w:t xml:space="preserve"> - Total </w:t>
            </w:r>
            <w:proofErr w:type="spellStart"/>
            <w:r w:rsidRPr="002276B3">
              <w:rPr>
                <w:rFonts w:eastAsia="Arial" w:cs="Times New Roman"/>
                <w:color w:val="000000"/>
                <w:sz w:val="16"/>
                <w:szCs w:val="16"/>
              </w:rPr>
              <w:t>ISX</w:t>
            </w:r>
            <w:proofErr w:type="spellEnd"/>
            <w:r w:rsidRPr="002276B3">
              <w:rPr>
                <w:rFonts w:eastAsia="Arial" w:cs="Times New Roman"/>
                <w:color w:val="000000"/>
                <w:sz w:val="16"/>
                <w:szCs w:val="16"/>
              </w:rPr>
              <w:t xml:space="preserve"> continuous model</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F7B4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Provides the broad adolescent sexual protection model on the original 1-4 </w:t>
            </w:r>
            <w:proofErr w:type="spellStart"/>
            <w:r w:rsidRPr="002276B3">
              <w:rPr>
                <w:rFonts w:eastAsia="Arial" w:cs="Times New Roman"/>
                <w:color w:val="000000"/>
                <w:sz w:val="16"/>
                <w:szCs w:val="16"/>
              </w:rPr>
              <w:t>ISX</w:t>
            </w:r>
            <w:proofErr w:type="spellEnd"/>
            <w:r w:rsidRPr="002276B3">
              <w:rPr>
                <w:rFonts w:eastAsia="Arial" w:cs="Times New Roman"/>
                <w:color w:val="000000"/>
                <w:sz w:val="16"/>
                <w:szCs w:val="16"/>
              </w:rPr>
              <w:t xml:space="preserve"> scale.</w:t>
            </w:r>
          </w:p>
        </w:tc>
      </w:tr>
      <w:tr w:rsidR="00E434B2" w:rsidRPr="002276B3" w14:paraId="6CF85FB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360F5"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Diagnostic model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B51D2"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Script </w:t>
            </w:r>
            <w:proofErr w:type="spellStart"/>
            <w:r w:rsidRPr="002276B3">
              <w:rPr>
                <w:rFonts w:eastAsia="Arial" w:cs="Times New Roman"/>
                <w:color w:val="000000"/>
                <w:sz w:val="16"/>
                <w:szCs w:val="16"/>
              </w:rPr>
              <w:t>18h</w:t>
            </w:r>
            <w:proofErr w:type="spellEnd"/>
            <w:r w:rsidRPr="002276B3">
              <w:rPr>
                <w:rFonts w:eastAsia="Arial" w:cs="Times New Roman"/>
                <w:color w:val="000000"/>
                <w:sz w:val="16"/>
                <w:szCs w:val="16"/>
              </w:rPr>
              <w:t xml:space="preserve"> - Dependent-variable decomposition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ED5AE"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Shows that the total index combines timing/abstinence and method-use, explaining why knowledge behaves differently in the broad model.</w:t>
            </w:r>
          </w:p>
        </w:tc>
      </w:tr>
      <w:tr w:rsidR="00E434B2" w:rsidRPr="002276B3" w14:paraId="7766A12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D7BE0"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lastRenderedPageBreak/>
              <w:t>Mechanism model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60C6D"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Script </w:t>
            </w:r>
            <w:proofErr w:type="spellStart"/>
            <w:r w:rsidRPr="002276B3">
              <w:rPr>
                <w:rFonts w:eastAsia="Arial" w:cs="Times New Roman"/>
                <w:color w:val="000000"/>
                <w:sz w:val="16"/>
                <w:szCs w:val="16"/>
              </w:rPr>
              <w:t>18i</w:t>
            </w:r>
            <w:proofErr w:type="spellEnd"/>
            <w:r w:rsidRPr="002276B3">
              <w:rPr>
                <w:rFonts w:eastAsia="Arial" w:cs="Times New Roman"/>
                <w:color w:val="000000"/>
                <w:sz w:val="16"/>
                <w:szCs w:val="16"/>
              </w:rPr>
              <w:t xml:space="preserve"> - Active method-use continuous model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79972"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Restricts the analysis to sexually active adolescents and focuses directly on method-use protection.</w:t>
            </w:r>
          </w:p>
        </w:tc>
      </w:tr>
      <w:tr w:rsidR="00E434B2" w:rsidRPr="002276B3" w14:paraId="0AF3E54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421171"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Robustness model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A3EAA6"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Script </w:t>
            </w:r>
            <w:proofErr w:type="spellStart"/>
            <w:r w:rsidRPr="002276B3">
              <w:rPr>
                <w:rFonts w:eastAsia="Arial" w:cs="Times New Roman"/>
                <w:color w:val="000000"/>
                <w:sz w:val="16"/>
                <w:szCs w:val="16"/>
              </w:rPr>
              <w:t>18j</w:t>
            </w:r>
            <w:proofErr w:type="spellEnd"/>
            <w:r w:rsidRPr="002276B3">
              <w:rPr>
                <w:rFonts w:eastAsia="Arial" w:cs="Times New Roman"/>
                <w:color w:val="000000"/>
                <w:sz w:val="16"/>
                <w:szCs w:val="16"/>
              </w:rPr>
              <w:t xml:space="preserve"> - Logistic high method protection</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6DD0E6"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Confirms the method-use result with a binary high-protection outcome and interpretable odds ratios.</w:t>
            </w:r>
          </w:p>
        </w:tc>
      </w:tr>
    </w:tbl>
    <w:p w14:paraId="49B02AA3" w14:textId="77777777" w:rsidR="00E434B2" w:rsidRPr="002276B3" w:rsidRDefault="00E434B2">
      <w:pPr>
        <w:rPr>
          <w:rFonts w:cs="Times New Roman"/>
        </w:rPr>
      </w:pPr>
    </w:p>
    <w:p w14:paraId="0660987E" w14:textId="77777777" w:rsidR="00E434B2" w:rsidRPr="002276B3" w:rsidRDefault="00555752" w:rsidP="00295A22">
      <w:pPr>
        <w:pStyle w:val="Ttulo1"/>
        <w:pBdr>
          <w:bottom w:val="none" w:sz="0" w:space="0" w:color="auto"/>
        </w:pBdr>
        <w:rPr>
          <w:rFonts w:cs="Times New Roman"/>
        </w:rPr>
      </w:pPr>
      <w:r w:rsidRPr="002276B3">
        <w:rPr>
          <w:rFonts w:cs="Times New Roman"/>
        </w:rPr>
        <w:t>Diagnostics and limitations</w:t>
      </w:r>
    </w:p>
    <w:p w14:paraId="42C6D51E" w14:textId="0CAF8521" w:rsidR="00E434B2" w:rsidRPr="002276B3" w:rsidRDefault="002276B3" w:rsidP="00295A22">
      <w:pPr>
        <w:jc w:val="center"/>
        <w:rPr>
          <w:rFonts w:cs="Times New Roman"/>
          <w:b/>
          <w:bCs/>
        </w:rPr>
      </w:pPr>
      <w:r w:rsidRPr="002276B3">
        <w:rPr>
          <w:rFonts w:cs="Times New Roman"/>
          <w:b/>
          <w:bCs/>
        </w:rPr>
        <w:t>Table</w:t>
      </w:r>
      <w:r w:rsidR="00295A22" w:rsidRPr="002276B3">
        <w:rPr>
          <w:rFonts w:cs="Times New Roman"/>
          <w:b/>
          <w:bCs/>
        </w:rPr>
        <w:t xml:space="preserve"> </w:t>
      </w:r>
      <w:r w:rsidR="00EB3C91" w:rsidRPr="002276B3">
        <w:rPr>
          <w:rFonts w:cs="Times New Roman"/>
          <w:b/>
          <w:bCs/>
        </w:rPr>
        <w:t>9</w:t>
      </w:r>
      <w:r w:rsidR="00295A22" w:rsidRPr="002276B3">
        <w:rPr>
          <w:rFonts w:cs="Times New Roman"/>
          <w:b/>
          <w:bCs/>
        </w:rPr>
        <w:t xml:space="preserve">.1 - </w:t>
      </w:r>
      <w:r w:rsidR="00555752" w:rsidRPr="002276B3">
        <w:rPr>
          <w:rFonts w:cs="Times New Roman"/>
          <w:b/>
          <w:bCs/>
        </w:rPr>
        <w:t>VIF summary</w:t>
      </w:r>
    </w:p>
    <w:tbl>
      <w:tblPr>
        <w:tblW w:w="5000" w:type="pct"/>
        <w:jc w:val="center"/>
        <w:tblLook w:val="0420" w:firstRow="1" w:lastRow="0" w:firstColumn="0" w:lastColumn="0" w:noHBand="0" w:noVBand="1"/>
      </w:tblPr>
      <w:tblGrid>
        <w:gridCol w:w="610"/>
        <w:gridCol w:w="2123"/>
        <w:gridCol w:w="1379"/>
        <w:gridCol w:w="1759"/>
        <w:gridCol w:w="3195"/>
      </w:tblGrid>
      <w:tr w:rsidR="00E434B2" w:rsidRPr="002276B3" w14:paraId="55C3E3B6"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EAB457"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Script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1562A5"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Outcome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762323"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Maximum VIF</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2EF5B2"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Main VIF term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946A6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Interpretation</w:t>
            </w:r>
          </w:p>
        </w:tc>
      </w:tr>
      <w:tr w:rsidR="00E434B2" w:rsidRPr="002276B3" w14:paraId="16AE03D4"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3B095"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18g</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A1A72"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Total </w:t>
            </w:r>
            <w:proofErr w:type="spellStart"/>
            <w:r w:rsidRPr="002276B3">
              <w:rPr>
                <w:rFonts w:eastAsia="Arial" w:cs="Times New Roman"/>
                <w:color w:val="000000"/>
                <w:sz w:val="16"/>
                <w:szCs w:val="16"/>
              </w:rPr>
              <w:t>ISX</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56AD9"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3.15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0BBBC"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grade </w:t>
            </w:r>
            <w:proofErr w:type="spellStart"/>
            <w:r w:rsidRPr="002276B3">
              <w:rPr>
                <w:rFonts w:eastAsia="Arial" w:cs="Times New Roman"/>
                <w:color w:val="000000"/>
                <w:sz w:val="16"/>
                <w:szCs w:val="16"/>
              </w:rPr>
              <w:t>wave1</w:t>
            </w:r>
            <w:proofErr w:type="spellEnd"/>
            <w:r w:rsidRPr="002276B3">
              <w:rPr>
                <w:rFonts w:eastAsia="Arial" w:cs="Times New Roman"/>
                <w:color w:val="000000"/>
                <w:sz w:val="16"/>
                <w:szCs w:val="16"/>
              </w:rPr>
              <w:t xml:space="preserve"> model</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ED7EA"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No serious multicollinearity concern</w:t>
            </w:r>
          </w:p>
        </w:tc>
      </w:tr>
      <w:tr w:rsidR="00E434B2" w:rsidRPr="002276B3" w14:paraId="421EA65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58AF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18h</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22E35"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Method-use component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36B5D"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3.22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AACE4"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grade </w:t>
            </w:r>
            <w:proofErr w:type="spellStart"/>
            <w:r w:rsidRPr="002276B3">
              <w:rPr>
                <w:rFonts w:eastAsia="Arial" w:cs="Times New Roman"/>
                <w:color w:val="000000"/>
                <w:sz w:val="16"/>
                <w:szCs w:val="16"/>
              </w:rPr>
              <w:t>wave1</w:t>
            </w:r>
            <w:proofErr w:type="spellEnd"/>
            <w:r w:rsidRPr="002276B3">
              <w:rPr>
                <w:rFonts w:eastAsia="Arial" w:cs="Times New Roman"/>
                <w:color w:val="000000"/>
                <w:sz w:val="16"/>
                <w:szCs w:val="16"/>
              </w:rPr>
              <w:t xml:space="preserve"> model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7AC6E"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No serious multicollinearity concern</w:t>
            </w:r>
          </w:p>
        </w:tc>
      </w:tr>
      <w:tr w:rsidR="00E434B2" w:rsidRPr="002276B3" w14:paraId="2BC9BBA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04228"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18h</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6B73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Timing/abstinence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0C700"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3.22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F200B"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grade </w:t>
            </w:r>
            <w:proofErr w:type="spellStart"/>
            <w:r w:rsidRPr="002276B3">
              <w:rPr>
                <w:rFonts w:eastAsia="Arial" w:cs="Times New Roman"/>
                <w:color w:val="000000"/>
                <w:sz w:val="16"/>
                <w:szCs w:val="16"/>
              </w:rPr>
              <w:t>wave1</w:t>
            </w:r>
            <w:proofErr w:type="spellEnd"/>
            <w:r w:rsidRPr="002276B3">
              <w:rPr>
                <w:rFonts w:eastAsia="Arial" w:cs="Times New Roman"/>
                <w:color w:val="000000"/>
                <w:sz w:val="16"/>
                <w:szCs w:val="16"/>
              </w:rPr>
              <w:t xml:space="preserve"> model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D260E"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No serious multicollinearity concern</w:t>
            </w:r>
          </w:p>
        </w:tc>
      </w:tr>
      <w:tr w:rsidR="00E434B2" w:rsidRPr="002276B3" w14:paraId="520834C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1DED2"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18h</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E0B9D"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Total </w:t>
            </w:r>
            <w:proofErr w:type="spellStart"/>
            <w:r w:rsidRPr="002276B3">
              <w:rPr>
                <w:rFonts w:eastAsia="Arial" w:cs="Times New Roman"/>
                <w:color w:val="000000"/>
                <w:sz w:val="16"/>
                <w:szCs w:val="16"/>
              </w:rPr>
              <w:t>ISX</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03A1D"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3.22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2273B"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grade </w:t>
            </w:r>
            <w:proofErr w:type="spellStart"/>
            <w:r w:rsidRPr="002276B3">
              <w:rPr>
                <w:rFonts w:eastAsia="Arial" w:cs="Times New Roman"/>
                <w:color w:val="000000"/>
                <w:sz w:val="16"/>
                <w:szCs w:val="16"/>
              </w:rPr>
              <w:t>wave1</w:t>
            </w:r>
            <w:proofErr w:type="spellEnd"/>
            <w:r w:rsidRPr="002276B3">
              <w:rPr>
                <w:rFonts w:eastAsia="Arial" w:cs="Times New Roman"/>
                <w:color w:val="000000"/>
                <w:sz w:val="16"/>
                <w:szCs w:val="16"/>
              </w:rPr>
              <w:t xml:space="preserve"> model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7BADC"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No serious multicollinearity concern</w:t>
            </w:r>
          </w:p>
        </w:tc>
      </w:tr>
      <w:tr w:rsidR="00E434B2" w:rsidRPr="002276B3" w14:paraId="3A504CE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DB29A"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18i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98A00"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Active method-use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FE37D"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2.68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702C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grade </w:t>
            </w:r>
            <w:proofErr w:type="spellStart"/>
            <w:r w:rsidRPr="002276B3">
              <w:rPr>
                <w:rFonts w:eastAsia="Arial" w:cs="Times New Roman"/>
                <w:color w:val="000000"/>
                <w:sz w:val="16"/>
                <w:szCs w:val="16"/>
              </w:rPr>
              <w:t>wave1</w:t>
            </w:r>
            <w:proofErr w:type="spellEnd"/>
            <w:r w:rsidRPr="002276B3">
              <w:rPr>
                <w:rFonts w:eastAsia="Arial" w:cs="Times New Roman"/>
                <w:color w:val="000000"/>
                <w:sz w:val="16"/>
                <w:szCs w:val="16"/>
              </w:rPr>
              <w:t xml:space="preserve"> model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39537"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No serious multicollinearity concern</w:t>
            </w:r>
          </w:p>
        </w:tc>
      </w:tr>
      <w:tr w:rsidR="00E434B2" w:rsidRPr="002276B3" w14:paraId="0B0CA10F"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A2FF61"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18j</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2BEE53"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High method protection</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62C7E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2.68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9CF73D"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grade </w:t>
            </w:r>
            <w:proofErr w:type="spellStart"/>
            <w:r w:rsidRPr="002276B3">
              <w:rPr>
                <w:rFonts w:eastAsia="Arial" w:cs="Times New Roman"/>
                <w:color w:val="000000"/>
                <w:sz w:val="16"/>
                <w:szCs w:val="16"/>
              </w:rPr>
              <w:t>wave1</w:t>
            </w:r>
            <w:proofErr w:type="spellEnd"/>
            <w:r w:rsidRPr="002276B3">
              <w:rPr>
                <w:rFonts w:eastAsia="Arial" w:cs="Times New Roman"/>
                <w:color w:val="000000"/>
                <w:sz w:val="16"/>
                <w:szCs w:val="16"/>
              </w:rPr>
              <w:t xml:space="preserve"> model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C5A9B8"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No serious multicollinearity concern</w:t>
            </w:r>
          </w:p>
        </w:tc>
      </w:tr>
    </w:tbl>
    <w:p w14:paraId="7E8B6C2D" w14:textId="77777777" w:rsidR="00E434B2" w:rsidRPr="002276B3" w:rsidRDefault="00E434B2">
      <w:pPr>
        <w:rPr>
          <w:rFonts w:cs="Times New Roman"/>
        </w:rPr>
      </w:pPr>
    </w:p>
    <w:p w14:paraId="45C1EF3C" w14:textId="55E07B13" w:rsidR="00E434B2" w:rsidRPr="002276B3" w:rsidRDefault="002276B3" w:rsidP="00295A22">
      <w:pPr>
        <w:jc w:val="center"/>
        <w:rPr>
          <w:rFonts w:cs="Times New Roman"/>
          <w:b/>
          <w:bCs/>
        </w:rPr>
      </w:pPr>
      <w:r w:rsidRPr="002276B3">
        <w:rPr>
          <w:rFonts w:cs="Times New Roman"/>
          <w:b/>
          <w:bCs/>
        </w:rPr>
        <w:t>Table</w:t>
      </w:r>
      <w:r w:rsidR="00295A22" w:rsidRPr="002276B3">
        <w:rPr>
          <w:rFonts w:cs="Times New Roman"/>
          <w:b/>
          <w:bCs/>
        </w:rPr>
        <w:t xml:space="preserve"> </w:t>
      </w:r>
      <w:r w:rsidR="00EB3C91" w:rsidRPr="002276B3">
        <w:rPr>
          <w:rFonts w:cs="Times New Roman"/>
          <w:b/>
          <w:bCs/>
        </w:rPr>
        <w:t>9</w:t>
      </w:r>
      <w:r w:rsidR="00295A22" w:rsidRPr="002276B3">
        <w:rPr>
          <w:rFonts w:cs="Times New Roman"/>
          <w:b/>
          <w:bCs/>
        </w:rPr>
        <w:t xml:space="preserve">.2 - </w:t>
      </w:r>
      <w:r w:rsidR="00555752" w:rsidRPr="002276B3">
        <w:rPr>
          <w:rFonts w:cs="Times New Roman"/>
          <w:b/>
          <w:bCs/>
        </w:rPr>
        <w:t>Limitations and interpretation cautions</w:t>
      </w:r>
    </w:p>
    <w:tbl>
      <w:tblPr>
        <w:tblW w:w="5000" w:type="pct"/>
        <w:jc w:val="center"/>
        <w:tblLook w:val="0420" w:firstRow="1" w:lastRow="0" w:firstColumn="0" w:lastColumn="0" w:noHBand="0" w:noVBand="1"/>
      </w:tblPr>
      <w:tblGrid>
        <w:gridCol w:w="1882"/>
        <w:gridCol w:w="7184"/>
      </w:tblGrid>
      <w:tr w:rsidR="00E434B2" w:rsidRPr="002276B3" w14:paraId="6AE8F9BC"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03B86C"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Limitation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C6E916"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Interpretation for report</w:t>
            </w:r>
          </w:p>
        </w:tc>
      </w:tr>
      <w:tr w:rsidR="00E434B2" w:rsidRPr="002276B3" w14:paraId="73A40273"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18E2C"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Cross-sectional design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7DE9D"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The models identify associations and should not be interpreted as causal effects.</w:t>
            </w:r>
          </w:p>
        </w:tc>
      </w:tr>
      <w:tr w:rsidR="00E434B2" w:rsidRPr="002276B3" w14:paraId="25CCC1F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EF8AD"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Restricted public-use outcome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6EB46"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The </w:t>
            </w:r>
            <w:proofErr w:type="spellStart"/>
            <w:r w:rsidRPr="002276B3">
              <w:rPr>
                <w:rFonts w:eastAsia="Arial" w:cs="Times New Roman"/>
                <w:color w:val="000000"/>
                <w:sz w:val="16"/>
                <w:szCs w:val="16"/>
              </w:rPr>
              <w:t>ISX</w:t>
            </w:r>
            <w:proofErr w:type="spellEnd"/>
            <w:r w:rsidRPr="002276B3">
              <w:rPr>
                <w:rFonts w:eastAsia="Arial" w:cs="Times New Roman"/>
                <w:color w:val="000000"/>
                <w:sz w:val="16"/>
                <w:szCs w:val="16"/>
              </w:rPr>
              <w:t xml:space="preserve"> index is restricted to variables available in the public-use data and does not include all behavioral dimensions originally considered in the thesis architecture.</w:t>
            </w:r>
          </w:p>
        </w:tc>
      </w:tr>
      <w:tr w:rsidR="00E434B2" w:rsidRPr="002276B3" w14:paraId="7AF2929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9B290"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Mixed structure of total </w:t>
            </w:r>
            <w:proofErr w:type="spellStart"/>
            <w:r w:rsidRPr="002276B3">
              <w:rPr>
                <w:rFonts w:eastAsia="Arial" w:cs="Times New Roman"/>
                <w:color w:val="000000"/>
                <w:sz w:val="16"/>
                <w:szCs w:val="16"/>
              </w:rPr>
              <w:t>ISX</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420F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The total </w:t>
            </w:r>
            <w:proofErr w:type="spellStart"/>
            <w:r w:rsidRPr="002276B3">
              <w:rPr>
                <w:rFonts w:eastAsia="Arial" w:cs="Times New Roman"/>
                <w:color w:val="000000"/>
                <w:sz w:val="16"/>
                <w:szCs w:val="16"/>
              </w:rPr>
              <w:t>ISX</w:t>
            </w:r>
            <w:proofErr w:type="spellEnd"/>
            <w:r w:rsidRPr="002276B3">
              <w:rPr>
                <w:rFonts w:eastAsia="Arial" w:cs="Times New Roman"/>
                <w:color w:val="000000"/>
                <w:sz w:val="16"/>
                <w:szCs w:val="16"/>
              </w:rPr>
              <w:t xml:space="preserve"> index combines timing/abstinence and method-use. This is analytically useful but requires careful interpretation.</w:t>
            </w:r>
          </w:p>
        </w:tc>
      </w:tr>
      <w:tr w:rsidR="00E434B2" w:rsidRPr="002276B3" w14:paraId="5F69DCF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E1D98"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Outcome imbalance in logistic model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2245D"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High method protection is common among sexually active respondents, so the binary model has an imbalanced outcome.</w:t>
            </w:r>
          </w:p>
        </w:tc>
      </w:tr>
      <w:tr w:rsidR="00E434B2" w:rsidRPr="002276B3" w14:paraId="7594BDE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E35F5"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Low explained variance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8F67D"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The R-squared and pseudo-R-squared values are modest, which is common in individual-level behavioral models and indicates that unobserved factors remain important.</w:t>
            </w:r>
          </w:p>
        </w:tc>
      </w:tr>
      <w:tr w:rsidR="00E434B2" w:rsidRPr="002276B3" w14:paraId="551643A6"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460C01"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Knowledge measurement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475F0D"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The knowledge score is a factual quiz and should not be treated as a complete measure of health literacy, sexual education quality or behavioral competence.</w:t>
            </w:r>
          </w:p>
        </w:tc>
      </w:tr>
    </w:tbl>
    <w:p w14:paraId="522E0D8C" w14:textId="77777777" w:rsidR="00E434B2" w:rsidRPr="002276B3" w:rsidRDefault="00E434B2">
      <w:pPr>
        <w:rPr>
          <w:rFonts w:cs="Times New Roman"/>
        </w:rPr>
      </w:pPr>
    </w:p>
    <w:p w14:paraId="4BCA9052" w14:textId="0B69FB7C" w:rsidR="00E434B2" w:rsidRPr="002276B3" w:rsidRDefault="00295A22" w:rsidP="00295A22">
      <w:pPr>
        <w:pStyle w:val="Ttulo1"/>
        <w:pBdr>
          <w:bottom w:val="none" w:sz="0" w:space="0" w:color="auto"/>
        </w:pBdr>
        <w:rPr>
          <w:rFonts w:cs="Times New Roman"/>
        </w:rPr>
      </w:pPr>
      <w:r w:rsidRPr="002276B3">
        <w:rPr>
          <w:rFonts w:cs="Times New Roman"/>
        </w:rPr>
        <w:t>Conclusion</w:t>
      </w:r>
    </w:p>
    <w:p w14:paraId="30AEFF45" w14:textId="77777777" w:rsidR="00B73DC1" w:rsidRPr="002276B3" w:rsidRDefault="00B73DC1" w:rsidP="002276B3">
      <w:r w:rsidRPr="002276B3">
        <w:t>The final modelling evidence supports a differentiated interpretation of adolescent sexual protection.</w:t>
      </w:r>
    </w:p>
    <w:p w14:paraId="4483C452" w14:textId="77777777" w:rsidR="00B73DC1" w:rsidRPr="002276B3" w:rsidRDefault="00B73DC1" w:rsidP="002276B3">
      <w:r w:rsidRPr="002276B3">
        <w:lastRenderedPageBreak/>
        <w:t>For the full adolescent sample, perceived pregnancy consequences and pregnancy susceptibility are consistently associated with higher protection scores. Among sexually active adolescents, self-efficacy emerges as the most robust correlate of method-use protection. By contrast, factual knowledge is not robustly associated with method use once the analysis is restricted to adolescents who have initiated sexual activity.</w:t>
      </w:r>
    </w:p>
    <w:p w14:paraId="0E0F57DB" w14:textId="77777777" w:rsidR="00B73DC1" w:rsidRPr="002276B3" w:rsidRDefault="00B73DC1" w:rsidP="002276B3">
      <w:r w:rsidRPr="002276B3">
        <w:t xml:space="preserve">The final report should therefore avoid stating that knowledge reduces protection. Instead, it should state that the negative knowledge coefficient in the broad </w:t>
      </w:r>
      <w:proofErr w:type="spellStart"/>
      <w:r w:rsidRPr="002276B3">
        <w:t>ISX</w:t>
      </w:r>
      <w:proofErr w:type="spellEnd"/>
      <w:r w:rsidRPr="002276B3">
        <w:t xml:space="preserve"> model reflects the mixed timing/abstinence and method-use structure of the outcome, rather than evidence of a harmful association between factual knowledge and method-use protection.</w:t>
      </w:r>
    </w:p>
    <w:p w14:paraId="3B919422" w14:textId="77777777" w:rsidR="00E434B2" w:rsidRPr="002276B3" w:rsidRDefault="00555752" w:rsidP="00295A22">
      <w:pPr>
        <w:pStyle w:val="Ttulo1"/>
        <w:pBdr>
          <w:bottom w:val="none" w:sz="0" w:space="0" w:color="auto"/>
        </w:pBdr>
        <w:rPr>
          <w:rFonts w:cs="Times New Roman"/>
        </w:rPr>
      </w:pPr>
      <w:r w:rsidRPr="002276B3">
        <w:rPr>
          <w:rFonts w:cs="Times New Roman"/>
        </w:rPr>
        <w:t>Main findings</w:t>
      </w:r>
    </w:p>
    <w:p w14:paraId="5AECAE66" w14:textId="3055D356" w:rsidR="00E434B2" w:rsidRPr="002276B3" w:rsidRDefault="002276B3" w:rsidP="00295A22">
      <w:pPr>
        <w:jc w:val="center"/>
        <w:rPr>
          <w:rFonts w:cs="Times New Roman"/>
        </w:rPr>
      </w:pPr>
      <w:r w:rsidRPr="002276B3">
        <w:rPr>
          <w:rFonts w:cs="Times New Roman"/>
        </w:rPr>
        <w:t>Table</w:t>
      </w:r>
      <w:r w:rsidR="00295A22" w:rsidRPr="002276B3">
        <w:rPr>
          <w:rFonts w:cs="Times New Roman"/>
        </w:rPr>
        <w:t xml:space="preserve"> 1</w:t>
      </w:r>
      <w:r w:rsidR="003664E3" w:rsidRPr="002276B3">
        <w:rPr>
          <w:rFonts w:cs="Times New Roman"/>
        </w:rPr>
        <w:t>1</w:t>
      </w:r>
      <w:r w:rsidR="00295A22" w:rsidRPr="002276B3">
        <w:rPr>
          <w:rFonts w:cs="Times New Roman"/>
        </w:rPr>
        <w:t xml:space="preserve">.1 - </w:t>
      </w:r>
      <w:r w:rsidR="00555752" w:rsidRPr="002276B3">
        <w:rPr>
          <w:rFonts w:cs="Times New Roman"/>
        </w:rPr>
        <w:t>Main findings</w:t>
      </w:r>
    </w:p>
    <w:tbl>
      <w:tblPr>
        <w:tblW w:w="5000" w:type="pct"/>
        <w:jc w:val="center"/>
        <w:tblLook w:val="0420" w:firstRow="1" w:lastRow="0" w:firstColumn="0" w:lastColumn="0" w:noHBand="0" w:noVBand="1"/>
      </w:tblPr>
      <w:tblGrid>
        <w:gridCol w:w="249"/>
        <w:gridCol w:w="8817"/>
      </w:tblGrid>
      <w:tr w:rsidR="00E434B2" w:rsidRPr="002276B3" w14:paraId="2A857D7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EB54EC"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ID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25C1B8"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Finding</w:t>
            </w:r>
          </w:p>
        </w:tc>
      </w:tr>
      <w:tr w:rsidR="00E434B2" w:rsidRPr="002276B3" w14:paraId="13FF92F8"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B4553"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F1</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F6E19"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The total continuous </w:t>
            </w:r>
            <w:proofErr w:type="spellStart"/>
            <w:r w:rsidRPr="002276B3">
              <w:rPr>
                <w:rFonts w:eastAsia="Arial" w:cs="Times New Roman"/>
                <w:color w:val="000000"/>
                <w:sz w:val="16"/>
                <w:szCs w:val="16"/>
              </w:rPr>
              <w:t>ISX</w:t>
            </w:r>
            <w:proofErr w:type="spellEnd"/>
            <w:r w:rsidRPr="002276B3">
              <w:rPr>
                <w:rFonts w:eastAsia="Arial" w:cs="Times New Roman"/>
                <w:color w:val="000000"/>
                <w:sz w:val="16"/>
                <w:szCs w:val="16"/>
              </w:rPr>
              <w:t xml:space="preserve"> model showed a negative knowledge coefficient, but this result was not stable after restricting the sample to sexually active adolescents.</w:t>
            </w:r>
          </w:p>
        </w:tc>
      </w:tr>
      <w:tr w:rsidR="00E434B2" w:rsidRPr="002276B3" w14:paraId="7070512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5FE6C"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F2</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E5644"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Dependent-variable decomposition showed that the negative knowledge coefficient was strongest in the timing/abstinence component.</w:t>
            </w:r>
          </w:p>
        </w:tc>
      </w:tr>
      <w:tr w:rsidR="00E434B2" w:rsidRPr="002276B3" w14:paraId="0AE7258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65F4C"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F3</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2B283"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Among sexually active adolescents, factual knowledge was not significantly associated with continuous method-use protection.</w:t>
            </w:r>
          </w:p>
        </w:tc>
      </w:tr>
      <w:tr w:rsidR="00E434B2" w:rsidRPr="002276B3" w14:paraId="26E536F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69E80"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F4</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B9023"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In the logistic high-method-protection model, factual knowledge remained non-significant.</w:t>
            </w:r>
          </w:p>
        </w:tc>
      </w:tr>
      <w:tr w:rsidR="00E434B2" w:rsidRPr="002276B3" w14:paraId="2009D02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9F6D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F5</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0A6BF"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Self-efficacy became positive and statistically significant once the analysis was restricted to sexually active adolescents.</w:t>
            </w:r>
          </w:p>
        </w:tc>
      </w:tr>
      <w:tr w:rsidR="00E434B2" w:rsidRPr="002276B3" w14:paraId="0F4AB7D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2DE5A"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F6</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90467"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The logistic model confirmed self-efficacy as the strongest and most robust predictor of high method-use protection.</w:t>
            </w:r>
          </w:p>
        </w:tc>
      </w:tr>
      <w:tr w:rsidR="00E434B2" w:rsidRPr="002276B3" w14:paraId="2E6DEF4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C67F6"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F7</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D1790"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Pregnancy consequence severity and pregnancy susceptibility were consistently positive predictors of protection, especially in method-use models.</w:t>
            </w:r>
          </w:p>
        </w:tc>
      </w:tr>
      <w:tr w:rsidR="00E434B2" w:rsidRPr="002276B3" w14:paraId="3159189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1CD03"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F8</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2D1D7"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The models showed no serious multicollinearity problem; maximum VIF values remained below conventional concern thresholds.</w:t>
            </w:r>
          </w:p>
        </w:tc>
      </w:tr>
      <w:tr w:rsidR="00E434B2" w:rsidRPr="002276B3" w14:paraId="23C6D591"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106F6E"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proofErr w:type="spellStart"/>
            <w:r w:rsidRPr="002276B3">
              <w:rPr>
                <w:rFonts w:eastAsia="Arial" w:cs="Times New Roman"/>
                <w:color w:val="000000"/>
                <w:sz w:val="16"/>
                <w:szCs w:val="16"/>
              </w:rPr>
              <w:t>F9</w:t>
            </w:r>
            <w:proofErr w:type="spellEnd"/>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8FB95D" w14:textId="77777777" w:rsidR="00E434B2" w:rsidRPr="002276B3" w:rsidRDefault="00555752">
            <w:pPr>
              <w:pBdr>
                <w:top w:val="none" w:sz="0" w:space="0" w:color="000000"/>
                <w:left w:val="none" w:sz="0" w:space="0" w:color="000000"/>
                <w:bottom w:val="none" w:sz="0" w:space="0" w:color="000000"/>
                <w:right w:val="none" w:sz="0" w:space="0" w:color="000000"/>
              </w:pBdr>
              <w:spacing w:before="40" w:after="40"/>
              <w:ind w:left="40" w:right="40"/>
              <w:rPr>
                <w:rFonts w:eastAsia="Arial" w:cs="Times New Roman"/>
                <w:color w:val="000000"/>
                <w:sz w:val="16"/>
                <w:szCs w:val="16"/>
              </w:rPr>
            </w:pPr>
            <w:r w:rsidRPr="002276B3">
              <w:rPr>
                <w:rFonts w:eastAsia="Arial" w:cs="Times New Roman"/>
                <w:color w:val="000000"/>
                <w:sz w:val="16"/>
                <w:szCs w:val="16"/>
              </w:rPr>
              <w:t xml:space="preserve">The preferred reporting strategy is to present the total </w:t>
            </w:r>
            <w:proofErr w:type="spellStart"/>
            <w:r w:rsidRPr="002276B3">
              <w:rPr>
                <w:rFonts w:eastAsia="Arial" w:cs="Times New Roman"/>
                <w:color w:val="000000"/>
                <w:sz w:val="16"/>
                <w:szCs w:val="16"/>
              </w:rPr>
              <w:t>ISX</w:t>
            </w:r>
            <w:proofErr w:type="spellEnd"/>
            <w:r w:rsidRPr="002276B3">
              <w:rPr>
                <w:rFonts w:eastAsia="Arial" w:cs="Times New Roman"/>
                <w:color w:val="000000"/>
                <w:sz w:val="16"/>
                <w:szCs w:val="16"/>
              </w:rPr>
              <w:t xml:space="preserve"> model as the broad adolescent protection model and the sexually active method-use models as mechanism-specific robustness analyses.</w:t>
            </w:r>
          </w:p>
        </w:tc>
      </w:tr>
    </w:tbl>
    <w:p w14:paraId="1DFBD8AB" w14:textId="77777777" w:rsidR="00E434B2" w:rsidRPr="002276B3" w:rsidRDefault="00E434B2">
      <w:pPr>
        <w:rPr>
          <w:rFonts w:cs="Times New Roman"/>
        </w:rPr>
      </w:pPr>
    </w:p>
    <w:sectPr w:rsidR="00E434B2" w:rsidRPr="002276B3" w:rsidSect="00747CCE">
      <w:footerReference w:type="default" r:id="rId7"/>
      <w:type w:val="continuous"/>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54122" w14:textId="77777777" w:rsidR="006A4F96" w:rsidRDefault="006A4F96" w:rsidP="004036BF">
      <w:pPr>
        <w:spacing w:before="0" w:after="0" w:line="240" w:lineRule="auto"/>
      </w:pPr>
      <w:r>
        <w:separator/>
      </w:r>
    </w:p>
  </w:endnote>
  <w:endnote w:type="continuationSeparator" w:id="0">
    <w:p w14:paraId="2DAD8567" w14:textId="77777777" w:rsidR="006A4F96" w:rsidRDefault="006A4F96" w:rsidP="004036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239495"/>
      <w:docPartObj>
        <w:docPartGallery w:val="Page Numbers (Bottom of Page)"/>
        <w:docPartUnique/>
      </w:docPartObj>
    </w:sdtPr>
    <w:sdtEndPr/>
    <w:sdtContent>
      <w:p w14:paraId="399FA3B6" w14:textId="2BFA5137" w:rsidR="004036BF" w:rsidRDefault="004036BF">
        <w:pPr>
          <w:pStyle w:val="Rodap"/>
          <w:jc w:val="right"/>
        </w:pPr>
        <w:r>
          <w:fldChar w:fldCharType="begin"/>
        </w:r>
        <w:r>
          <w:instrText>PAGE   \* MERGEFORMAT</w:instrText>
        </w:r>
        <w:r>
          <w:fldChar w:fldCharType="separate"/>
        </w:r>
        <w:r>
          <w:rPr>
            <w:lang w:val="pt-PT"/>
          </w:rPr>
          <w:t>2</w:t>
        </w:r>
        <w:r>
          <w:fldChar w:fldCharType="end"/>
        </w:r>
      </w:p>
    </w:sdtContent>
  </w:sdt>
  <w:p w14:paraId="5070D6E2" w14:textId="77777777" w:rsidR="004036BF" w:rsidRDefault="004036B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659A8" w14:textId="77777777" w:rsidR="006A4F96" w:rsidRDefault="006A4F96" w:rsidP="004036BF">
      <w:pPr>
        <w:spacing w:before="0" w:after="0" w:line="240" w:lineRule="auto"/>
      </w:pPr>
      <w:r>
        <w:separator/>
      </w:r>
    </w:p>
  </w:footnote>
  <w:footnote w:type="continuationSeparator" w:id="0">
    <w:p w14:paraId="7625C421" w14:textId="77777777" w:rsidR="006A4F96" w:rsidRDefault="006A4F96" w:rsidP="004036B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50967412">
    <w:abstractNumId w:val="1"/>
  </w:num>
  <w:num w:numId="2" w16cid:durableId="1652641111">
    <w:abstractNumId w:val="2"/>
  </w:num>
  <w:num w:numId="3" w16cid:durableId="180704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50189"/>
    <w:rsid w:val="00073835"/>
    <w:rsid w:val="001379FE"/>
    <w:rsid w:val="001C0A13"/>
    <w:rsid w:val="001D75AB"/>
    <w:rsid w:val="002276B3"/>
    <w:rsid w:val="00295A22"/>
    <w:rsid w:val="0035500D"/>
    <w:rsid w:val="00362E65"/>
    <w:rsid w:val="003664E3"/>
    <w:rsid w:val="003858EA"/>
    <w:rsid w:val="004036BF"/>
    <w:rsid w:val="004158F9"/>
    <w:rsid w:val="00457CF1"/>
    <w:rsid w:val="00507272"/>
    <w:rsid w:val="00555752"/>
    <w:rsid w:val="005A441B"/>
    <w:rsid w:val="00665907"/>
    <w:rsid w:val="006A4F96"/>
    <w:rsid w:val="00747CCE"/>
    <w:rsid w:val="0076334D"/>
    <w:rsid w:val="007672B2"/>
    <w:rsid w:val="00772E9A"/>
    <w:rsid w:val="007936EE"/>
    <w:rsid w:val="007B3E96"/>
    <w:rsid w:val="008F1F48"/>
    <w:rsid w:val="00901463"/>
    <w:rsid w:val="00946CB3"/>
    <w:rsid w:val="00A90D66"/>
    <w:rsid w:val="00AE18EF"/>
    <w:rsid w:val="00AE1BDD"/>
    <w:rsid w:val="00AE3684"/>
    <w:rsid w:val="00B3547C"/>
    <w:rsid w:val="00B4379D"/>
    <w:rsid w:val="00B73DC1"/>
    <w:rsid w:val="00BC2856"/>
    <w:rsid w:val="00C27329"/>
    <w:rsid w:val="00C31EEB"/>
    <w:rsid w:val="00C759B7"/>
    <w:rsid w:val="00D60031"/>
    <w:rsid w:val="00E434B2"/>
    <w:rsid w:val="00EB3C91"/>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BF666"/>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6BF"/>
    <w:pPr>
      <w:spacing w:before="120" w:after="120" w:line="360" w:lineRule="auto"/>
      <w:jc w:val="both"/>
    </w:pPr>
    <w:rPr>
      <w:rFonts w:ascii="Times New Roman" w:hAnsi="Times New Roman"/>
      <w:color w:val="000000" w:themeColor="text1"/>
    </w:rPr>
  </w:style>
  <w:style w:type="paragraph" w:styleId="Ttulo1">
    <w:name w:val="heading 1"/>
    <w:basedOn w:val="Normal"/>
    <w:next w:val="Normal"/>
    <w:link w:val="Ttulo1Carter"/>
    <w:uiPriority w:val="9"/>
    <w:qFormat/>
    <w:rsid w:val="00BC2856"/>
    <w:pPr>
      <w:keepNext/>
      <w:keepLines/>
      <w:numPr>
        <w:numId w:val="3"/>
      </w:numPr>
      <w:pBdr>
        <w:bottom w:val="single" w:sz="4" w:space="1" w:color="auto"/>
      </w:pBdr>
      <w:spacing w:before="0"/>
      <w:ind w:left="0" w:firstLine="0"/>
      <w:jc w:val="left"/>
      <w:outlineLvl w:val="0"/>
    </w:pPr>
    <w:rPr>
      <w:rFonts w:eastAsiaTheme="majorEastAsia" w:cstheme="majorBidi"/>
      <w:b/>
      <w:bCs/>
      <w:szCs w:val="32"/>
    </w:rPr>
  </w:style>
  <w:style w:type="paragraph" w:styleId="Ttulo2">
    <w:name w:val="heading 2"/>
    <w:basedOn w:val="Normal"/>
    <w:next w:val="Normal"/>
    <w:link w:val="Ttulo2Carte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te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Forte1">
    <w:name w:val="Forte1"/>
    <w:basedOn w:val="Tipodeletrapredefinidodopargrafo"/>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ela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aClara-Cor2">
    <w:name w:val="Light List Accent 2"/>
    <w:basedOn w:val="Tabela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tulo1Carter">
    <w:name w:val="Título 1 Caráter"/>
    <w:basedOn w:val="Tipodeletrapredefinidodopargrafo"/>
    <w:link w:val="Ttulo1"/>
    <w:uiPriority w:val="9"/>
    <w:rsid w:val="00BC2856"/>
    <w:rPr>
      <w:rFonts w:ascii="Times New Roman" w:eastAsiaTheme="majorEastAsia" w:hAnsi="Times New Roman" w:cstheme="majorBidi"/>
      <w:b/>
      <w:bCs/>
      <w:color w:val="000000" w:themeColor="text1"/>
      <w:szCs w:val="32"/>
    </w:rPr>
  </w:style>
  <w:style w:type="character" w:customStyle="1" w:styleId="Ttulo2Carter">
    <w:name w:val="Título 2 Caráter"/>
    <w:basedOn w:val="Tipodeletrapredefinidodopargrafo"/>
    <w:link w:val="Ttulo2"/>
    <w:uiPriority w:val="9"/>
    <w:semiHidden/>
    <w:rsid w:val="00362E65"/>
    <w:rPr>
      <w:rFonts w:asciiTheme="majorHAnsi" w:eastAsiaTheme="majorEastAsia" w:hAnsiTheme="majorHAnsi" w:cstheme="majorBidi"/>
      <w:b/>
      <w:bCs/>
      <w:sz w:val="26"/>
      <w:szCs w:val="26"/>
    </w:rPr>
  </w:style>
  <w:style w:type="character" w:customStyle="1" w:styleId="Ttulo3Carter">
    <w:name w:val="Título 3 Caráter"/>
    <w:basedOn w:val="Tipodeletrapredefinidodopargrafo"/>
    <w:link w:val="Ttulo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elaprofissional">
    <w:name w:val="Table Professional"/>
    <w:basedOn w:val="Tabela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ndice1">
    <w:name w:val="toc 1"/>
    <w:basedOn w:val="Normal"/>
    <w:next w:val="Normal"/>
    <w:autoRedefine/>
    <w:uiPriority w:val="39"/>
    <w:unhideWhenUsed/>
    <w:rsid w:val="00FB63E7"/>
    <w:pPr>
      <w:spacing w:after="100"/>
    </w:pPr>
  </w:style>
  <w:style w:type="paragraph" w:styleId="ndice2">
    <w:name w:val="toc 2"/>
    <w:basedOn w:val="Normal"/>
    <w:next w:val="Normal"/>
    <w:autoRedefine/>
    <w:uiPriority w:val="39"/>
    <w:unhideWhenUsed/>
    <w:rsid w:val="00FB63E7"/>
    <w:pPr>
      <w:spacing w:after="100"/>
      <w:ind w:left="240"/>
    </w:pPr>
  </w:style>
  <w:style w:type="paragraph" w:styleId="Textodebalo">
    <w:name w:val="Balloon Text"/>
    <w:basedOn w:val="Normal"/>
    <w:link w:val="TextodebaloCarter"/>
    <w:uiPriority w:val="99"/>
    <w:semiHidden/>
    <w:unhideWhenUsed/>
    <w:rsid w:val="00FB63E7"/>
    <w:rPr>
      <w:rFonts w:ascii="Lucida Grande" w:hAnsi="Lucida Grande"/>
      <w:sz w:val="18"/>
      <w:szCs w:val="18"/>
    </w:rPr>
  </w:style>
  <w:style w:type="character" w:customStyle="1" w:styleId="TextodebaloCarter">
    <w:name w:val="Texto de balão Caráter"/>
    <w:basedOn w:val="Tipodeletrapredefinidodopargrafo"/>
    <w:link w:val="Textodebalo"/>
    <w:uiPriority w:val="99"/>
    <w:semiHidden/>
    <w:rsid w:val="00FB63E7"/>
    <w:rPr>
      <w:rFonts w:ascii="Lucida Grande" w:hAnsi="Lucida Grande"/>
      <w:sz w:val="18"/>
      <w:szCs w:val="18"/>
    </w:rPr>
  </w:style>
  <w:style w:type="character" w:customStyle="1" w:styleId="referenceid">
    <w:name w:val="reference_id"/>
    <w:basedOn w:val="Tipodeletrapredefinidodopargrafo"/>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Cabealho">
    <w:name w:val="header"/>
    <w:basedOn w:val="Normal"/>
    <w:link w:val="CabealhoCarter"/>
    <w:uiPriority w:val="99"/>
    <w:unhideWhenUsed/>
    <w:rsid w:val="004036BF"/>
    <w:pPr>
      <w:tabs>
        <w:tab w:val="center" w:pos="4513"/>
        <w:tab w:val="right" w:pos="9026"/>
      </w:tabs>
    </w:pPr>
  </w:style>
  <w:style w:type="character" w:customStyle="1" w:styleId="CabealhoCarter">
    <w:name w:val="Cabeçalho Caráter"/>
    <w:basedOn w:val="Tipodeletrapredefinidodopargrafo"/>
    <w:link w:val="Cabealho"/>
    <w:uiPriority w:val="99"/>
    <w:rsid w:val="004036BF"/>
  </w:style>
  <w:style w:type="paragraph" w:styleId="Rodap">
    <w:name w:val="footer"/>
    <w:basedOn w:val="Normal"/>
    <w:link w:val="RodapCarter"/>
    <w:uiPriority w:val="99"/>
    <w:unhideWhenUsed/>
    <w:rsid w:val="004036BF"/>
    <w:pPr>
      <w:tabs>
        <w:tab w:val="center" w:pos="4513"/>
        <w:tab w:val="right" w:pos="9026"/>
      </w:tabs>
    </w:pPr>
  </w:style>
  <w:style w:type="character" w:customStyle="1" w:styleId="RodapCarter">
    <w:name w:val="Rodapé Caráter"/>
    <w:basedOn w:val="Tipodeletrapredefinidodopargrafo"/>
    <w:link w:val="Rodap"/>
    <w:uiPriority w:val="99"/>
    <w:rsid w:val="004036BF"/>
  </w:style>
  <w:style w:type="paragraph" w:styleId="NormalWeb">
    <w:name w:val="Normal (Web)"/>
    <w:basedOn w:val="Normal"/>
    <w:uiPriority w:val="99"/>
    <w:semiHidden/>
    <w:unhideWhenUsed/>
    <w:rsid w:val="00C759B7"/>
    <w:pPr>
      <w:spacing w:before="100" w:beforeAutospacing="1" w:after="100" w:afterAutospacing="1" w:line="240" w:lineRule="auto"/>
      <w:jc w:val="left"/>
    </w:pPr>
    <w:rPr>
      <w:rFonts w:eastAsia="Times New Roman" w:cs="Times New Roman"/>
      <w:color w:val="auto"/>
      <w:lang w:val="pt-PT"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7</Pages>
  <Words>2401</Words>
  <Characters>12967</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15338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macilane manjate</dc:creator>
  <cp:keywords/>
  <dc:description/>
  <cp:lastModifiedBy>macilane manjate</cp:lastModifiedBy>
  <cp:revision>23</cp:revision>
  <dcterms:created xsi:type="dcterms:W3CDTF">2026-07-09T03:11:00Z</dcterms:created>
  <dcterms:modified xsi:type="dcterms:W3CDTF">2026-07-09T07:54:00Z</dcterms:modified>
  <cp:category/>
</cp:coreProperties>
</file>