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Add Health Wave I — Individual and Contextual Covariate Audit</w:t>
      </w:r>
    </w:p>
    <w:p>
      <w:pPr>
        <w:pStyle w:val="Normal"/>
      </w:pPr>
      <w:r>
        <w:t xml:space="preserve">Script 13e audits and prepares individual and contextual covariates for subsequent models of protection, risk and adolescent health behavior.</w:t>
      </w:r>
    </w:p>
    <w:p>
      <w:pPr>
        <w:pStyle w:val="Titre2"/>
      </w:pPr>
      <w:r>
        <w:t xml:space="preserve">Resolved covariates</w:t>
      </w:r>
    </w:p>
    <w:tbl xmlns:a="http://schemas.openxmlformats.org/drawingml/2006/main" xmlns:pic="http://schemas.openxmlformats.org/drawingml/2006/picture">
      <w:tblPr>
        <w:tblLayout w:type="fixed"/>
        <w:jc w:val="center"/>
        <w:tblLook w:firstRow="1" w:lastRow="0" w:firstColumn="0" w:lastColumn="0" w:noHBand="0" w:noVBand="1"/>
      </w:tblPr>
      <w:tblGrid>
        <w:gridCol w:w="2196"/>
        <w:gridCol w:w="2135"/>
        <w:gridCol w:w="5523"/>
        <w:gridCol w:w="5890"/>
        <w:gridCol w:w="11919"/>
        <w:gridCol w:w="1120"/>
        <w:gridCol w:w="1047"/>
        <w:gridCol w:w="1071"/>
        <w:gridCol w:w="207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covariate_domain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resolved_variable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object_name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file_name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source_file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n_cols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priority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resolution_status</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sex_gender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BIO_SEX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da21600.0001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21600-0001-Data.rda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D:/GitHub/add-health-adolescent-risk-models/data/raw/21600-0001-Data.rda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resolved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a_age_wave1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add_health_wave01_analytical_weighted_local_only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add_health_wave01_analytical_weighted_local_only.rds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D:/GitHub/add-health-adolescent-risk-models/data/processed/add_health_wave01_analytical_weighted_local_only.rds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resolved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school_grade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a_grade_wave1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add_health_wave01_analytical_weighted_local_only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add_health_wave01_analytical_weighted_local_only.rds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D:/GitHub/add-health-adolescent-risk-models/data/processed/add_health_wave01_analytical_weighted_local_only.rds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resolved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H1IR12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da21600.0001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21600-0001-Data.rda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D:/GitHub/add-health-adolescent-risk-models/data/raw/21600-0001-Data.rda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resolved</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survey_weight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GSWGT1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add_health_wave01_analytical_weighted_local_only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add_health_wave01_analytical_weighted_local_only.rds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D:/GitHub/add-health-adolescent-risk-models/data/processed/add_health_wave01_analytical_weighted_local_only.rds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resolved</w:t>
            </w:r>
          </w:p>
        </w:tc>
      </w:tr>
    </w:tbl>
    <w:p>
      <w:pPr>
        <w:pStyle w:val="Titre2"/>
      </w:pPr>
      <w:r>
        <w:t xml:space="preserve">Covariate summary</w:t>
      </w:r>
    </w:p>
    <w:tbl xmlns:a="http://schemas.openxmlformats.org/drawingml/2006/main" xmlns:pic="http://schemas.openxmlformats.org/drawingml/2006/picture">
      <w:tblPr>
        <w:tblLayout w:type="fixed"/>
        <w:jc w:val="center"/>
        <w:tblLook w:firstRow="1" w:lastRow="0" w:firstColumn="0" w:lastColumn="0" w:noHBand="0" w:noVBand="1"/>
      </w:tblPr>
      <w:tblGrid>
        <w:gridCol w:w="2649"/>
        <w:gridCol w:w="2135"/>
        <w:gridCol w:w="1891"/>
        <w:gridCol w:w="1401"/>
        <w:gridCol w:w="1340"/>
        <w:gridCol w:w="1413"/>
        <w:gridCol w:w="1475"/>
        <w:gridCol w:w="1756"/>
        <w:gridCol w:w="175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resolved_variable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non_missing_n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missing_n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distinct_n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sd_value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sex_gender_original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BIO_SEX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age_original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a_age_wave1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15.572527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1.781143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school_grade_original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a_grade_wave1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9.539214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1.668300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H1IR12_original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H1IR12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survey_weight_original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GSWGT1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256.0588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18,385.49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3,422.662977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1,983.491179</w:t>
            </w:r>
          </w:p>
        </w:tc>
      </w:tr>
    </w:tbl>
    <w:p>
      <w:pPr>
        <w:pStyle w:val="Titre2"/>
      </w:pPr>
      <w:r>
        <w:t xml:space="preserve">Frequency tables</w:t>
      </w:r>
    </w:p>
    <w:tbl xmlns:a="http://schemas.openxmlformats.org/drawingml/2006/main" xmlns:pic="http://schemas.openxmlformats.org/drawingml/2006/picture">
      <w:tblPr>
        <w:tblLayout w:type="fixed"/>
        <w:jc w:val="center"/>
        <w:tblLook w:firstRow="1" w:lastRow="0" w:firstColumn="0" w:lastColumn="0" w:noHBand="0" w:noVBand="1"/>
      </w:tblPr>
      <w:tblGrid>
        <w:gridCol w:w="3089"/>
        <w:gridCol w:w="4433"/>
        <w:gridCol w:w="1781"/>
        <w:gridCol w:w="2392"/>
        <w:gridCol w:w="1940"/>
        <w:gridCol w:w="214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unweighted_n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unweighted_percent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weighted_n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weighted_percent</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sex_gender_clean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51.60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10,946,674.765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49.17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sex_gender_clean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11,313,968.151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50.82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sex_gender_clean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357.084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278,592.396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179,351.928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5,938,759.513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Suburban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8,350,924.062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37.51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7,513,372.101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33.75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residence_context_detailed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278,592.396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residence_context_detailed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179,351.928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residence_context_detailed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5,938,759.513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residence_context_detailed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Suburban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8,350,924.062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37.51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residence_context_detailed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Urban residential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6,868,178.940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30.85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residence_context_detailed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Urban/commercial retail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496,870.968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residence_context_detailed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Urban/commercial wholesale or industrial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148,322.193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457,944.323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5,938,759.513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Suburban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8,350,924.062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37.51</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residence_context_model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Urban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7,513,372.101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33.75</w:t>
            </w:r>
          </w:p>
        </w:tc>
      </w:tr>
    </w:tbl>
    <w:p>
      <w:pPr>
        <w:pStyle w:val="Titre2"/>
      </w:pPr>
      <w:r>
        <w:t xml:space="preserve">Methodological decisions</w:t>
      </w:r>
    </w:p>
    <w:tbl xmlns:a="http://schemas.openxmlformats.org/drawingml/2006/main" xmlns:pic="http://schemas.openxmlformats.org/drawingml/2006/picture">
      <w:tblPr>
        <w:tblLayout w:type="fixed"/>
        <w:jc w:val="center"/>
        <w:tblLook w:firstRow="1" w:lastRow="0" w:firstColumn="0" w:lastColumn="0" w:noHBand="0" w:noVBand="1"/>
      </w:tblPr>
      <w:tblGrid>
        <w:gridCol w:w="2221"/>
        <w:gridCol w:w="1392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decision_area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decision</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Sex/gender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Use the recovered sex/gender variable as an individual covariate and as a heterogeneity dimension.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Use age as an individual developmental covariate. If age is not recovered automatically, review candidate variables and codebook labels.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School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Use school grade as an educational progression covariate. If not recovered automatically, review candidate variables and codebook labels.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Use H1IR12 as the interviewer-observed immediate residential context.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H1IR12 recoding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Recode H1IR12 into Rural, Suburban and Urban; keep Other separately and set refused, don't know and not applicable to missing.</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Survey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Use GSWGT1 or the resolved Wave I survey weight for weighted descriptive summaries and later weighted models.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Include sex/gender, age, school grade and residence context as baseline controls in later protection/risk index models.</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Heterogeneity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Estimate interaction checks for psychosocial constructs by sex/gender and residence context where sample size permits.</w:t>
            </w:r>
          </w:p>
        </w:tc>
      </w:tr>
    </w:tbl>
    <w:p>
      <w:pPr>
        <w:pStyle w:val="Titre2"/>
      </w:pPr>
      <w:r>
        <w:t xml:space="preserve">Technical note</w:t>
      </w:r>
    </w:p>
    <w:p>
      <w:pPr>
        <w:pStyle w:val="Normal"/>
      </w:pPr>
      <w:r>
        <w:t xml:space="preserve">H1IR12 is treated as a contextual residence measure. It describes the immediate area or street where the respondent lives. The analytical recoding distinguishes Rural, Suburban and Urban areas, while preserving detailed categories for audit and sensitivity checks.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2026-07-06T11:12:46Z</dcterms:modified>
  <cp:category/>
</cp:coreProperties>
</file>