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13c — Exploratory School Connectedness and Sexual Protection Index</w:t>
      </w:r>
    </w:p>
    <w:p>
      <w:pPr>
        <w:pStyle w:val="Normal"/>
      </w:pPr>
      <w:r>
        <w:t xml:space="preserve">This report summarizes exploratory analyses linking school connectedness, school adjustment problems, selected outcomes, and ISX-inspired protection indices. All outputs are aggregate and public-facing.</w:t>
      </w:r>
    </w:p>
    <w:p>
      <w:pPr>
        <w:pStyle w:val="Titre2"/>
      </w:pPr>
      <w:r>
        <w:t xml:space="preserve">Purpose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5"/>
        <w:gridCol w:w="180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13c tests whether school connectedness and school adjustment problems are associated with selected adolescent sexual and reproductive outcomes.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school connectedness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primary school connectedness index uses H1ED19, H1ED20, H1ED23 and H1ED24. It is reverse-coded so that higher values indicate stronger school connectedness or climate.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school connectedness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extended school connectedness index uses H1ED19-H1ED24 and is retained as a sensitivity measure because its internal consistency is weaker.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school adjustment/problem index uses H1ED15-H1ED18 and is scored so that higher values indicate more school-related problems.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protection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ISX-inspired index follows the user's thesis logic: higher score indicates stronger sexual protection and lower score indicates higher exposure or risk.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burden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risk burden index is exploratory and should not replace individual outcome models.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reporting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results from Script 13c should be treated as exploratory and hypothesis-generating unless later promoted after review.</w:t>
            </w:r>
          </w:p>
        </w:tc>
      </w:tr>
    </w:tbl>
    <w:p>
      <w:pPr>
        <w:pStyle w:val="Titre2"/>
      </w:pPr>
      <w:r>
        <w:t xml:space="preserve">School item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2"/>
        <w:gridCol w:w="3382"/>
        <w:gridCol w:w="1499"/>
        <w:gridCol w:w="2771"/>
        <w:gridCol w:w="72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available_in_clean_data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intended_scoring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score = more school adjustment problems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score = more school adjustment problems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score = more school adjustment problems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score = more school adjustment problems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Reverse-coded; higher score = stronger school connectedness/climate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Reverse-coded; higher score = stronger school connectedness/climate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Reverse-coded; higher score = stronger school connectedness/climate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Reverse-coded; higher score = stronger school connectedness/climate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Reverse-coded; higher score = stronger school connectedness/climate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Reverse-coded; higher score = stronger school connectedness/climate</w:t>
            </w:r>
          </w:p>
        </w:tc>
      </w:tr>
    </w:tbl>
    <w:p>
      <w:pPr>
        <w:pStyle w:val="Titre2"/>
      </w:pPr>
      <w:r>
        <w:t xml:space="preserve">School index reliability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36"/>
        <w:gridCol w:w="6011"/>
        <w:gridCol w:w="2795"/>
        <w:gridCol w:w="1976"/>
        <w:gridCol w:w="109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items_available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number_items_available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cronbach_alpha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H1ED19, H1ED20, H1ED23, H1ED24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0.6950659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school connectedness/climate index; higher values indicate stronger school connectedness/climate.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extended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H1ED19, H1ED20, H1ED21, H1ED22, H1ED23, 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0.5972113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version including all available H1ED19-H1ED24 items.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H1ED15, H1ED16, H1ED17, H1ED18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0.6904984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values indicate more school adjustment problems.</w:t>
            </w:r>
          </w:p>
        </w:tc>
      </w:tr>
    </w:tbl>
    <w:p>
      <w:pPr>
        <w:pStyle w:val="Titre2"/>
      </w:pPr>
      <w:r>
        <w:t xml:space="preserve">ISX-inspired index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1"/>
        <w:gridCol w:w="2270"/>
        <w:gridCol w:w="2698"/>
        <w:gridCol w:w="2380"/>
        <w:gridCol w:w="2282"/>
        <w:gridCol w:w="2710"/>
        <w:gridCol w:w="2392"/>
        <w:gridCol w:w="2478"/>
        <w:gridCol w:w="2906"/>
        <w:gridCol w:w="2588"/>
        <w:gridCol w:w="2478"/>
        <w:gridCol w:w="2906"/>
        <w:gridCol w:w="25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isx_broad_score_n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isx_broad_score_mean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isx_broad_score_sd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isx_broad_mean_n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isx_broad_mean_mean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isx_broad_mean_sd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isx_initiated_mean_n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isx_initiated_mean_mean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isx_initiated_mean_sd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risk_burden_mean_n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risk_burden_mean_mean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risk_burden_mean_sd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12.08375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4.862194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3.183042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1.041776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2.412298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0.6833682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0.1637967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0.2259603</w:t>
            </w:r>
          </w:p>
        </w:tc>
      </w:tr>
    </w:tbl>
    <w:p>
      <w:pPr>
        <w:pStyle w:val="Titre2"/>
      </w:pPr>
      <w:r>
        <w:t xml:space="preserve">Significant exploratory outcome associations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95"/>
        <w:gridCol w:w="3236"/>
        <w:gridCol w:w="3859"/>
        <w:gridCol w:w="5841"/>
        <w:gridCol w:w="1548"/>
        <w:gridCol w:w="1218"/>
        <w:gridCol w:w="1512"/>
        <w:gridCol w:w="1090"/>
        <w:gridCol w:w="75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[0.61; 0.72]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[1.29; 1.55]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Contraception and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control use at most recent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[1.08; 1.33]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Contraception and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control use at most recent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[0.75;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STI-related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 testing or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[0.55; 0.73]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STI-related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 testing or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[1.11; 1.49]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STI-related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Self-reported chlamydia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[0.52;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[0.61;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[1.29; 1.55]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Contraception and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control use at most recent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[1.08; 1.34]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Contraception and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control use at most recent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[0.74;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STI-related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 testing or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[0.56;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STI-related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 testing or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[1.09; 1.48]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odds of the outcome.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STI-related outcomes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Self-reported chlamydia diagnosis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[0.52; 0.92]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odds of the outcome.</w:t>
            </w:r>
          </w:p>
        </w:tc>
      </w:tr>
    </w:tbl>
    <w:p>
      <w:pPr>
        <w:pStyle w:val="Titre2"/>
      </w:pPr>
      <w:r>
        <w:t xml:space="preserve">Significant exploratory ISX/index associations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95"/>
        <w:gridCol w:w="6904"/>
        <w:gridCol w:w="5841"/>
        <w:gridCol w:w="1548"/>
        <w:gridCol w:w="1316"/>
        <w:gridCol w:w="1903"/>
        <w:gridCol w:w="1090"/>
        <w:gridCol w:w="713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broad sexual protection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[0.173; 0.247]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broad sexual protection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[-0.232; -0.149]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protection index among sexually initiated respondents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[0.024; 0.090]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protection index among sexually initiated respondents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[-0.111; -0.038]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sexual and reproductive risk burden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[-0.052; -0.035]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risk burden.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sample: grades 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sexual and reproductive risk burden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[0.033; 0.051]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risk burden.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broad sexual protection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[0.172; 0.247]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broad sexual protection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[-0.232; -0.149]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protection index among sexually initiated respondents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[0.023; 0.090]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ISX-inspired protection index among sexually initiated respondents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[-0.113; -0.040]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protection score.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sexual and reproductive risk burden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connectedness/climate core index, standardized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[-0.052; -0.035]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lower risk burden.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Restricted sensitivity sample: grades 10-12 and ages 15-19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sexual and reproductive risk burden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adjustment/problem index, standardized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[0.033; 0.052]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predictor values were associated with higher risk burden.</w:t>
            </w:r>
          </w:p>
        </w:tc>
      </w:tr>
    </w:tbl>
    <w:p>
      <w:pPr>
        <w:pStyle w:val="Titre2"/>
      </w:pPr>
      <w:r>
        <w:t xml:space="preserve">Interpretive caution</w:t>
      </w:r>
    </w:p>
    <w:p>
      <w:pPr>
        <w:pStyle w:val="Normal"/>
      </w:pPr>
      <w:r>
        <w:t xml:space="preserve">Script 13c is exploratory. The ISX-inspired index follows the scoring logic of the thesis, but it is adapted to the public Add Health variables available in this project. These results should not replace the outcome-specific models from Script 13b.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2026-07-06T08:58:07Z</dcterms:modified>
  <cp:category/>
</cp:coreProperties>
</file>