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Add Health Wave I — Clean Sexual Behavior ISX Audit</w:t>
      </w:r>
    </w:p>
    <w:p>
      <w:pPr>
        <w:pStyle w:val="Normal"/>
      </w:pPr>
      <w:r>
        <w:t xml:space="preserve">Script 18a v3 provides a cleaner audit of behavioral sexual variables for constructing an ISX-equivalent sexual protection index. The audit focuses on H1CO variables and excludes psychosocial variables from the dependent index.</w:t>
      </w:r>
    </w:p>
    <w:p>
      <w:pPr>
        <w:pStyle w:val="Titre2"/>
      </w:pPr>
      <w:r>
        <w:t xml:space="preserve">Component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isx_component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isx_component_label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variables_detected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h1co_variables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candidate_main_or_proxy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candidate_low_valid_n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support_variables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outcome_not_isx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manual_review_variables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best_variable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best_label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best_valid_n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best_values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behavioral_variable_unclassified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Behavioral variable requiring manual classification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isx1_sexual_initiation_timing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ISX1: sexual initiation / timing of first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H1CO2M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S24Q2M FIRST TIMEN SEX-MONTH-W1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1, 2, 3, 4, 5, 10, 11, 12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isx3_protective_method_use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ISX3: condom / contraceptive / birth-control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S24Q9 HOW OFTEN USE CONDOM-W1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isx_support_ever_sex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Support variable: ever had sexual intercourse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S24Q1 EVER HAVE SEX-W1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sexual_health_outcome_not_isx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Sexual health outcome, not ISX behavior item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H1FP7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S32BQ7 EVER BEEN PREGNANT-W1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</w:tbl>
    <w:p>
      <w:pPr>
        <w:pStyle w:val="Titre2"/>
      </w:pPr>
      <w:r>
        <w:t xml:space="preserve">Candidate role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clean_candidate_role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variables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candidate_main_or_proxy_isx_item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candidate_low_valid_n_isx_item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isx_support_variable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manual_review_behavioral_variable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outcome_not_isx_item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</w:tbl>
    <w:p>
      <w:pPr>
        <w:pStyle w:val="Titre2"/>
      </w:pPr>
      <w:r>
        <w:t xml:space="preserve">H1CO behavior codebook audit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isx_component_label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clean_candidate_role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valid_n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distinct_valid_n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valid_values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value_distribution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S24Q1 EVER HAVE SEX-W1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Support variable: ever had sexual intercourse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isx_support_variable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1:2565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Behavioral variable requiring manual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manual_review_behavioral_variable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Behavioral variable requiring manual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manual_review_behavioral_variable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Behavioral variable requiring manual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manual_review_behavioral_variable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Behavioral variable requiring manual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manual_review_behavioral_variable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H1CO12C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Behavioral variable requiring manual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manual_review_behavioral_variable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Behavioral variable requiring manual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manual_review_behavioral_variable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H1CO14M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Behavioral variable requiring manual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manual_review_behavioral_variable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H1CO14Y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Behavioral variable requiring manual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manual_review_behavioral_variable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Behavioral variable requiring manual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manual_review_behavioral_variable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H1CO16A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Behavioral variable requiring manual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manual_review_behavioral_variable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H1CO16B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Behavioral variable requiring manual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manual_review_behavioral_variable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H1CO16C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Behavioral variable requiring manual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manual_review_behavioral_variable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H1CO16D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Behavioral variable requiring manual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manual_review_behavioral_variable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H1CO16E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Behavioral variable requiring manual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manual_review_behavioral_variable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H1CO16F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Behavioral variable requiring manual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manual_review_behavioral_variable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H1CO16G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Behavioral variable requiring manual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manual_review_behavioral_variable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H1CO16H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Behavioral variable requiring manual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manual_review_behavioral_variable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H1CO16I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Behavioral variable requiring manual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manual_review_behavioral_variable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H1CO16J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Behavioral variable requiring manual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manual_review_behavioral_variable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H1CO17A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Behavioral variable requiring manual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manual_review_behavioral_variable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H1CO17B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Behavioral variable requiring manual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manual_review_behavioral_variable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H1CO17C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Behavioral variable requiring manual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manual_review_behavioral_variable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H1CO17D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Behavioral variable requiring manual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manual_review_behavioral_variable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H1CO17E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Behavioral variable requiring manual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manual_review_behavioral_variable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H1CO17F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Behavioral variable requiring manual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manual_review_behavioral_variable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H1CO17G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Behavioral variable requiring manual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manual_review_behavioral_variable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H1CO17H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Behavioral variable requiring manual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manual_review_behavioral_variable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H1CO17I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Behavioral variable requiring manual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manual_review_behavioral_variable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H1CO17J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Behavioral variable requiring manual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manual_review_behavioral_variable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H1CO2M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S24Q2M FIRST TIMEN SEX-MONTH-W1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ISX1: sexual initiation / timing of first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candidate_main_or_proxy_isx_item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1, 2, 3, 4, 5, 10, 11, 12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1:193; 2:190; 3:219; 4:240; 5:243; 10:153; 11:128; 12:160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H1CO2Y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S24Q2Y FIRST TIME SEX-YEAR-W1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ISX1: sexual initiation / timing of first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candidate_main_or_proxy_isx_item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77, 81, 83, 84, 85, 86, 87, 88, 89, 90, 91, 92, 93, 94, 95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77:5; 81:2; 83:6; 84:7; 85:12; 86:16; 87:21; 88:34; 89:88; 90:161; 91:146; 92:272; 93:474; 94:678; 95:465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Behavioral variable requiring manual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manual_review_behavioral_variable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H1CO4A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Behavioral variable requiring manual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manual_review_behavioral_variable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H1CO4B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Behavioral variable requiring manual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manual_review_behavioral_variable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H1CO4C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Behavioral variable requiring manual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manual_review_behavioral_variable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H1CO5M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Behavioral variable requiring manual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manual_review_behavioral_variable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H1CO5Y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Behavioral variable requiring manual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manual_review_behavioral_variable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Behavioral variable requiring manual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manual_review_behavioral_variable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H1CO7A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Behavioral variable requiring manual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manual_review_behavioral_variable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H1CO7B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Behavioral variable requiring manual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manual_review_behavioral_variable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H1CO7C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Behavioral variable requiring manual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manual_review_behavioral_variable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Behavioral variable requiring manual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manual_review_behavioral_variable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S24Q9 HOW OFTEN USE CONDOM-W1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ISX3: condom / contraceptive / birth-control use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candidate_low_valid_n_isx_item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1:20; 2:161; 3:65; 4:77; 5:64</w:t>
            </w:r>
          </w:p>
        </w:tc>
      </w:tr>
    </w:tbl>
    <w:p>
      <w:pPr>
        <w:pStyle w:val="Titre2"/>
      </w:pPr>
      <w:r>
        <w:t xml:space="preserve">Scoring guide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isx_component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component_label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score_direction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score_4_meaning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score_3_meaning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score_2_meaning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score_1_meaning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isx1_sexual_initiation_timing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Sexual initiation / timing of first sex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score = later or no sexual initiation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had sexual intercourse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Late initiation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Intermediate initiation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Early initiation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isx2_partner_exposure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Number of partners / partner 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score = fewer partners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had sexual intercourse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One partner or low 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Moderate 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Multiple partners or high exposure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isx3_protective_method_use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Condom / contraceptive / birth-control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score = greater protective method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had sexual intercourse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Consistent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Inconsistent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use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isx4_sexual_frequency_exposure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Sexual frequency / exposure intensity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score = lower sexual 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had sexual intercourse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 frequency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Moderate frequency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 frequency</w:t>
            </w:r>
          </w:p>
        </w:tc>
      </w:tr>
    </w:tbl>
    <w:p>
      <w:pPr>
        <w:pStyle w:val="Titre2"/>
      </w:pPr>
      <w:r>
        <w:t xml:space="preserve">Methodological decisions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decision_area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Dependent 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intended dependent variable is a behavioral ISX-equivalent sexual protection index.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Primary audit focus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Script 18a v3 prioritizes H1CO variables and variables with explicit sexual behavior labels.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 exclusion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Knowledge, perceptions, friends, parents, school, attitudes, moral norms and self-efficacy are excluded from the dependent ISX index and retained for later independent-variable blocks.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Support 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Ever-sex variables are treated as support variables because never having had sex receives the highest protection score in the thesis-style logic.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Outcome variables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Diagnoses, pregnancy and STI/HIV outcomes are not ISX behavior items; they may be used later as outcomes or external validation variables.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script produces a manual template. Script 18b should only construct the index after variables and scoring rules are reviewed.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Data protection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Only aggregate variable summaries are written; respondent-level data are not exported.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2026-07-07T06:53:12Z</dcterms:modified>
  <cp:category/>
</cp:coreProperties>
</file>