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Add Health Wave I - Technical Appendix to Final Modelling Report</w:t>
      </w:r>
    </w:p>
    <w:p>
      <w:pPr>
        <w:pStyle w:val="Normal"/>
      </w:pPr>
      <w:r>
        <w:t xml:space="preserve">Aggregate tables from Scripts 18g to 18m</w:t>
      </w:r>
    </w:p>
    <w:p>
      <w:pPr>
        <w:pStyle w:val="Normal"/>
      </w:pPr>
      <w:r>
        <w:t xml:space="preserve">This appendix contains compact aggregate technical tables.</w:t>
      </w:r>
    </w:p>
    <w:p>
      <w:pPr>
        <w:pStyle w:val="Normal"/>
      </w:pPr>
      <w:r>
        <w:t xml:space="preserve">No row-level data are included.</w:t>
      </w:r>
    </w:p>
    <w:p>
      <w:pPr>
        <w:pStyle w:val="Normal"/>
      </w:pPr>
      <w:r>
        <w:t xml:space="preserve">The appendix is separated from the main report to keep the main report readable.</w:t>
      </w:r>
    </w:p>
    <w:p>
      <w:pPr/>
      <w:r>
        <w:br w:type="page"/>
      </w:r>
    </w:p>
    <w:p>
      <w:pPr>
        <w:pStyle w:val="Titre1"/>
      </w:pPr>
      <w:r>
        <w:t xml:space="preserve">Validation</w:t>
      </w:r>
    </w:p>
    <w:p>
      <w:pPr>
        <w:pStyle w:val="Titre2"/>
      </w:pPr>
      <w:r>
        <w:t xml:space="preserve">Validation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family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checks 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Failed checks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 OLS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 OLS decomposition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 OLS 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logistic 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Incremental model contribution</w:t>
      </w:r>
    </w:p>
    <w:p>
      <w:pPr>
        <w:pStyle w:val="Titre2"/>
      </w:pPr>
      <w:r>
        <w:t xml:space="preserve">Incremental contribution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Interpretation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+ perceptions/barriers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McFadden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Perceptions/barriers added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+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McFadden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 added</w:t>
            </w:r>
          </w:p>
        </w:tc>
      </w:tr>
      <w:tr>
        <w:trPr>
          <w:trHeight w:val="4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+ self-efficacy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McFadden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 added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Knowledge and self-efficacy</w:t>
      </w:r>
    </w:p>
    <w:p>
      <w:pPr>
        <w:pStyle w:val="Titre2"/>
      </w:pPr>
      <w:r>
        <w:t xml:space="preserve">Knowledge and self-efficacy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Significance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-0.0681, 95% CI [-0.0861, -0.05],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-0.0457, 95% CI [-0.0584, -0.0329],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-0.1082, 95% CI [-0.1334, -0.0829],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-0.0769, 95% CI [-0.0952, -0.0586],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0.0034, 95% CI [-0.0105, 0.0173], p = 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 = 1.007, 95% CI [0.927, 1.093], p = 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0.0125, 95% CI [-0.0263, 0.0514], p = 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0.0189, 95% CI [-0.0089, 0.0467], p = 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-0.0449, 95% CI [-0.1002, 0.0104], p = 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-0.013, 95% CI [-0.0529, 0.0269], p = 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= 0.0731, 95% CI [0.0437, 0.1025],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4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Self-efficacy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 = 1.564, 95% CI [1.339, 1.826], p &lt;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Perceptions and susceptibility</w:t>
      </w:r>
    </w:p>
    <w:p>
      <w:pPr>
        <w:pStyle w:val="Titre2"/>
      </w:pPr>
      <w:r>
        <w:t xml:space="preserve">Perception and susceptibility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Significance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[0.0243, 0.0801]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[0.012, 0.0515]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[0.0176, 0.0962]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[0.016, 0.0727]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[-0.0107, 0.0292]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[0.9857, 1.2433]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0.10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[0.1999, 0.2745]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[0.1256, 0.1788]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[0.281, 0.3868]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[0.2048, 0.2813]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[0.0077, 0.0575]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0.05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[1.1258, 1.4873]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[0.0098, 0.0753]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0.05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[0.0107, 0.057]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[0.0108, 0.1028]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0.05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[0.0121, 0.0786]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[0.0085, 0.0566]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[1.1067, 1.4663]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&lt; 0.001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[-0.043, 0.0083]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[-0.0257, 0.0106]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[-0.0492, 0.0229]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[-0.0364, 0.0157]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[-0.0285, 0.0093]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  <w:tr>
        <w:trPr>
          <w:trHeight w:val="4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[0.8414, 1.0425]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= 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significant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Reporting decisions</w:t>
      </w:r>
    </w:p>
    <w:p>
      <w:pPr>
        <w:pStyle w:val="Titre2"/>
      </w:pPr>
      <w:r>
        <w:t xml:space="preserve">Reporting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descriptive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Report Script 18g as the broad continuous adolescent protection model using the restricted ISX index on the 1–4 scale.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Diagnostic decomposition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Script 18h to explain why the total index should not be interpreted as a pure method-use outcome.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Mechanism-specific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Report Script 18i as the continuous method-use model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Preferred method-use robustness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Report Script 18j as the binary robustness model for high method-use protection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 not interpret knowledge as harmful. The negative coefficient in the total-index model is likely driven by the mixed abstinence/timing and method-use structure of the dependent variable.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 self-efficacy as a robust predictor of method-use protection only among sexually active adolescents.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Commit decision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 not commit yet. The current stage is model synthesis and interpretation review.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VIF diagnostics</w:t>
      </w:r>
    </w:p>
    <w:p>
      <w:pPr>
        <w:pStyle w:val="Titre2"/>
      </w:pPr>
      <w:r>
        <w:t xml:space="preserve">VIF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Maximum 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VIF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2026-07-07T16:47:33Z</dcterms:modified>
  <cp:category/>
</cp:coreProperties>
</file>