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Add Health Wave I — Comparative Model Synthesis</w:t>
      </w:r>
    </w:p>
    <w:p>
      <w:pPr>
        <w:pStyle w:val="Normal"/>
      </w:pPr>
      <w:r>
        <w:t xml:space="preserve">Script 18k consolidates the results from Scripts 18g, 18h, 18i and 18j.</w:t>
      </w:r>
    </w:p>
    <w:p>
      <w:pPr>
        <w:pStyle w:val="Titre2"/>
      </w:pPr>
      <w:r>
        <w:t xml:space="preserve">Validation summary</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script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model_family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all_checks_true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failed_checks</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continuous OLS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continuous OLS decomposition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continuous OLS active method-use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18j</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logistic high method protection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r>
    </w:tbl>
    <w:p>
      <w:pPr>
        <w:pStyle w:val="Titre2"/>
      </w:pPr>
      <w:r>
        <w:t xml:space="preserve">Model registry</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script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model_label</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estimator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dependent_variable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scale_or_link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analytic_sample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Total ISX continuous model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Restricted ISX protection index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 continuous scale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Aged 15–19 complete case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3,819</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Dependent-variable decomposition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Total index, timing component, method-use component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 continuous scale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Aged 15–19 common complete case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3,540</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Active method-use continuous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Method-use protection among sexually active adolescents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 continuous scale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Aged 15–19 sexually active complete case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1,849</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18j</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method protection logistic model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Logistic regression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 method protection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 = score 3; 0 = scores 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Aged 15–19 sexually active complete case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1,849</w:t>
            </w:r>
          </w:p>
        </w:tc>
      </w:tr>
    </w:tbl>
    <w:p>
      <w:pPr>
        <w:pStyle w:val="Titre2"/>
      </w:pPr>
      <w:r>
        <w:t xml:space="preserve">Sample comparison</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script_18g</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script_18h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script_18i</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script_18j</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complete_case_n</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3,540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1,849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1,849.0000</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events_high_method_protection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1,581.0000</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non_events_low_medium_protection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268.0000</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event_rate_high_method_protection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0.8551</w:t>
            </w:r>
          </w:p>
        </w:tc>
      </w:tr>
    </w:tbl>
    <w:p>
      <w:pPr>
        <w:pStyle w:val="Titre2"/>
      </w:pPr>
      <w:r>
        <w:t xml:space="preserve">Final model fit comparison</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script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estimator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final_fit_primary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final_fit_primary_name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final_fit_secondary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final_fit_secondary_name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bic</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total_restricted_isx_index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3,819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0.09126225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R-squared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0.08839708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Adjusted R-squared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10,508.843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10,596.312</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total_restricted_isx_index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0.10247722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0.09942355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Adjusted 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9,557.332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9,643.739</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timing_abstinence_component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0.09354858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0.09046454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Adjusted 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11,862.366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11,948.772</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method_use_component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3,540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0.10339590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0.10034536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Adjusted 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6,996.458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7,082.864</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method_use_active_continuous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0.03294411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0.02662349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Adjusted 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2,644.394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2,721.708</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18j</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high_method_protection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Logit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0.05778749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McFadden R-squared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0.11773977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Brier score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1,467.931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1,539.722</w:t>
            </w:r>
          </w:p>
        </w:tc>
      </w:tr>
    </w:tbl>
    <w:p>
      <w:pPr>
        <w:pStyle w:val="Titre2"/>
      </w:pPr>
      <w:r>
        <w:t xml:space="preserve">Incremental contribution summary</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script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model_step</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incremental_metric</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delta_value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interpretation</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total_restricted_isx_index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M2_covariates_perceptions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Delta R-squared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0.04899376861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Perceptions/barriers added</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total_restricted_isx_index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M3_add_knowledge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Delta 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0.01298190960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Knowledge added</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total_restricted_isx_index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M4_add_self_efficacy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Delta 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0.00009541998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Self-efficacy added</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total_restricted_isx_index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M2_covariates_perceptions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Delta 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0.04875102824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Perceptions/barriers added</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total_restricted_isx_index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M3_add_knowledge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Delta 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0.01750124746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Knowledge added</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total_restricted_isx_index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M4_add_self_efficacy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Delta 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0.00010353305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Self-efficacy added</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timing_abstinence_component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M2_covariates_perceptions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Delta 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0.04633077584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Perceptions/barriers added</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timing_abstinence_component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M3_add_knowledge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Delta 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0.01841811843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Knowledge added</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timing_abstinence_component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M4_add_self_efficacy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Delta 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0.00065202257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Self-efficacy added</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method_use_component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M2_covariates_perceptions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Delta 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0.04372958031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Perceptions/barriers added</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method_use_component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M3_add_knowledge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Delta 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0.01239254616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Knowledge added</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method_use_component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M4_add_self_efficacy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Delta 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0.00045328581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Self-efficacy added</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method_use_active_continuous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M2_covariates_perceptions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Delta 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0.01836220822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Perceptions/barriers added</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method_use_active_continuous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M3_add_knowledge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Delta 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0.00023073737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Knowledge added</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method_use_active_continuous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M4_add_self_efficacy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Delta 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0.01250146433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Self-efficacy added</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high_method_protection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M2_covariates_perceptions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Delta McFadden 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0.03575780718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Perceptions/barriers added</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high_method_protection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M3_add_knowledge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Delta McFadden R-squared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0.00007116331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Knowledge added</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18j</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high_method_protection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M4_add_self_efficacy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Delta McFadden R-squared</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0.02018383896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Self-efficacy added</w:t>
            </w:r>
          </w:p>
        </w:tc>
      </w:tr>
    </w:tbl>
    <w:p>
      <w:pPr>
        <w:pStyle w:val="Titre2"/>
      </w:pPr>
      <w:r>
        <w:t xml:space="preserve">Knowledge and self-efficacy comparison</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script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estimator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construct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estimate_type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conf_low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conf_high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p_value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formatted_result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direction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significance</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total_restricted_isx_index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Knowledge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-0.068072803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-0.086112755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-0.05003285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0.00000000000017177909093</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 = -0.0681, 95% CI [-0.0861, -0.05], p = &lt;0.001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negative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 &lt;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method_use_component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Knowledge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-0.045663934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-0.058383385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-0.03294448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0.00000000000235667789534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 = -0.0457, 95% CI [-0.0584, -0.0329], p = &lt;0.001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negative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 &lt;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timing_abstinence_component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Knowledge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-0.108157374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-0.133447336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-0.08286741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0.00000000000000007402514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 = -0.1082, 95% CI [-0.1334, -0.0829], p = &lt;0.001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negative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 &lt;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total_restricted_isx_index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Knowledge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-0.076910654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-0.095172937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-0.05864837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0.00000000000000021322199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 = -0.0769, 95% CI [-0.0952, -0.0586], p = &lt;0.001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negative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 &lt;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method_use_active_continuous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Knowledge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0.003377877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-0.010521607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0.01727736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0.63390120939094507512834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 = 0.0034, 95% CI [-0.0105, 0.0173], p = 0.634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 significant</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high_method_protection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Logit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Knowledge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odds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1.006604559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0.927208008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1.09279981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0.87521391947562288127216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OR = 1.007, 95% CI [0.927, 1.093], p = 0.875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 significant</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total_restricted_isx_index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Self-efficacy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0.012532850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-0.026324319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0.05139002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0.52731293260204781248035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 = 0.0125, 95% CI [-0.0263, 0.0514], p = 0.527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 significant</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method_use_component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Self-efficacy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0.018942270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-0.008861243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0.04674578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0.18185471266934788436842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 = 0.0189, 95% CI [-0.0089, 0.0467], p = 0.182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 significant</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timing_abstinence_component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Self-efficacy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-0.044924700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-0.100206157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0.01035676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0.11129423642829648632979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 = -0.0449, 95% CI [-0.1002, 0.0104], p = 0.111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negative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 significant</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total_restricted_isx_index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Self-efficacy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-0.012991215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-0.052910831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0.02692840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0.52361185233230544966432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 = -0.013, 95% CI [-0.0529, 0.0269], p = 0.524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negative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 significant</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method_use_active_continuous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Self-efficacy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0.073112558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0.043698357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0.10252676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0.00000120070498892983962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 = 0.0731, 95% CI [0.0437, 0.1025], p = &lt;0.001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 &lt; 0.001</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18j</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high_method_protection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Logit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Self-efficacy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odds ratio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1.563708799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1.339062138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1.82604312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0.00000001606012956630948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OR = 1.564, 95% CI [1.339, 1.826], p = &lt;0.001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positive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 &lt; 0.001</w:t>
            </w:r>
          </w:p>
        </w:tc>
      </w:tr>
    </w:tbl>
    <w:p>
      <w:pPr>
        <w:pStyle w:val="Titre2"/>
      </w:pPr>
      <w:r>
        <w:t xml:space="preserve">Perception and susceptibility comparison</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script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estimator</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estimate_type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estimate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conf_low</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conf_high</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p_value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construct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direction</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significance</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total_restricted_isx_index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s08_aids_susceptibility_item_1_5</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0.052159302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0.024262772</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0.080055831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0.00025101075351629116268539765322032053518</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AIDS susceptibility</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positive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 &lt;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method_use_component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s08_aids_susceptibility_item_1_5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0.031710490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0.011963376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0.051457603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0.00166089415052080003297463317579740760266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AIDS susceptibility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 &lt; 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timing_abstinence_component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s08_aids_susceptibility_item_1_5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0.056910354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0.017647358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0.096173350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0.00452370534743948022465831471095043525565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AIDS susceptibility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 &lt; 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total_restricted_isx_index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s08_aids_susceptibility_item_1_5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0.044310422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0.015957990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0.072662854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0.00220656187616344008975421964180441136705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AIDS susceptibility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 &lt; 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method_use_active_continuous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s08_aids_susceptibility_item_1_5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0.009274009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-0.010661414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0.029209432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0.36199533671599171125166094498126767575741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AIDS susceptibility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 significant</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high_method_protection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Logit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s08_aids_susceptibility_item_1_5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odds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1.107010311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0.985662522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1.243297580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0.08612331051891405908627064036409137770534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AIDS susceptibility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 &lt; 0.10</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total_restricted_isx_index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s08_pregnancy_consequence_severity_index_1_5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0.237159899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0.199864539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0.274455259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0.00000000000000000000000000000000005631414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consequence severity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 &lt;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method_use_component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s08_pregnancy_consequence_severity_index_1_5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0.152176086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0.125566076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0.178786097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0.00000000000000000000000000011211575487221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consequence severity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 &lt;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timing_abstinence_component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s08_pregnancy_consequence_severity_index_1_5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0.333918137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0.281009710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0.386826565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0.00000000000000000000000000000000019459315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consequence severity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 &lt;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total_restricted_isx_index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s08_pregnancy_consequence_severity_index_1_5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0.243047112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0.204841098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0.281253126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0.00000000000000000000000000000000005984060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consequence severity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 &lt;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method_use_active_continuous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s08_pregnancy_consequence_severity_index_1_5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0.032632575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0.007727779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0.057537371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0.01030204824770064066241648248478668392636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consequence severity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 &lt; 0.05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high_method_protection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Logit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s08_pregnancy_consequence_severity_index_1_5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odds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1.294016368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1.125843388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1.487310205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0.00028477433943182054940090885963854816509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consequence severity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 &lt;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total_restricted_isx_index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s08_pregnancy_susceptibility_item_1_5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0.042534045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0.009759350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0.075308741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0.01100991690686514007380125690360728185624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susceptibility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 &lt; 0.05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method_use_component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s08_pregnancy_susceptibility_item_1_5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0.033869591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0.010733516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0.057005665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0.00413824289458725961404761406470242945943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susceptibility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 &lt; 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timing_abstinence_component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s08_pregnancy_susceptibility_item_1_5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0.056833660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0.010832425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0.102834896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0.01550489388461473959368586150731061934493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susceptibility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 &lt; 0.05</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total_restricted_isx_index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s08_pregnancy_susceptibility_item_1_5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0.045351625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0.012133404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0.078569847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0.00748697365870393000825133711373382539023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susceptibility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 &lt; 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method_use_active_continuous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s08_pregnancy_susceptibility_item_1_5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0.032572629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0.008500309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0.056644950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0.00806799597260825923639160350830934476107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susceptibility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 &lt; 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18j</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high_method_protection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Logit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s08_pregnancy_susceptibility_item_1_5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odds ratio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1.273906433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1.106735089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1.466328858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0.00074353953236693112131133753806011554843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susceptibility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positive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 &lt; 0.001</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total_restricted_isx_index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s08_std_protection_barrier_item_1_5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-0.017355713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-0.043021866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0.008310441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0.18512740872900196320571808428212534636259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STD protection barrier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negative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 significant</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method_use_component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s08_std_protection_barrier_item_1_5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-0.007547958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-0.025695914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0.010599998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0.41501970060243642546282671901280991733074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STD protection barrier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negative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 significant</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timing_abstinence_component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s08_std_protection_barrier_item_1_5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-0.013134839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-0.049218245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0.022948567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0.47560463589429291531018861860502511262894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STD protection barrier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negative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 significant</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total_restricted_isx_index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s08_std_protection_barrier_item_1_5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-0.010341398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-0.036397798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0.015715001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0.43668314137969344024270412774058058857918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STD protection barrier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negative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 significant</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method_use_active_continuous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s08_std_protection_barrier_item_1_5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beta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-0.009591011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-0.028462671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0.009280650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0.31932458589887924294004051262163557112217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STD protection barrier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negative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 significant</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18j</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high_method_protection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Logit</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s08_std_protection_barrier_item_1_5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odds ratio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0.936555479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0.841402276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1.042469447</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0.23048565860229996982155853402218781411648</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STD protection barrier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negative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not significant</w:t>
            </w:r>
          </w:p>
        </w:tc>
      </w:tr>
    </w:tbl>
    <w:p>
      <w:pPr>
        <w:pStyle w:val="Titre2"/>
      </w:pPr>
      <w:r>
        <w:t xml:space="preserve">VIF summary</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script</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outcome</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max_vif</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max_vif_term</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vif_interpretation</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18g</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total_restricted_isx_index</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3.149569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grade_wave1_model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serious multicollinearity concern</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method_use_component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3.215979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grade_wave1_model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serious multicollinearity concern</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timing_abstinence_component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3.215979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grade_wave1_model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serious multicollinearity concern</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total_restricted_isx_index</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3.215979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grade_wave1_model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serious multicollinearity concern</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18i</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method_use_active_continuous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2.675063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grade_wave1_model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serious multicollinearity concern</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18j</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high_method_protection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2.675063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grade_wave1_model</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 serious multicollinearity concern</w:t>
            </w:r>
          </w:p>
        </w:tc>
      </w:tr>
    </w:tbl>
    <w:p>
      <w:pPr>
        <w:pStyle w:val="Titre2"/>
      </w:pPr>
      <w:r>
        <w:t xml:space="preserve">Main findings</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finding_id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finding</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total continuous ISX model showed a negative knowledge coefficient, but this result was not stable after restricting the sample to sexually active adolescents.</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Dependent-variable decomposition showed that the negative knowledge coefficient was strongest in the timing/abstinence component.</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Among sexually active adolescents, factual knowledge was not significantly associated with continuous method-use protection.</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 the logistic high-method-protection model, factual knowledge remained non-significant.</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Self-efficacy became positive and statistically significant once the analysis was restricted to sexually active adolescents.</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logistic model confirmed self-efficacy as the strongest and most robust predictor of high method-use protection.</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Pregnancy consequence severity and pregnancy susceptibility were consistently positive predictors of protection, especially in method-use models.</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models showed no serious multicollinearity problem; maximum VIF values remained below conventional concern thresholds.</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F9</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preferred reporting strategy is to present the total ISX model as the broad adolescent protection model and the sexually active method-use models as mechanism-specific robustness analyses.</w:t>
            </w:r>
          </w:p>
        </w:tc>
      </w:tr>
    </w:tbl>
    <w:p>
      <w:pPr>
        <w:pStyle w:val="Titre2"/>
      </w:pPr>
      <w:r>
        <w:t xml:space="preserve">Reporting decisions</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decision_area</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decision</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Primary descriptive model</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Report Script 18g as the broad continuous adolescent protection model using the restricted ISX index on the 1–4 scale.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Diagnostic decomposition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Use Script 18h to explain why the total index should not be interpreted as a pure method-use outcome.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Mechanism-specific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Report Script 18i as the continuous method-use model among sexually active adolescents.</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Preferred method-use robustness model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Report Script 18j as the binary robustness model for high method-use protection among sexually active adolescents.</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Knowledge interpretation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Do not interpret knowledge as harmful. The negative coefficient in the total-index model is likely driven by the mixed abstinence/timing and method-use structure of the dependent variable.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Self-efficacy interpretation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Interpret self-efficacy as a robust predictor of method-use protection only among sexually active adolescents.</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Commit decision</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Do not commit yet. The current stage is model synthesis and interpretation review.</w:t>
            </w:r>
          </w:p>
        </w:tc>
      </w:tr>
    </w:tbl>
    <w:p>
      <w:pPr>
        <w:pStyle w:val="Titre2"/>
      </w:pPr>
      <w:r>
        <w:t xml:space="preserve">Narrative for report</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paragraph_id</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text</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model_sequence</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modelling sequence proceeded from a broad continuous ISX protection model to a dependent-variable decomposition and then to method-use models restricted to sexually active adolescents. This structure was necessary because the total ISX index combines sexual timing/abstinence and method-use protection.</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knowledge_interpretation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negative coefficient for factual knowledge in the total ISX model should not be interpreted as evidence that knowledge reduces protection. After restricting the analysis to sexually active adolescents and focusing on method-use protection, knowledge was no longer statistically significant.</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selfefficacy_interpretation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Contraceptive/protective self-efficacy emerged as the most robust predictor of method-use protection among sexually active adolescents. This pattern was observed both in the continuous method-use model and in the logistic model for high method-use protection.</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reporting_strategy</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The preferred reporting strategy is therefore to present the continuous total ISX model as a broad adolescent protection model, while using the sexually active method-use models to interpret behavioural protection among adolescents who have already initiated sexual activity.</w:t>
            </w:r>
          </w:p>
        </w:tc>
      </w:tr>
    </w:tbl>
    <w:p>
      <w:pPr>
        <w:pStyle w:val="Titre2"/>
      </w:pPr>
      <w:r>
        <w:t xml:space="preserve">Final status</w:t>
      </w:r>
    </w:p>
    <w:tbl xmlns:a="http://schemas.openxmlformats.org/drawingml/2006/main" xmlns:pic="http://schemas.openxmlformats.org/drawingml/2006/picture">
      <w:tblPr>
        <w:tblLayout w:type="autofit"/>
        <w:jc w:val="center"/>
        <w:tblW w:type="pct" w:w="5000"/>
        <w:tblLook w:firstRow="1" w:lastRow="0" w:firstColumn="0" w:lastColumn="0" w:noHBand="0" w:noVBand="1"/>
      </w:tblPr>
      <w:tr>
        <w:trPr>
          <w:trHeight w:val="446"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check</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status</w:t>
            </w:r>
          </w:p>
        </w:tc>
      </w:tr>
      <w:tr>
        <w:trPr>
          <w:trHeight w:val="416"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script18g_outputs_loaded</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script18h_outputs_loaded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script18i_outputs_loaded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script18j_outputs_loaded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validation_summary_created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model_registry_created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sample_comparison_created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final_model_fit_comparison_created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incremental_contribution_summary_created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knowledge_selfeff_comparison_created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perception_comparison_created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vif_summary_created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main_findings_created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reporting_decisions_created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narrative_for_report_created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r>
      <w:tr>
        <w:trPr>
          <w:trHeight w:val="416"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no_row_level_output_created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r>
      <w:tr>
        <w:trPr>
          <w:trHeight w:val="431"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ready_for_interpretation_review</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right"/>
              <w:pBdr>
                <w:bottom w:val="none" w:sz="0" w:space="0" w:color="000000"/>
                <w:top w:val="none" w:sz="0" w:space="0" w:color="000000"/>
                <w:left w:val="none" w:sz="0" w:space="0" w:color="000000"/>
                <w:right w:val="none" w:sz="0" w:space="0" w:color="000000"/>
              </w:pBdr>
              <w:spacing w:after="40" w:before="40" w:line="240"/>
              <w:ind w:left="40" w:right="40" w:firstLine="0" w:firstLineChars="0"/>
              <w:rPr>
                <w:rFonts w:ascii="Arial" w:hAnsi="Arial" w:eastAsia="Arial" w:cs="Arial"/>
                <w:i w:val="false"/>
                <w:b w:val="false"/>
                <w:u w:val="none"/>
                <w:strike w:val="false"/>
                <w:sz w:val="16"/>
                <w:szCs w:val="16"/>
                <w:color w:val="000000"/>
              </w:rPr>
            </w:pPr>
            <w:r>
              <w:rPr>
                <w:rFonts w:ascii="Arial" w:hAnsi="Arial" w:eastAsia="Arial" w:cs="Arial"/>
                <w:i w:val="false"/>
                <w:b w:val="false"/>
                <w:u w:val="none"/>
                <w:strike w:val="false"/>
                <w:sz w:val="16"/>
                <w:szCs w:val="16"/>
                <w:color w:val="000000"/>
              </w:rPr>
              <w:t xml:space="preserve">true</w:t>
            </w:r>
          </w:p>
        </w:tc>
      </w:tr>
    </w:tbl>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2026-07-07T12:50:22Z</dcterms:modified>
  <cp:category/>
</cp:coreProperties>
</file>