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Final Never-Sex TPB Mechanism Phase Summary</w:t>
      </w:r>
    </w:p>
    <w:p>
      <w:pPr>
        <w:pStyle w:val="Normal"/>
      </w:pPr>
      <w:r>
        <w:t xml:space="preserve">Script 19g | Run time: 2026-07-08 15:19:20</w:t>
      </w:r>
    </w:p>
    <w:p>
      <w:pPr>
        <w:pStyle w:val="Titre2"/>
      </w:pPr>
      <w:r>
        <w:t xml:space="preserve">1. Purpose</w:t>
      </w:r>
    </w:p>
    <w:p>
      <w:pPr>
        <w:pStyle w:val="Normal"/>
      </w:pPr>
      <w:r>
        <w:t xml:space="preserve">This report consolidates the corrected never-sex TPB-compatible mechanism phase. The analysis focuses on adolescents aged 15-19 who had not yet had sexual intercourse. The purpose is to summarise construct validation, TPB operationalization decisions, regression results and final reporting decisions.</w:t>
      </w:r>
    </w:p>
    <w:p>
      <w:pPr>
        <w:pStyle w:val="Titre2"/>
      </w:pPr>
      <w:r>
        <w:t xml:space="preserve">2. Analytic sample and construct validation</w:t>
      </w:r>
    </w:p>
    <w:p>
      <w:pPr>
        <w:pStyle w:val="Normal"/>
      </w:pPr>
      <w:r>
        <w:t xml:space="preserve">The final analytic sample contains 2143 adolescents aged 15-19 who had not yet had sexual intercourse. The corrected constructs passed 11 of 11 validation checks.</w:t>
      </w:r>
    </w:p>
    <w:p>
      <w:pPr>
        <w:pStyle w:val="Titre3"/>
      </w:pPr>
      <w:r>
        <w:t xml:space="preserve">Construct summary from Script 19a_v3</w:t>
      </w:r>
    </w:p>
    <w:tbl xmlns:a="http://schemas.openxmlformats.org/drawingml/2006/main" xmlns:pic="http://schemas.openxmlformats.org/drawingml/2006/picture">
      <w:tblPr>
        <w:tblLayout w:type="fixed"/>
        <w:jc w:val="center"/>
        <w:tblLook w:firstRow="1" w:lastRow="0" w:firstColumn="0" w:lastColumn="0" w:noHBand="0" w:noVBand="1"/>
      </w:tblPr>
      <w:tblGrid>
        <w:gridCol w:w="2869"/>
        <w:gridCol w:w="4031"/>
        <w:gridCol w:w="1108"/>
        <w:gridCol w:w="1084"/>
        <w:gridCol w:w="1084"/>
        <w:gridCol w:w="765"/>
        <w:gridCol w:w="826"/>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construct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n_valid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max</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family_connectedness_mean_1_5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4.0667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0.6599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friend_support_mean_1_5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4.2963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sexual_delay_deterrence_mean_1_5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3.5126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r>
    </w:tbl>
    <w:p>
      <w:pPr>
        <w:pStyle w:val="Titre3"/>
      </w:pPr>
      <w:r>
        <w:t xml:space="preserve">Internal consistency from Script 19a_v3_check</w:t>
      </w:r>
    </w:p>
    <w:tbl xmlns:a="http://schemas.openxmlformats.org/drawingml/2006/main" xmlns:pic="http://schemas.openxmlformats.org/drawingml/2006/picture">
      <w:tblPr>
        <w:tblLayout w:type="fixed"/>
        <w:jc w:val="center"/>
        <w:tblLook w:firstRow="1" w:lastRow="0" w:firstColumn="0" w:lastColumn="0" w:noHBand="0" w:noVBand="1"/>
      </w:tblPr>
      <w:tblGrid>
        <w:gridCol w:w="2869"/>
        <w:gridCol w:w="1181"/>
        <w:gridCol w:w="1548"/>
        <w:gridCol w:w="1084"/>
        <w:gridCol w:w="8347"/>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construct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n_items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n_complete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alpha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interpretation</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0.7676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Acceptable internal consistency.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 applicable: fewer than two items.</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sexual_delay_deterrence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0.6798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Moderate internal consistency; acceptable for exploratory analysis with few items.</w:t>
            </w:r>
          </w:p>
        </w:tc>
      </w:tr>
    </w:tbl>
    <w:p>
      <w:pPr>
        <w:pStyle w:val="Titre2"/>
      </w:pPr>
      <w:r>
        <w:t xml:space="preserve">3. TPB operationalization decision</w:t>
      </w:r>
    </w:p>
    <w:p>
      <w:pPr>
        <w:pStyle w:val="Normal"/>
      </w:pPr>
      <w:r>
        <w:t xml:space="preserve">A full TPB mediation model was not estimated. Script 19e classified full mediation as not ready because no direct intention-to-delay outcome was confirmed and perceived behavioral control/self-efficacy was not operationally confirmed. The empirical phase is therefore reported as exploratory TPB-compatible mechanism regression models.</w:t>
      </w:r>
    </w:p>
    <w:p>
      <w:pPr>
        <w:pStyle w:val="Titre3"/>
      </w:pPr>
      <w:r>
        <w:t xml:space="preserve">Mediation readiness assessment</w:t>
      </w:r>
    </w:p>
    <w:tbl xmlns:a="http://schemas.openxmlformats.org/drawingml/2006/main" xmlns:pic="http://schemas.openxmlformats.org/drawingml/2006/picture">
      <w:tblPr>
        <w:tblLayout w:type="fixed"/>
        <w:jc w:val="center"/>
        <w:tblLook w:firstRow="1" w:lastRow="0" w:firstColumn="0" w:lastColumn="0" w:noHBand="0" w:noVBand="1"/>
      </w:tblPr>
      <w:tblGrid>
        <w:gridCol w:w="5474"/>
        <w:gridCol w:w="5105"/>
        <w:gridCol w:w="1486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criterion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assessment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explanation</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 variable available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family_connectedness_mean_1_5 is available from 19a_v3.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Atitude mediator available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PASS_WITH_CAUTION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 is available but should be treated as exploratory.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Norma subjetiva mediator available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PASS_AS_SEPARATE_ITEMS_ONLY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Combined subjective norms had low alpha; use peer, partner and maternal items separately.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Controlo percebido / autoeficácia mediator available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BLOCKED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H1SE/H1BC candidates require manual codebook confirmation before use.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Direct intention-to-delay outcome available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BLOCKED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 direct intention-to-delay item was confirmed.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 mediator-outcome item overlap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PASS_IF_PROXY_OUTCOME_IS_NOT_USED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Avoid using tpb_delay_orientation_proxy or deterrence index as outcome if their items are used as mediators.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Full TPB mediation ready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Full TPB mediation requires confirmed PBC and direct intention outcome.</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Exploratory TPB-compatible mechanism ready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Exploratory mechanism regressions can proceed using family/friend connectedness as predictors and TPB-compatible attitudes/norms as outcomes.</w:t>
            </w:r>
          </w:p>
        </w:tc>
      </w:tr>
    </w:tbl>
    <w:p>
      <w:pPr>
        <w:pStyle w:val="Titre3"/>
      </w:pPr>
      <w:r>
        <w:t xml:space="preserve">Operational decision matrix</w:t>
      </w:r>
    </w:p>
    <w:tbl xmlns:a="http://schemas.openxmlformats.org/drawingml/2006/main" xmlns:pic="http://schemas.openxmlformats.org/drawingml/2006/picture">
      <w:tblPr>
        <w:tblLayout w:type="fixed"/>
        <w:jc w:val="center"/>
        <w:tblLook w:firstRow="1" w:lastRow="0" w:firstColumn="0" w:lastColumn="0" w:noHBand="0" w:noVBand="1"/>
      </w:tblPr>
      <w:tblGrid>
        <w:gridCol w:w="4091"/>
        <w:gridCol w:w="4777"/>
        <w:gridCol w:w="9900"/>
        <w:gridCol w:w="5426"/>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operational_status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evidence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decision</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family_connectedness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ready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Validated in 19a_v3_check; high coverage and acceptable internal consistency.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include_as_predictor</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friend_support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ready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Validated in 19a_v3_check; single-item support measure, high coverage.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include_as_predictor_or_control</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usable_exploratory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Pilot alpha = 0.675; moderate exploratory consistency.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include_as_mediator_candidate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tpb_subjective_norms_delay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not_recommended_as_single_scale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Pilot alpha = 0.349; too low for homogeneous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do_not_use_as_combined_scale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peer_partner_maternal_norm_items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usable_exploratory_as_separate_items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H1MO1, H1MO2 and H1MO4 represent different normative referents.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include_as_separate_mediator_candidates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perceived_behavioral_control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not_ready_requires_manual_review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H1SE and H1BC candidates require exact wording confirmation before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exclude_until_manual_confirmation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direct_intention_to_delay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not_confirmed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 direct intention-to-delay item confirmed by automated 19d/19e review.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do_not_estimate_full_mediation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tpb_delay_orientation_proxy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diagnostic_only_not_outcome_for_mediation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Highly correlated with its own component blocks; would create circularity if used as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do_not_use_as_dependent_variable_for_mediation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full_tpb_mediation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not_ready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Blocked by absence of confirmed direct intention outcome and unconfirmed PBC.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do_not_estimate_yet</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exploratory_tpb_mechanism_analysis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ready_with_cautious_language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Can model family/friend connectedness associations with attitudes and separate normative items.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proceed_to_exploratory_regression_models</w:t>
            </w:r>
          </w:p>
        </w:tc>
      </w:tr>
    </w:tbl>
    <w:p>
      <w:pPr>
        <w:pStyle w:val="Titre2"/>
      </w:pPr>
      <w:r>
        <w:t xml:space="preserve">4. Regression design</w:t>
      </w:r>
    </w:p>
    <w:p>
      <w:pPr>
        <w:pStyle w:val="Normal"/>
      </w:pPr>
      <w:r>
        <w:t xml:space="preserve">The regression models estimate associations between family connectedness, friend support and four TPB-compatible psychosocial outcomes: delay-supportive attitudes, peer norm, partner norm and maternal norm. Adjusted models control for age, sex/gender, grade and residence. Weighted adjusted models use GSWGT1 recovered from 21600-0004-Data.rda.</w:t>
      </w:r>
    </w:p>
    <w:p>
      <w:pPr>
        <w:pStyle w:val="Titre3"/>
      </w:pPr>
      <w:r>
        <w:t xml:space="preserve">Covariate and weight audit</w:t>
      </w:r>
    </w:p>
    <w:tbl xmlns:a="http://schemas.openxmlformats.org/drawingml/2006/main" xmlns:pic="http://schemas.openxmlformats.org/drawingml/2006/picture">
      <w:tblPr>
        <w:tblLayout w:type="fixed"/>
        <w:jc w:val="center"/>
        <w:tblLook w:firstRow="1" w:lastRow="0" w:firstColumn="0" w:lastColumn="0" w:noHBand="0" w:noVBand="1"/>
      </w:tblPr>
      <w:tblGrid>
        <w:gridCol w:w="1817"/>
        <w:gridCol w:w="6365"/>
        <w:gridCol w:w="3309"/>
        <w:gridCol w:w="2001"/>
        <w:gridCol w:w="1108"/>
        <w:gridCol w:w="8042"/>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covariate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detected_variable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included_in_adjusted_models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used_as_weight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n_valid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age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constructed_from_IMONTH_IDAY_IYEAR_H1GI1M_H1GI1Y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Age reconstructed consistently with previous scripts.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sex_gender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BIO_SEX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Included if detected; recoding should be reviewed if unexpected levels appear.</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H1GI20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Included if detected; if not detected, adjusted models omit grade.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H1IR12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H1IR12 preferred when available.</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survey_weight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data/raw/21600-0004-Data.rda:da21600.0004:GSWGT1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Used as analytic weight in weighted model variants only.</w:t>
            </w:r>
          </w:p>
        </w:tc>
      </w:tr>
    </w:tbl>
    <w:p>
      <w:pPr>
        <w:pStyle w:val="Titre3"/>
      </w:pPr>
      <w:r>
        <w:t xml:space="preserve">Model sample audit</w:t>
      </w:r>
    </w:p>
    <w:tbl xmlns:a="http://schemas.openxmlformats.org/drawingml/2006/main" xmlns:pic="http://schemas.openxmlformats.org/drawingml/2006/picture">
      <w:tblPr>
        <w:tblLayout w:type="fixed"/>
        <w:jc w:val="center"/>
        <w:tblLook w:firstRow="1" w:lastRow="0" w:firstColumn="0" w:lastColumn="0" w:noHBand="0" w:noVBand="1"/>
      </w:tblPr>
      <w:tblGrid>
        <w:gridCol w:w="2955"/>
        <w:gridCol w:w="3481"/>
        <w:gridCol w:w="2527"/>
        <w:gridCol w:w="1450"/>
        <w:gridCol w:w="1524"/>
        <w:gridCol w:w="1548"/>
        <w:gridCol w:w="1291"/>
        <w:gridCol w:w="2086"/>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dependent_variable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model_variant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run_model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n_available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n_complete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weighted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M1_A_unadjusted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A_unadjusted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M1_B_interpersonal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B_interpersonal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M1_D_adjusted_weighted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D_adjusted_weighted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M2_A_unadjusted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peer_norm_delay_H1MO1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A_unadjusted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M2_B_interpersonal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peer_norm_delay_H1MO1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B_interpersonal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peer_norm_delay_H1MO1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M2_D_adjusted_weighted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peer_norm_delay_H1MO1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D_adjusted_weighted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M3_A_unadjusted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partner_norm_delay_H1MO2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A_unadjusted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M3_B_interpersonal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partner_norm_delay_H1MO2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B_interpersonal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partner_norm_delay_H1MO2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M3_D_adjusted_weighted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partner_norm_delay_H1MO2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D_adjusted_weighted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M4_A_unadjusted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maternal_norm_delay_H1MO4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A_unadjusted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M4_B_interpersonal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maternal_norm_delay_H1MO4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B_interpersonal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maternal_norm_delay_H1MO4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M4_D_adjusted_weighted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maternal_norm_delay_H1MO4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D_adjusted_weighted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 estimated.</w:t>
            </w:r>
          </w:p>
        </w:tc>
      </w:tr>
    </w:tbl>
    <w:p>
      <w:pPr>
        <w:pStyle w:val="Titre2"/>
      </w:pPr>
      <w:r>
        <w:t xml:space="preserve">5. Final weighted adjusted results</w:t>
      </w:r>
    </w:p>
    <w:p>
      <w:pPr>
        <w:pStyle w:val="Normal"/>
      </w:pPr>
      <w:r>
        <w:t xml:space="preserve">The table below reports the final weighted adjusted estimates for the two main predictors. These estimates are the preferred summary for the phase because they include covariate adjustment and survey weights.</w:t>
      </w:r>
    </w:p>
    <w:tbl xmlns:a="http://schemas.openxmlformats.org/drawingml/2006/main" xmlns:pic="http://schemas.openxmlformats.org/drawingml/2006/picture">
      <w:tblPr>
        <w:tblLayout w:type="fixed"/>
        <w:jc w:val="center"/>
        <w:tblLook w:firstRow="1" w:lastRow="0" w:firstColumn="0" w:lastColumn="0" w:noHBand="0" w:noVBand="1"/>
      </w:tblPr>
      <w:tblGrid>
        <w:gridCol w:w="2955"/>
        <w:gridCol w:w="3346"/>
        <w:gridCol w:w="3481"/>
        <w:gridCol w:w="2599"/>
        <w:gridCol w:w="1401"/>
        <w:gridCol w:w="2306"/>
        <w:gridCol w:w="1988"/>
        <w:gridCol w:w="2221"/>
        <w:gridCol w:w="5339"/>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dependent_variable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coefficient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confidence_interval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p_value_display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standardized_beta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substantive_reading</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M1_D_adjusted_weighted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 delay-supportive attitudes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 connectedness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[0.023, 0.099]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Statistically significant positive association.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M1_D_adjusted_weighted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 delay-supportive 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 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[-0.014, 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 statistically significant association.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M2_D_adjusted_weighted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 peer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peer_norm_delay_H1MO1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 connectedness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[0.031, 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Statistically significant positive association.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M2_D_adjusted_weighted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 peer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peer_norm_delay_H1MO1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 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[0.099, 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Statistically significant positive association.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M3_D_adjusted_weighted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 partner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partner_norm_delay_H1MO2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 connectedness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 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 statistically significant association.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M3_D_adjusted_weighted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 partner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partner_norm_delay_H1MO2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 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[-0.132, 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Marginal negative association; interpret cautiously.</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M4_D_adjusted_weighted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 maternal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maternal_norm_delay_H1MO4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 connectedness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[-0.087, 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 statistically significant association.</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M4_D_adjusted_weighted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 maternal norm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maternal_norm_delay_H1MO4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Friend support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[0.006, 0.129]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Statistically significant positive association.</w:t>
            </w:r>
          </w:p>
        </w:tc>
      </w:tr>
    </w:tbl>
    <w:p>
      <w:pPr>
        <w:pStyle w:val="Titre2"/>
      </w:pPr>
      <w:r>
        <w:t xml:space="preserve">6. Model fit summary</w:t>
      </w:r>
    </w:p>
    <w:tbl xmlns:a="http://schemas.openxmlformats.org/drawingml/2006/main" xmlns:pic="http://schemas.openxmlformats.org/drawingml/2006/picture">
      <w:tblPr>
        <w:tblLayout w:type="fixed"/>
        <w:jc w:val="center"/>
        <w:tblLook w:firstRow="1" w:lastRow="0" w:firstColumn="0" w:lastColumn="0" w:noHBand="0" w:noVBand="1"/>
      </w:tblPr>
      <w:tblGrid>
        <w:gridCol w:w="2955"/>
        <w:gridCol w:w="3346"/>
        <w:gridCol w:w="3481"/>
        <w:gridCol w:w="1291"/>
        <w:gridCol w:w="1132"/>
        <w:gridCol w:w="1401"/>
        <w:gridCol w:w="1817"/>
        <w:gridCol w:w="1536"/>
        <w:gridCol w:w="1328"/>
        <w:gridCol w:w="2172"/>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dependent_variable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weighted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n_used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r_squared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adj_r_squared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residual_se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f_statistic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f_p_value_display</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M1_A_unadjusted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 delay-supportive attitudes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0.01249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0.01202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0.55026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26.5545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M1_B_interpersonal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 delay-supportive 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0.54937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17.3419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 delay-supportive 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0.53135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18.2777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M1_D_adjusted_weighted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 delay-supportive attitudes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tpb_attitudes_delay_mean_1_5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29.99014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18.3346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M2_A_unadjusted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 peer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peer_norm_delay_H1MO1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33.4846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M2_B_interpersonal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 peer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peer_norm_delay_H1MO1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42.5224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 peer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peer_norm_delay_H1MO1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0.12920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0.12655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0.94808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M2_D_adjusted_weighted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 peer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peer_norm_delay_H1MO1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0.12837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53.27445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49.4771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M3_A_unadjusted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 partner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partner_norm_delay_H1MO2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1.11230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M3_B_interpersonal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 partner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partner_norm_delay_H1MO2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1.11137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 partner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partner_norm_delay_H1MO2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M3_D_adjusted_weighted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 partner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partner_norm_delay_H1MO2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62.37237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M4_A_unadjusted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 maternal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maternal_norm_delay_H1MO4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2.6515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M4_B_interpersonal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 maternal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maternal_norm_delay_H1MO4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8.1632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M4_C_adjusted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 maternal norm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maternal_norm_delay_H1MO4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0.95985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15.7750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M4_D_adjusted_weighted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 maternal norm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maternal_norm_delay_H1MO4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0.05136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0.04835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54.98442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17.0462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bl>
    <w:p>
      <w:pPr>
        <w:pStyle w:val="Titre2"/>
      </w:pPr>
      <w:r>
        <w:t xml:space="preserve">7. Interpretation</w:t>
      </w:r>
    </w:p>
    <w:p>
      <w:pPr>
        <w:pStyle w:val="Normal"/>
      </w:pPr>
      <w:r>
        <w:t xml:space="preserve">The strongest and most consistent finding concerns peer norms. Both family connectedness and friend support were positively associated with more delay-supportive peer norms.</w:t>
      </w:r>
    </w:p>
    <w:p>
      <w:pPr>
        <w:pStyle w:val="Normal"/>
      </w:pPr>
      <w:r>
        <w:t xml:space="preserve">Family connectedness also remained positively associated with delay-supportive attitudes in the weighted adjusted model. Friend support did not remain independently associated with delay-supportive attitudes after adjustment.</w:t>
      </w:r>
    </w:p>
    <w:p>
      <w:pPr>
        <w:pStyle w:val="Normal"/>
      </w:pPr>
      <w:r>
        <w:t xml:space="preserve">Partner norm results were weak. Friend support showed a small negative association with partner norm in the adjusted unweighted model and a marginal association in the weighted model; this should be interpreted cautiously.</w:t>
      </w:r>
    </w:p>
    <w:p>
      <w:pPr>
        <w:pStyle w:val="Normal"/>
      </w:pPr>
      <w:r>
        <w:t xml:space="preserve">Maternal norm results showed that friend support was positively associated with perceived maternal disapproval, while family connectedness was not independently associated with this outcome after adjustment.</w:t>
      </w:r>
    </w:p>
    <w:p>
      <w:pPr>
        <w:pStyle w:val="Titre2"/>
      </w:pPr>
      <w:r>
        <w:t xml:space="preserve">8. Methodological caution</w:t>
      </w:r>
    </w:p>
    <w:p>
      <w:pPr>
        <w:pStyle w:val="Normal"/>
      </w:pPr>
      <w:r>
        <w:t xml:space="preserve">These models are cross-sectional associations. They should not be interpreted as causal effects or as formal TPB mediation. The correct label is exploratory TPB-compatible psychosocial mechanism analysis.</w:t>
      </w:r>
    </w:p>
    <w:p>
      <w:pPr>
        <w:pStyle w:val="Titre2"/>
      </w:pPr>
      <w:r>
        <w:t xml:space="preserve">9. Phase decision and commit readiness</w:t>
      </w:r>
    </w:p>
    <w:p>
      <w:pPr>
        <w:pStyle w:val="Normal"/>
      </w:pPr>
      <w:r>
        <w:t xml:space="preserve">The phase is technically ready for manual review. Git commit should be performed only after the Word report and final tables are reviewed.</w:t>
      </w:r>
    </w:p>
    <w:p>
      <w:pPr>
        <w:pStyle w:val="Titre3"/>
      </w:pPr>
      <w:r>
        <w:t xml:space="preserve">Final phase decision</w:t>
      </w:r>
    </w:p>
    <w:tbl xmlns:a="http://schemas.openxmlformats.org/drawingml/2006/main" xmlns:pic="http://schemas.openxmlformats.org/drawingml/2006/picture">
      <w:tblPr>
        <w:tblLayout w:type="fixed"/>
        <w:jc w:val="center"/>
        <w:tblLook w:firstRow="1" w:lastRow="0" w:firstColumn="0" w:lastColumn="0" w:noHBand="0" w:noVBand="1"/>
      </w:tblPr>
      <w:tblGrid>
        <w:gridCol w:w="2441"/>
        <w:gridCol w:w="12725"/>
        <w:gridCol w:w="2673"/>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decision_area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decision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status</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analytic_sample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Use never-sex adolescents aged 15-19; final n = 2143.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approved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construct_validation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 of 11 validation checks passed for corrected constructs.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approved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tpb_mapping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Use TPB-compatible attitudes and separate normative items; do not use combined subjective norms as a homogeneous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approved_with_caution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mediation_readiness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 not estimate full TPB mediation because direct intention and confirmed perceived behavioral control were not available.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full_mediation_blocked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regression_phase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Estimate exploratory TPB-compatible mechanism regressions with adjusted and weighted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completed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reporting_decision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Produce formal phase report, final key results table, and methodological caution note.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completed</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git_decision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Commit only after Script 19g report and outputs are reviewed.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pending</w:t>
            </w:r>
          </w:p>
        </w:tc>
      </w:tr>
    </w:tbl>
    <w:p>
      <w:pPr>
        <w:pStyle w:val="Titre3"/>
      </w:pPr>
      <w:r>
        <w:t xml:space="preserve">Commit readiness checklist</w:t>
      </w:r>
    </w:p>
    <w:tbl xmlns:a="http://schemas.openxmlformats.org/drawingml/2006/main" xmlns:pic="http://schemas.openxmlformats.org/drawingml/2006/picture">
      <w:tblPr>
        <w:tblLayout w:type="fixed"/>
        <w:jc w:val="center"/>
        <w:tblLook w:firstRow="1" w:lastRow="0" w:firstColumn="0" w:lastColumn="0" w:noHBand="0" w:noVBand="1"/>
      </w:tblPr>
      <w:tblGrid>
        <w:gridCol w:w="3407"/>
        <w:gridCol w:w="6622"/>
        <w:gridCol w:w="4249"/>
        <w:gridCol w:w="8916"/>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check_id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check_description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note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sample_defined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Never-sex analytic sample aged 15-19 is defined.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Final sample n = 2143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constructs_validated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Family, friend and deterrence constructs were validated.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Validation PASS count = 11/11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tpb_mapping_completed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TPB-compatible constructs were mapped and operationalized.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Script 19e decision matrix is available.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mediation_block_documented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Full TPB mediation was explicitly blocked and justified.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Full TPB mediation ready assessment = NO</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regression_models_completed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Exploratory TPB-compatible regression models were estimated.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Regression coefficient rows = 76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survey_weight_recovered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GSWGT1 was recovered from 21600-0004-Data.rda.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Weight source: data/raw/21600-0004-Data.rda:da21600.0004:GSWGT1; valid n = 2143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formal_report_created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Formal Word report was produced.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PASS_AFTER_SCRIPT_COMPLETES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Word report status is confirmed after report creation step.</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tables_created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Final results, model fit and decision tables were produced.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Final CSV tables are created by Script 19g.</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git_commit_ready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Ready for Git commit after manual review.</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PENDING_MANUAL_REVIEW</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Do not commit until reviewing the 19g report.</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2026-07-08T15:19:33Z</dcterms:modified>
  <cp:category/>
</cp:coreProperties>
</file>