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Script 13d — Psychosocial Construct Variable Recovery and Audit</w:t>
      </w:r>
    </w:p>
    <w:p>
      <w:pPr>
        <w:pStyle w:val="Normal"/>
      </w:pPr>
      <w:r>
        <w:t xml:space="preserve">This report documents the recovery and audit of candidate psychosocial construct variables from Add Health Wave I Sections 8, 9, 17, 18, 19 and 20. It exports aggregate metadata only.</w:t>
      </w:r>
    </w:p>
    <w:p>
      <w:pPr>
        <w:pStyle w:val="Titre2"/>
      </w:pPr>
      <w:r>
        <w:t xml:space="preserve">Public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03"/>
        <w:gridCol w:w="1134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Purpose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 13d recovers and audits psychosocial variables from Add Health Wave I Sections 8, 9, 17, 18, 19 and 20.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decision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script identifies candidate variables and construct blocks but does not yet create final scores.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 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Only aggregate metadata and diagnostics are exported; no respondent-level values are written to public outputs.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Next step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 13e should construct candidate indices and evaluate reliability, missingness and direction of scoring.</w:t>
            </w:r>
          </w:p>
        </w:tc>
      </w:tr>
    </w:tbl>
    <w:p>
      <w:pPr>
        <w:pStyle w:val="Titre2"/>
      </w:pPr>
      <w:r>
        <w:t xml:space="preserve">Section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5840"/>
        <w:gridCol w:w="2257"/>
        <w:gridCol w:w="2392"/>
        <w:gridCol w:w="3016"/>
        <w:gridCol w:w="2734"/>
        <w:gridCol w:w="334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variables_detected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variables_recovered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construct_blocks_detected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likely_index_candidates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recommended_for_13e_count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17: Motivations to Engage in Risky Behaviors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18: Personality and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19: Knowledge Quiz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20: Friends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8: Pregnancy, AIDS, and STD Risk Perceptions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9: Self Efficacy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</w:tbl>
    <w:p>
      <w:pPr>
        <w:pStyle w:val="Titre2"/>
      </w:pPr>
      <w:r>
        <w:t xml:space="preserve">Construct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5840"/>
        <w:gridCol w:w="4080"/>
        <w:gridCol w:w="2257"/>
        <w:gridCol w:w="2392"/>
        <w:gridCol w:w="2734"/>
        <w:gridCol w:w="2551"/>
        <w:gridCol w:w="3456"/>
        <w:gridCol w:w="334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construct_block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variables_detected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variables_recovered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likely_index_candidates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median_main_n_valid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median_main_missing_percent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recommended_for_13e_count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17: Motivations to Engage in Risky Behaviors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risk_motivation_affective_evaluation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3,164.5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2.8996625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17: Motivations to Engage in Risky Behaviors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risk_motivation_family_moral_norms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3,190.0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2.1172139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17: Motivations to Engage in Risky Behaviors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risk_motivation_general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2.3626879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17: Motivations to Engage in Risky Behaviors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risk_motivation_peer_norms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3,189.5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2.1325560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18: Personality and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decision_making_problem_solving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3,242.5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18: Personality and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family_support_and_connectedness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0.2454741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18: Personality and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section18_other_personality_family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3,243.0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0.4909481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19: Knowledge Quiz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contraceptive_knowledge_answer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3,095.5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5.0168763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19: Knowledge Quiz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contraceptive_knowledge_confidence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3.2065051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20: Friends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friend_nomination_design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3,259.0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20: Friends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friends_contact_support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82.9855784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20: Friends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friends_peer_network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83.7987113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20: Friends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friends_school_context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87.2353483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8: Pregnancy, AIDS, and STD Risk Perceptions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risk_perception_hiv_aids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0.9818963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8: Pregnancy, AIDS, and STD Risk Perceptions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risk_perception_pregnancy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8: Pregnancy, AIDS, and STD Risk Perceptions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risk_perceptions_general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0.8591593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9: Self Efficacy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self_efficacy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3,216.0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1.3194231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</w:tbl>
    <w:p>
      <w:pPr>
        <w:pStyle w:val="Titre2"/>
      </w:pPr>
      <w:r>
        <w:t xml:space="preserve">Methodological notes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2"/>
        <w:gridCol w:w="156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 13d is an audit script only; it does not build final indices or estimate models.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Add Health variables are read locally but individual-level values are not exported.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Recovery uses the clean analytical data first; missing variables are recovered from the raw public-use SAV when row counts match.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 labels are used to detect sections when variable prefixes are insufficient.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18 is not treated as one construct; it is split into family, personality/wellbeing, decision-making/problem-solving and contraceptive context candidates.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19 is separated into factual knowledge answers and confidence items.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Section 20 friend variables are treated as peer-network candidates and require careful review before index construction.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 13e should use this audit to build and test candidate scales, including reliability and direction of scoring.</w:t>
            </w:r>
          </w:p>
        </w:tc>
      </w:tr>
    </w:tbl>
    <w:p>
      <w:pPr>
        <w:pStyle w:val="Titre2"/>
      </w:pPr>
      <w:r>
        <w:t xml:space="preserve">Interpretive caution</w:t>
      </w:r>
    </w:p>
    <w:p>
      <w:pPr>
        <w:pStyle w:val="Normal"/>
      </w:pPr>
      <w:r>
        <w:t xml:space="preserve">Script 13d does not validate final scales. It only identifies variables and candidate construct blocks. Scale construction, item direction, reliability and modeling should be handled in Scripts 13e and 13f.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2026-07-06T09:41:49Z</dcterms:modified>
  <cp:category/>
</cp:coreProperties>
</file>