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87F6A" w14:textId="77777777" w:rsidR="009D4CF7" w:rsidRDefault="00FE02A6" w:rsidP="00274BB0">
      <w:pPr>
        <w:pStyle w:val="Ttulo1"/>
        <w:pBdr>
          <w:bottom w:val="none" w:sz="0" w:space="0" w:color="auto"/>
        </w:pBdr>
        <w:rPr>
          <w:rFonts w:cs="Times New Roman"/>
          <w:szCs w:val="24"/>
        </w:rPr>
      </w:pPr>
      <w:r w:rsidRPr="002E7268">
        <w:rPr>
          <w:rFonts w:cs="Times New Roman"/>
          <w:szCs w:val="24"/>
        </w:rPr>
        <w:t xml:space="preserve">USA Bank Stress Test </w:t>
      </w:r>
      <w:proofErr w:type="spellStart"/>
      <w:r w:rsidRPr="002E7268">
        <w:rPr>
          <w:rFonts w:cs="Times New Roman"/>
          <w:szCs w:val="24"/>
        </w:rPr>
        <w:t>DFAST</w:t>
      </w:r>
      <w:proofErr w:type="spellEnd"/>
      <w:r w:rsidRPr="002E7268">
        <w:rPr>
          <w:rFonts w:cs="Times New Roman"/>
          <w:szCs w:val="24"/>
        </w:rPr>
        <w:t xml:space="preserve"> Replication</w:t>
      </w:r>
    </w:p>
    <w:p w14:paraId="1E4CFE38" w14:textId="77777777" w:rsidR="009D4CF7" w:rsidRPr="002E7268" w:rsidRDefault="00FE02A6" w:rsidP="00274BB0">
      <w:pPr>
        <w:pStyle w:val="Ttulo2"/>
      </w:pPr>
      <w:r w:rsidRPr="002E7268">
        <w:t>Final Technical and Pedagogical Manual</w:t>
      </w:r>
    </w:p>
    <w:p w14:paraId="0AC175BA" w14:textId="59150AC5" w:rsidR="009D4CF7" w:rsidRPr="002E7268" w:rsidRDefault="00FE02A6">
      <w:pPr>
        <w:rPr>
          <w:rFonts w:cs="Times New Roman"/>
        </w:rPr>
      </w:pPr>
      <w:r w:rsidRPr="002E7268">
        <w:rPr>
          <w:rFonts w:cs="Times New Roman"/>
        </w:rPr>
        <w:t xml:space="preserve">A public, reproducible and didactic </w:t>
      </w:r>
      <w:proofErr w:type="spellStart"/>
      <w:r w:rsidRPr="002E7268">
        <w:rPr>
          <w:rFonts w:cs="Times New Roman"/>
        </w:rPr>
        <w:t>DFAST</w:t>
      </w:r>
      <w:proofErr w:type="spellEnd"/>
      <w:r w:rsidRPr="002E7268">
        <w:rPr>
          <w:rFonts w:cs="Times New Roman"/>
        </w:rPr>
        <w:t>-style stress testing project</w:t>
      </w:r>
    </w:p>
    <w:p w14:paraId="3ACE09B5" w14:textId="77777777" w:rsidR="009D4CF7" w:rsidRPr="002E7268" w:rsidRDefault="00FE02A6">
      <w:pPr>
        <w:rPr>
          <w:rFonts w:cs="Times New Roman"/>
        </w:rPr>
      </w:pPr>
      <w:r w:rsidRPr="002E7268">
        <w:rPr>
          <w:rFonts w:cs="Times New Roman"/>
        </w:rPr>
        <w:t>Generated on: 2026-06-30 08:14:20</w:t>
      </w:r>
    </w:p>
    <w:p w14:paraId="0D5733E2" w14:textId="77777777" w:rsidR="009D4CF7" w:rsidRDefault="00FE02A6">
      <w:pPr>
        <w:rPr>
          <w:rFonts w:cs="Times New Roman"/>
        </w:rPr>
      </w:pPr>
      <w:r w:rsidRPr="002E7268">
        <w:rPr>
          <w:rFonts w:cs="Times New Roman"/>
        </w:rPr>
        <w:t>Prepared for students, instructors, researchers and interested public readers.</w:t>
      </w:r>
    </w:p>
    <w:p w14:paraId="4A9DC3DA" w14:textId="2A891B4B" w:rsidR="009D4CF7" w:rsidRPr="002E7268" w:rsidRDefault="00FE02A6" w:rsidP="00274BB0">
      <w:pPr>
        <w:pStyle w:val="Ttulo1"/>
        <w:pBdr>
          <w:bottom w:val="none" w:sz="0" w:space="0" w:color="auto"/>
        </w:pBdr>
      </w:pPr>
      <w:r w:rsidRPr="002E7268">
        <w:t>Preface</w:t>
      </w:r>
    </w:p>
    <w:p w14:paraId="216F6793" w14:textId="77777777" w:rsidR="009D4CF7" w:rsidRPr="002E7268" w:rsidRDefault="00FE02A6">
      <w:pPr>
        <w:rPr>
          <w:rFonts w:cs="Times New Roman"/>
        </w:rPr>
      </w:pPr>
      <w:r w:rsidRPr="002E7268">
        <w:rPr>
          <w:rFonts w:cs="Times New Roman"/>
        </w:rPr>
        <w:t xml:space="preserve">This manual explains the construction of a public </w:t>
      </w:r>
      <w:proofErr w:type="spellStart"/>
      <w:r w:rsidRPr="002E7268">
        <w:rPr>
          <w:rFonts w:cs="Times New Roman"/>
        </w:rPr>
        <w:t>DFAST</w:t>
      </w:r>
      <w:proofErr w:type="spellEnd"/>
      <w:r w:rsidRPr="002E7268">
        <w:rPr>
          <w:rFonts w:cs="Times New Roman"/>
        </w:rPr>
        <w:t>-style bank stress testing engine using only public data. It is designed primarily for students, but it can also be used by analysts and interested readers who want to understand the mechanics of stress testing, supervisory data, capital ratios and model validation.</w:t>
      </w:r>
    </w:p>
    <w:p w14:paraId="49E54306" w14:textId="77777777" w:rsidR="009D4CF7" w:rsidRPr="002E7268" w:rsidRDefault="00FE02A6">
      <w:pPr>
        <w:rPr>
          <w:rFonts w:cs="Times New Roman"/>
        </w:rPr>
      </w:pPr>
      <w:r w:rsidRPr="002E7268">
        <w:rPr>
          <w:rFonts w:cs="Times New Roman"/>
        </w:rPr>
        <w:t xml:space="preserve">The manual is intentionally technical and pedagogical. It does not only present </w:t>
      </w:r>
      <w:proofErr w:type="gramStart"/>
      <w:r w:rsidRPr="002E7268">
        <w:rPr>
          <w:rFonts w:cs="Times New Roman"/>
        </w:rPr>
        <w:t>final results</w:t>
      </w:r>
      <w:proofErr w:type="gramEnd"/>
      <w:r w:rsidRPr="002E7268">
        <w:rPr>
          <w:rFonts w:cs="Times New Roman"/>
        </w:rPr>
        <w:t>; it explains the logic of the project, the role of each script, the meaning of the variables, the structure of the models, the interpretation of validation metrics and the limitations of a public replication exercise.</w:t>
      </w:r>
    </w:p>
    <w:p w14:paraId="7B492819" w14:textId="77777777" w:rsidR="009D4CF7" w:rsidRPr="002E7268" w:rsidRDefault="00FE02A6">
      <w:pPr>
        <w:rPr>
          <w:rFonts w:cs="Times New Roman"/>
        </w:rPr>
      </w:pPr>
      <w:r w:rsidRPr="002E7268">
        <w:rPr>
          <w:rFonts w:cs="Times New Roman"/>
        </w:rPr>
        <w:t>The central message is that a useful stress testing project must combine data governance, regulatory interpretation, financial accounting, econometric modelling, validation, model risk assessment and transparent communication.</w:t>
      </w:r>
    </w:p>
    <w:p w14:paraId="40944F01" w14:textId="25099C87" w:rsidR="009D4CF7" w:rsidRPr="002E7268" w:rsidRDefault="00FE02A6" w:rsidP="00274BB0">
      <w:pPr>
        <w:pStyle w:val="Ttulo1"/>
        <w:pBdr>
          <w:bottom w:val="none" w:sz="0" w:space="0" w:color="auto"/>
        </w:pBdr>
      </w:pPr>
      <w:r w:rsidRPr="002E7268">
        <w:t>Executive Overview</w:t>
      </w:r>
    </w:p>
    <w:p w14:paraId="14A7A006" w14:textId="77777777" w:rsidR="009D4CF7" w:rsidRPr="002E7268" w:rsidRDefault="00FE02A6">
      <w:pPr>
        <w:rPr>
          <w:rFonts w:cs="Times New Roman"/>
        </w:rPr>
      </w:pPr>
      <w:r w:rsidRPr="002E7268">
        <w:rPr>
          <w:rFonts w:cs="Times New Roman"/>
        </w:rPr>
        <w:t xml:space="preserve">The project builds a reduced-form replication of selected </w:t>
      </w:r>
      <w:proofErr w:type="spellStart"/>
      <w:r w:rsidRPr="002E7268">
        <w:rPr>
          <w:rFonts w:cs="Times New Roman"/>
        </w:rPr>
        <w:t>DFAST</w:t>
      </w:r>
      <w:proofErr w:type="spellEnd"/>
      <w:r w:rsidRPr="002E7268">
        <w:rPr>
          <w:rFonts w:cs="Times New Roman"/>
        </w:rPr>
        <w:t xml:space="preserve">-style stress testing outputs for large banking organizations in the United States. It uses Federal Reserve public stress test results and public scenario data to estimate models for credit losses, </w:t>
      </w:r>
      <w:proofErr w:type="spellStart"/>
      <w:r w:rsidRPr="002E7268">
        <w:rPr>
          <w:rFonts w:cs="Times New Roman"/>
        </w:rPr>
        <w:t>PPNR</w:t>
      </w:r>
      <w:proofErr w:type="spellEnd"/>
      <w:r w:rsidRPr="002E7268">
        <w:rPr>
          <w:rFonts w:cs="Times New Roman"/>
        </w:rPr>
        <w:t xml:space="preserve"> and </w:t>
      </w:r>
      <w:proofErr w:type="spellStart"/>
      <w:r w:rsidRPr="002E7268">
        <w:rPr>
          <w:rFonts w:cs="Times New Roman"/>
        </w:rPr>
        <w:t>CET1</w:t>
      </w:r>
      <w:proofErr w:type="spellEnd"/>
      <w:r w:rsidRPr="002E7268">
        <w:rPr>
          <w:rFonts w:cs="Times New Roman"/>
        </w:rPr>
        <w:t xml:space="preserve"> capital depletion.</w:t>
      </w:r>
    </w:p>
    <w:p w14:paraId="7DB2C4AB" w14:textId="77777777" w:rsidR="009D4CF7" w:rsidRPr="002E7268" w:rsidRDefault="00FE02A6">
      <w:pPr>
        <w:rPr>
          <w:rFonts w:cs="Times New Roman"/>
        </w:rPr>
      </w:pPr>
      <w:r w:rsidRPr="002E7268">
        <w:rPr>
          <w:rFonts w:cs="Times New Roman"/>
        </w:rPr>
        <w:t xml:space="preserve">The final integrated engine predicts stressed minimum </w:t>
      </w:r>
      <w:proofErr w:type="spellStart"/>
      <w:r w:rsidRPr="002E7268">
        <w:rPr>
          <w:rFonts w:cs="Times New Roman"/>
        </w:rPr>
        <w:t>CET1</w:t>
      </w:r>
      <w:proofErr w:type="spellEnd"/>
      <w:r w:rsidRPr="002E7268">
        <w:rPr>
          <w:rFonts w:cs="Times New Roman"/>
        </w:rPr>
        <w:t xml:space="preserve"> ratios and compares them with Federal Reserve public benchmark outcomes. The model achieves strong validation results, with high correlation, low average error and limited systematic bias.</w:t>
      </w:r>
    </w:p>
    <w:p w14:paraId="4E2FC0B1" w14:textId="77777777" w:rsidR="009D4CF7" w:rsidRPr="002E7268" w:rsidRDefault="00FE02A6">
      <w:pPr>
        <w:rPr>
          <w:rFonts w:cs="Times New Roman"/>
        </w:rPr>
      </w:pPr>
      <w:r w:rsidRPr="002E7268">
        <w:rPr>
          <w:rFonts w:cs="Times New Roman"/>
        </w:rPr>
        <w:t>The results should be interpreted as a public benchmark and teaching tool, not as an official supervisory stress test or bank rating system.</w:t>
      </w:r>
    </w:p>
    <w:p w14:paraId="190027C9" w14:textId="77777777" w:rsidR="009D4CF7" w:rsidRPr="002E7268" w:rsidRDefault="00FE02A6" w:rsidP="00274BB0">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lastRenderedPageBreak/>
        <w:t>Table 1. Manual executive summary</w:t>
      </w:r>
    </w:p>
    <w:tbl>
      <w:tblPr>
        <w:tblW w:w="0" w:type="auto"/>
        <w:jc w:val="center"/>
        <w:tblLayout w:type="fixed"/>
        <w:tblLook w:val="0420" w:firstRow="1" w:lastRow="0" w:firstColumn="0" w:lastColumn="0" w:noHBand="0" w:noVBand="1"/>
      </w:tblPr>
      <w:tblGrid>
        <w:gridCol w:w="3301"/>
        <w:gridCol w:w="989"/>
      </w:tblGrid>
      <w:tr w:rsidR="009D4CF7" w:rsidRPr="002E7268" w14:paraId="6A5DF0FC" w14:textId="77777777">
        <w:trPr>
          <w:tblHeader/>
          <w:jc w:val="center"/>
        </w:trPr>
        <w:tc>
          <w:tcPr>
            <w:tcW w:w="33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3098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Metric</w:t>
            </w:r>
          </w:p>
        </w:tc>
        <w:tc>
          <w:tcPr>
            <w:tcW w:w="9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928DF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Value</w:t>
            </w:r>
          </w:p>
        </w:tc>
      </w:tr>
      <w:tr w:rsidR="009D4CF7" w:rsidRPr="002E7268" w14:paraId="23EBFB85" w14:textId="77777777">
        <w:trPr>
          <w:jc w:val="center"/>
        </w:trPr>
        <w:tc>
          <w:tcPr>
            <w:tcW w:w="33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2D7B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Panel observations</w:t>
            </w:r>
          </w:p>
        </w:tc>
        <w:tc>
          <w:tcPr>
            <w:tcW w:w="9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ACEC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497</w:t>
            </w:r>
          </w:p>
        </w:tc>
      </w:tr>
      <w:tr w:rsidR="009D4CF7" w:rsidRPr="002E7268" w14:paraId="2EA948A3"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CD29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Banks</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7CA4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56</w:t>
            </w:r>
          </w:p>
        </w:tc>
      </w:tr>
      <w:tr w:rsidR="009D4CF7" w:rsidRPr="002E7268" w14:paraId="51350495"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46C8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Exercise years</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3822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11</w:t>
            </w:r>
          </w:p>
        </w:tc>
      </w:tr>
      <w:tr w:rsidR="009D4CF7" w:rsidRPr="002E7268" w14:paraId="1C042A39"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DAFF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Scenarios</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5009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3</w:t>
            </w:r>
          </w:p>
        </w:tc>
      </w:tr>
      <w:tr w:rsidR="009D4CF7" w:rsidRPr="002E7268" w14:paraId="04AC374F"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49B3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Latest exercise year</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40E1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2025</w:t>
            </w:r>
          </w:p>
        </w:tc>
      </w:tr>
      <w:tr w:rsidR="009D4CF7" w:rsidRPr="002E7268" w14:paraId="455F7DBE"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28DB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Minimum predicted </w:t>
            </w:r>
            <w:proofErr w:type="spellStart"/>
            <w:r w:rsidRPr="002E7268">
              <w:rPr>
                <w:rFonts w:eastAsia="Arial" w:cs="Times New Roman"/>
                <w:color w:val="000000"/>
              </w:rPr>
              <w:t>CET1</w:t>
            </w:r>
            <w:proofErr w:type="spellEnd"/>
            <w:r w:rsidRPr="002E7268">
              <w:rPr>
                <w:rFonts w:eastAsia="Arial" w:cs="Times New Roman"/>
                <w:color w:val="000000"/>
              </w:rPr>
              <w:t xml:space="preserve"> ratio</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3924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5.5573</w:t>
            </w:r>
          </w:p>
        </w:tc>
      </w:tr>
      <w:tr w:rsidR="009D4CF7" w:rsidRPr="002E7268" w14:paraId="70748109"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7B4A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Mean predicted </w:t>
            </w:r>
            <w:proofErr w:type="spellStart"/>
            <w:r w:rsidRPr="002E7268">
              <w:rPr>
                <w:rFonts w:eastAsia="Arial" w:cs="Times New Roman"/>
                <w:color w:val="000000"/>
              </w:rPr>
              <w:t>CET1</w:t>
            </w:r>
            <w:proofErr w:type="spellEnd"/>
            <w:r w:rsidRPr="002E7268">
              <w:rPr>
                <w:rFonts w:eastAsia="Arial" w:cs="Times New Roman"/>
                <w:color w:val="000000"/>
              </w:rPr>
              <w:t xml:space="preserve"> ratio</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AEB5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10.6961</w:t>
            </w:r>
          </w:p>
        </w:tc>
      </w:tr>
      <w:tr w:rsidR="009D4CF7" w:rsidRPr="002E7268" w14:paraId="77D675BA"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73B3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Maximum predicted capital depletion</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6A9A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8.5976</w:t>
            </w:r>
          </w:p>
        </w:tc>
      </w:tr>
      <w:tr w:rsidR="009D4CF7" w:rsidRPr="002E7268" w14:paraId="043744D1"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F648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Mean predicted capital depletion</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0173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2.6675</w:t>
            </w:r>
          </w:p>
        </w:tc>
      </w:tr>
      <w:tr w:rsidR="009D4CF7" w:rsidRPr="002E7268" w14:paraId="4F042D34"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7C35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minimum ratio </w:t>
            </w:r>
            <w:proofErr w:type="spellStart"/>
            <w:r w:rsidRPr="002E7268">
              <w:rPr>
                <w:rFonts w:eastAsia="Arial" w:cs="Times New Roman"/>
                <w:color w:val="000000"/>
              </w:rPr>
              <w:t>RMSE</w:t>
            </w:r>
            <w:proofErr w:type="spellEnd"/>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EC4E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0.846</w:t>
            </w:r>
          </w:p>
        </w:tc>
      </w:tr>
      <w:tr w:rsidR="009D4CF7" w:rsidRPr="002E7268" w14:paraId="6DDCFFEA"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6FD9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minimum ratio MAE</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B00D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0.5873</w:t>
            </w:r>
          </w:p>
        </w:tc>
      </w:tr>
      <w:tr w:rsidR="009D4CF7" w:rsidRPr="002E7268" w14:paraId="76BD690D"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2A7D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minimum ratio bias</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E02C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0.0145</w:t>
            </w:r>
          </w:p>
        </w:tc>
      </w:tr>
      <w:tr w:rsidR="009D4CF7" w:rsidRPr="002E7268" w14:paraId="6653E20A"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12F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minimum ratio R-squared</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8F96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0.9688</w:t>
            </w:r>
          </w:p>
        </w:tc>
      </w:tr>
      <w:tr w:rsidR="009D4CF7" w:rsidRPr="002E7268" w14:paraId="15C1BEF6"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397B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minimum ratio correlation</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0FC0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0.9843</w:t>
            </w:r>
          </w:p>
        </w:tc>
      </w:tr>
      <w:tr w:rsidR="009D4CF7" w:rsidRPr="002E7268" w14:paraId="5C05A0A1"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7A72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4.5 percent classification accuracy</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551F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1</w:t>
            </w:r>
          </w:p>
        </w:tc>
      </w:tr>
      <w:tr w:rsidR="009D4CF7" w:rsidRPr="002E7268" w14:paraId="22CE3494"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03A0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7.0 percent classification accuracy</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EC37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0.9557</w:t>
            </w:r>
          </w:p>
        </w:tc>
      </w:tr>
      <w:tr w:rsidR="009D4CF7" w:rsidRPr="002E7268" w14:paraId="6F0A9231" w14:textId="77777777">
        <w:trPr>
          <w:jc w:val="center"/>
        </w:trPr>
        <w:tc>
          <w:tcPr>
            <w:tcW w:w="3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3E50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gramStart"/>
            <w:r w:rsidRPr="002E7268">
              <w:rPr>
                <w:rFonts w:eastAsia="Arial" w:cs="Times New Roman"/>
                <w:color w:val="000000"/>
              </w:rPr>
              <w:t>High model</w:t>
            </w:r>
            <w:proofErr w:type="gramEnd"/>
            <w:r w:rsidRPr="002E7268">
              <w:rPr>
                <w:rFonts w:eastAsia="Arial" w:cs="Times New Roman"/>
                <w:color w:val="000000"/>
              </w:rPr>
              <w:t xml:space="preserve"> risk observations</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5765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35</w:t>
            </w:r>
          </w:p>
        </w:tc>
      </w:tr>
      <w:tr w:rsidR="009D4CF7" w:rsidRPr="002E7268" w14:paraId="4DF5E7BC" w14:textId="77777777">
        <w:trPr>
          <w:jc w:val="center"/>
        </w:trPr>
        <w:tc>
          <w:tcPr>
            <w:tcW w:w="33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975BC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lastRenderedPageBreak/>
              <w:t xml:space="preserve">Largest absolute </w:t>
            </w:r>
            <w:proofErr w:type="spellStart"/>
            <w:r w:rsidRPr="002E7268">
              <w:rPr>
                <w:rFonts w:eastAsia="Arial" w:cs="Times New Roman"/>
                <w:color w:val="000000"/>
              </w:rPr>
              <w:t>CET1</w:t>
            </w:r>
            <w:proofErr w:type="spellEnd"/>
            <w:r w:rsidRPr="002E7268">
              <w:rPr>
                <w:rFonts w:eastAsia="Arial" w:cs="Times New Roman"/>
                <w:color w:val="000000"/>
              </w:rPr>
              <w:t xml:space="preserve"> error</w:t>
            </w:r>
          </w:p>
        </w:tc>
        <w:tc>
          <w:tcPr>
            <w:tcW w:w="9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A8FCC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5.0721</w:t>
            </w:r>
          </w:p>
        </w:tc>
      </w:tr>
    </w:tbl>
    <w:p w14:paraId="054FC6DE" w14:textId="77777777" w:rsidR="00274BB0" w:rsidRDefault="00274BB0" w:rsidP="00274BB0"/>
    <w:p w14:paraId="6DC7ECCA" w14:textId="7ADCD7CD" w:rsidR="009D4CF7" w:rsidRPr="002E7268" w:rsidRDefault="00FE02A6" w:rsidP="00274BB0">
      <w:pPr>
        <w:pStyle w:val="Ttulo1"/>
        <w:pBdr>
          <w:bottom w:val="none" w:sz="0" w:space="0" w:color="auto"/>
        </w:pBdr>
      </w:pPr>
      <w:r w:rsidRPr="002E7268">
        <w:t>Conceptual Foundations of Bank Stress Testing</w:t>
      </w:r>
    </w:p>
    <w:p w14:paraId="29D3E4E4" w14:textId="77777777" w:rsidR="009D4CF7" w:rsidRPr="002E7268" w:rsidRDefault="00FE02A6">
      <w:pPr>
        <w:rPr>
          <w:rFonts w:cs="Times New Roman"/>
        </w:rPr>
      </w:pPr>
      <w:r w:rsidRPr="002E7268">
        <w:rPr>
          <w:rFonts w:cs="Times New Roman"/>
        </w:rPr>
        <w:t>A bank stress test is a forward-looking exercise. It asks how a bank's balance sheet, income statement and capital ratios would behave under adverse economic and financial conditions.</w:t>
      </w:r>
    </w:p>
    <w:p w14:paraId="4100BAB2" w14:textId="77777777" w:rsidR="009D4CF7" w:rsidRPr="002E7268" w:rsidRDefault="00FE02A6">
      <w:pPr>
        <w:rPr>
          <w:rFonts w:cs="Times New Roman"/>
        </w:rPr>
      </w:pPr>
      <w:r w:rsidRPr="002E7268">
        <w:rPr>
          <w:rFonts w:cs="Times New Roman"/>
        </w:rPr>
        <w:t>The essential question is not whether a bank is profitable in normal times. The essential question is whether it can absorb losses and continue to satisfy capital adequacy standards under stress.</w:t>
      </w:r>
    </w:p>
    <w:p w14:paraId="54071D86" w14:textId="77777777" w:rsidR="009D4CF7" w:rsidRPr="002E7268" w:rsidRDefault="00FE02A6">
      <w:pPr>
        <w:rPr>
          <w:rFonts w:cs="Times New Roman"/>
        </w:rPr>
      </w:pPr>
      <w:r w:rsidRPr="002E7268">
        <w:rPr>
          <w:rFonts w:cs="Times New Roman"/>
        </w:rPr>
        <w:t xml:space="preserve">In a simplified stress testing framework, macroeconomic stress affects borrower defaults, credit losses, revenue, provisions, trading losses, risk-weighted assets and capital ratios. The </w:t>
      </w:r>
      <w:proofErr w:type="gramStart"/>
      <w:r w:rsidRPr="002E7268">
        <w:rPr>
          <w:rFonts w:cs="Times New Roman"/>
        </w:rPr>
        <w:t>final outcome</w:t>
      </w:r>
      <w:proofErr w:type="gramEnd"/>
      <w:r w:rsidRPr="002E7268">
        <w:rPr>
          <w:rFonts w:cs="Times New Roman"/>
        </w:rPr>
        <w:t xml:space="preserve"> is usually expressed through capital adequacy measures such as the </w:t>
      </w:r>
      <w:proofErr w:type="spellStart"/>
      <w:r w:rsidRPr="002E7268">
        <w:rPr>
          <w:rFonts w:cs="Times New Roman"/>
        </w:rPr>
        <w:t>CET1</w:t>
      </w:r>
      <w:proofErr w:type="spellEnd"/>
      <w:r w:rsidRPr="002E7268">
        <w:rPr>
          <w:rFonts w:cs="Times New Roman"/>
        </w:rPr>
        <w:t xml:space="preserve"> ratio.</w:t>
      </w:r>
    </w:p>
    <w:p w14:paraId="300475DF" w14:textId="77777777" w:rsidR="009D4CF7" w:rsidRPr="002E7268" w:rsidRDefault="00FE02A6" w:rsidP="00274BB0">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Table 2. Core concepts</w:t>
      </w:r>
    </w:p>
    <w:tbl>
      <w:tblPr>
        <w:tblW w:w="0" w:type="auto"/>
        <w:jc w:val="center"/>
        <w:tblLayout w:type="fixed"/>
        <w:tblLook w:val="0420" w:firstRow="1" w:lastRow="0" w:firstColumn="0" w:lastColumn="0" w:noHBand="0" w:noVBand="1"/>
      </w:tblPr>
      <w:tblGrid>
        <w:gridCol w:w="2296"/>
        <w:gridCol w:w="8424"/>
      </w:tblGrid>
      <w:tr w:rsidR="009D4CF7" w:rsidRPr="002E7268" w14:paraId="39B394BD" w14:textId="77777777">
        <w:trPr>
          <w:tblHeader/>
          <w:jc w:val="center"/>
        </w:trPr>
        <w:tc>
          <w:tcPr>
            <w:tcW w:w="2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ABDD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Concept</w:t>
            </w:r>
          </w:p>
        </w:tc>
        <w:tc>
          <w:tcPr>
            <w:tcW w:w="84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17BB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Explanation</w:t>
            </w:r>
          </w:p>
        </w:tc>
      </w:tr>
      <w:tr w:rsidR="009D4CF7" w:rsidRPr="002E7268" w14:paraId="7DAF40D5" w14:textId="77777777">
        <w:trPr>
          <w:jc w:val="center"/>
        </w:trPr>
        <w:tc>
          <w:tcPr>
            <w:tcW w:w="2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DE32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Stress test</w:t>
            </w:r>
          </w:p>
        </w:tc>
        <w:tc>
          <w:tcPr>
            <w:tcW w:w="84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0873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 forward-looking exercise that evaluates how a bank performs under adverse economic and financial conditions.</w:t>
            </w:r>
          </w:p>
        </w:tc>
      </w:tr>
      <w:tr w:rsidR="009D4CF7" w:rsidRPr="002E7268" w14:paraId="15DCD5E7"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72A0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DFAST</w:t>
            </w:r>
            <w:proofErr w:type="spellEnd"/>
            <w:r w:rsidRPr="002E7268">
              <w:rPr>
                <w:rFonts w:eastAsia="Arial" w:cs="Times New Roman"/>
                <w:color w:val="000000"/>
              </w:rPr>
              <w:t>-style replication</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367A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 public-data reconstruction of selected stress test outputs, without access to confidential supervisory models.</w:t>
            </w:r>
          </w:p>
        </w:tc>
      </w:tr>
      <w:tr w:rsidR="009D4CF7" w:rsidRPr="002E7268" w14:paraId="5AC1BF6E"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6BD2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Scenario</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48BB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 coherent set of macroeconomic and financial assumptions used to project bank outcomes.</w:t>
            </w:r>
          </w:p>
        </w:tc>
      </w:tr>
      <w:tr w:rsidR="009D4CF7" w:rsidRPr="002E7268" w14:paraId="31BCEB0A"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9BCC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Severely adverse scenario</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BBB4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 severe hypothetical scenario designed to test resilience under material stress.</w:t>
            </w:r>
          </w:p>
        </w:tc>
      </w:tr>
      <w:tr w:rsidR="009D4CF7" w:rsidRPr="002E7268" w14:paraId="612470D4"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19A5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Credit losses</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B3F9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Losses generated by loan portfolios and credit exposures during the stress horizon.</w:t>
            </w:r>
          </w:p>
        </w:tc>
      </w:tr>
      <w:tr w:rsidR="009D4CF7" w:rsidRPr="002E7268" w14:paraId="3D6588A3"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96C7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PPNR</w:t>
            </w:r>
            <w:proofErr w:type="spellEnd"/>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2662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Pre-provision net revenue; a measure of earnings available to absorb losses before provisions.</w:t>
            </w:r>
          </w:p>
        </w:tc>
      </w:tr>
      <w:tr w:rsidR="009D4CF7" w:rsidRPr="002E7268" w14:paraId="5B8605F1"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79DF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Provision</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41B3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Allowance or expense recognized to absorb expected credit losses.</w:t>
            </w:r>
          </w:p>
        </w:tc>
      </w:tr>
      <w:tr w:rsidR="009D4CF7" w:rsidRPr="002E7268" w14:paraId="698056B3"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EE86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ratio</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5DEC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Common Equity Tier 1 capital divided by risk-weighted assets.</w:t>
            </w:r>
          </w:p>
        </w:tc>
      </w:tr>
      <w:tr w:rsidR="009D4CF7" w:rsidRPr="002E7268" w14:paraId="390E82C9"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B0C2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lastRenderedPageBreak/>
              <w:t>Capital depletion</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D5EE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Reduction in capital ratio between the starting point and the stressed minimum.</w:t>
            </w:r>
          </w:p>
        </w:tc>
      </w:tr>
      <w:tr w:rsidR="009D4CF7" w:rsidRPr="002E7268" w14:paraId="5A4B1778"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C1BB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Risk-weighted assets</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FBB8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Assets adjusted by regulatory risk weights to reflect relative riskiness.</w:t>
            </w:r>
          </w:p>
        </w:tc>
      </w:tr>
      <w:tr w:rsidR="009D4CF7" w:rsidRPr="002E7268" w14:paraId="1A5628CB"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02B1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Benchmark validation</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2CD2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Comparison of model projections with observed public </w:t>
            </w:r>
            <w:proofErr w:type="spellStart"/>
            <w:r w:rsidRPr="002E7268">
              <w:rPr>
                <w:rFonts w:eastAsia="Arial" w:cs="Times New Roman"/>
                <w:color w:val="000000"/>
              </w:rPr>
              <w:t>DFAST</w:t>
            </w:r>
            <w:proofErr w:type="spellEnd"/>
            <w:r w:rsidRPr="002E7268">
              <w:rPr>
                <w:rFonts w:eastAsia="Arial" w:cs="Times New Roman"/>
                <w:color w:val="000000"/>
              </w:rPr>
              <w:t xml:space="preserve"> benchmark outcomes.</w:t>
            </w:r>
          </w:p>
        </w:tc>
      </w:tr>
      <w:tr w:rsidR="009D4CF7" w:rsidRPr="002E7268" w14:paraId="10BFC16A"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7A75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Model risk</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CC72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Risk that a model produces inaccurate, unstable or misleading results.</w:t>
            </w:r>
          </w:p>
        </w:tc>
      </w:tr>
      <w:tr w:rsidR="009D4CF7" w:rsidRPr="002E7268" w14:paraId="4E6362BC"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BA81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Tail error</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D7D7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 large error located in the extreme part of the error distribution.</w:t>
            </w:r>
          </w:p>
        </w:tc>
      </w:tr>
      <w:tr w:rsidR="009D4CF7" w:rsidRPr="002E7268" w14:paraId="572BC110" w14:textId="77777777">
        <w:trPr>
          <w:jc w:val="center"/>
        </w:trPr>
        <w:tc>
          <w:tcPr>
            <w:tcW w:w="2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FAB4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Threshold classification</w:t>
            </w:r>
          </w:p>
        </w:tc>
        <w:tc>
          <w:tcPr>
            <w:tcW w:w="8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B7D1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Classification of observations as above or below selected capital thresholds.</w:t>
            </w:r>
          </w:p>
        </w:tc>
      </w:tr>
      <w:tr w:rsidR="009D4CF7" w:rsidRPr="002E7268" w14:paraId="267BDA78" w14:textId="77777777">
        <w:trPr>
          <w:jc w:val="center"/>
        </w:trPr>
        <w:tc>
          <w:tcPr>
            <w:tcW w:w="2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9A627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Vulnerability ranking</w:t>
            </w:r>
          </w:p>
        </w:tc>
        <w:tc>
          <w:tcPr>
            <w:tcW w:w="84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17A4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Relative ranking of banks according to model-based stress vulnerability indicators.</w:t>
            </w:r>
          </w:p>
        </w:tc>
      </w:tr>
    </w:tbl>
    <w:p w14:paraId="51C6E86F" w14:textId="77777777" w:rsidR="00274BB0" w:rsidRDefault="00274BB0" w:rsidP="00274BB0">
      <w:pPr>
        <w:pStyle w:val="Ttulo1"/>
        <w:numPr>
          <w:ilvl w:val="0"/>
          <w:numId w:val="0"/>
        </w:numPr>
        <w:pBdr>
          <w:bottom w:val="none" w:sz="0" w:space="0" w:color="auto"/>
        </w:pBdr>
      </w:pPr>
    </w:p>
    <w:p w14:paraId="7F9C0346" w14:textId="77777777" w:rsidR="00274BB0" w:rsidRDefault="00274BB0" w:rsidP="00274BB0">
      <w:pPr>
        <w:pStyle w:val="Ttulo1"/>
        <w:numPr>
          <w:ilvl w:val="0"/>
          <w:numId w:val="0"/>
        </w:numPr>
        <w:pBdr>
          <w:bottom w:val="none" w:sz="0" w:space="0" w:color="auto"/>
        </w:pBdr>
      </w:pPr>
    </w:p>
    <w:p w14:paraId="0C557826" w14:textId="77777777" w:rsidR="00274BB0" w:rsidRDefault="00274BB0" w:rsidP="00274BB0">
      <w:pPr>
        <w:pStyle w:val="Ttulo1"/>
        <w:numPr>
          <w:ilvl w:val="0"/>
          <w:numId w:val="0"/>
        </w:numPr>
        <w:pBdr>
          <w:bottom w:val="none" w:sz="0" w:space="0" w:color="auto"/>
        </w:pBdr>
      </w:pPr>
    </w:p>
    <w:p w14:paraId="7878F2C0" w14:textId="1F369742" w:rsidR="009D4CF7" w:rsidRPr="002E7268" w:rsidRDefault="00FE02A6" w:rsidP="00274BB0">
      <w:pPr>
        <w:pStyle w:val="Ttulo1"/>
        <w:pBdr>
          <w:bottom w:val="none" w:sz="0" w:space="0" w:color="auto"/>
        </w:pBdr>
      </w:pPr>
      <w:r w:rsidRPr="002E7268">
        <w:t>Regulatory and Public Data Scope</w:t>
      </w:r>
    </w:p>
    <w:p w14:paraId="5305A2B0" w14:textId="77777777" w:rsidR="009D4CF7" w:rsidRPr="002E7268" w:rsidRDefault="00FE02A6">
      <w:pPr>
        <w:rPr>
          <w:rFonts w:cs="Times New Roman"/>
        </w:rPr>
      </w:pPr>
      <w:r w:rsidRPr="002E7268">
        <w:rPr>
          <w:rFonts w:cs="Times New Roman"/>
        </w:rPr>
        <w:t xml:space="preserve">The empirical scope is based on public Federal Reserve </w:t>
      </w:r>
      <w:proofErr w:type="spellStart"/>
      <w:r w:rsidRPr="002E7268">
        <w:rPr>
          <w:rFonts w:cs="Times New Roman"/>
        </w:rPr>
        <w:t>DFAST</w:t>
      </w:r>
      <w:proofErr w:type="spellEnd"/>
      <w:r w:rsidRPr="002E7268">
        <w:rPr>
          <w:rFonts w:cs="Times New Roman"/>
        </w:rPr>
        <w:t xml:space="preserve"> outputs. Public </w:t>
      </w:r>
      <w:proofErr w:type="spellStart"/>
      <w:r w:rsidRPr="002E7268">
        <w:rPr>
          <w:rFonts w:cs="Times New Roman"/>
        </w:rPr>
        <w:t>DFAST</w:t>
      </w:r>
      <w:proofErr w:type="spellEnd"/>
      <w:r w:rsidRPr="002E7268">
        <w:rPr>
          <w:rFonts w:cs="Times New Roman"/>
        </w:rPr>
        <w:t xml:space="preserve"> results are useful because they provide observed stress outcomes across banks, years and scenarios.</w:t>
      </w:r>
    </w:p>
    <w:p w14:paraId="1A3F2C5B" w14:textId="77777777" w:rsidR="009D4CF7" w:rsidRPr="002E7268" w:rsidRDefault="00FE02A6">
      <w:pPr>
        <w:rPr>
          <w:rFonts w:cs="Times New Roman"/>
        </w:rPr>
      </w:pPr>
      <w:r w:rsidRPr="002E7268">
        <w:rPr>
          <w:rFonts w:cs="Times New Roman"/>
        </w:rPr>
        <w:t>A public replication has strict boundaries. It can use observed public outcomes and public scenario data, but it cannot reproduce confidential supervisory models, confidential bank submissions, loan-level supervisory data or internal management actions.</w:t>
      </w:r>
    </w:p>
    <w:p w14:paraId="0495608D" w14:textId="77777777" w:rsidR="009D4CF7" w:rsidRPr="002E7268" w:rsidRDefault="00FE02A6">
      <w:pPr>
        <w:rPr>
          <w:rFonts w:cs="Times New Roman"/>
        </w:rPr>
      </w:pPr>
      <w:r w:rsidRPr="002E7268">
        <w:rPr>
          <w:rFonts w:cs="Times New Roman"/>
        </w:rPr>
        <w:t>This distinction is fundamental for students. A public-data model can be rigorous, transparent and informative, but it remains a benchmark model. It is not the official model used by supervisors.</w:t>
      </w:r>
    </w:p>
    <w:p w14:paraId="71A5AB41" w14:textId="537F7D57" w:rsidR="009D4CF7" w:rsidRPr="002E7268" w:rsidRDefault="00FE02A6" w:rsidP="00274BB0">
      <w:pPr>
        <w:pStyle w:val="Ttulo1"/>
        <w:pBdr>
          <w:bottom w:val="none" w:sz="0" w:space="0" w:color="auto"/>
        </w:pBdr>
      </w:pPr>
      <w:r w:rsidRPr="002E7268">
        <w:t>Reproducible Research Pipeline</w:t>
      </w:r>
    </w:p>
    <w:p w14:paraId="7BA7D8FE" w14:textId="77777777" w:rsidR="009D4CF7" w:rsidRPr="002E7268" w:rsidRDefault="00FE02A6">
      <w:pPr>
        <w:rPr>
          <w:rFonts w:cs="Times New Roman"/>
        </w:rPr>
      </w:pPr>
      <w:r w:rsidRPr="002E7268">
        <w:rPr>
          <w:rFonts w:cs="Times New Roman"/>
        </w:rPr>
        <w:t>The project is organized as a sequential R pipeline. Each script performs a defined task, creates outputs and leaves an audit trail.</w:t>
      </w:r>
    </w:p>
    <w:p w14:paraId="713C7631" w14:textId="77777777" w:rsidR="009D4CF7" w:rsidRPr="002E7268" w:rsidRDefault="00FE02A6">
      <w:pPr>
        <w:rPr>
          <w:rFonts w:cs="Times New Roman"/>
        </w:rPr>
      </w:pPr>
      <w:r w:rsidRPr="002E7268">
        <w:rPr>
          <w:rFonts w:cs="Times New Roman"/>
        </w:rPr>
        <w:lastRenderedPageBreak/>
        <w:t>This structure is pedagogically important because it allows students to understand that empirical modelling begins before estimation. Data availability, source documentation, cleaning, key integrity and sample construction are part of the model-building process.</w:t>
      </w:r>
    </w:p>
    <w:p w14:paraId="378F21A0" w14:textId="77777777" w:rsidR="009D4CF7" w:rsidRPr="002E7268" w:rsidRDefault="00FE02A6" w:rsidP="00274BB0">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Table 3. Script-by-script learning map</w:t>
      </w:r>
    </w:p>
    <w:tbl>
      <w:tblPr>
        <w:tblW w:w="0" w:type="auto"/>
        <w:jc w:val="center"/>
        <w:tblLayout w:type="fixed"/>
        <w:tblLook w:val="0420" w:firstRow="1" w:lastRow="0" w:firstColumn="0" w:lastColumn="0" w:noHBand="0" w:noVBand="1"/>
      </w:tblPr>
      <w:tblGrid>
        <w:gridCol w:w="1041"/>
        <w:gridCol w:w="4278"/>
        <w:gridCol w:w="4161"/>
      </w:tblGrid>
      <w:tr w:rsidR="009D4CF7" w:rsidRPr="002E7268" w14:paraId="6C014859" w14:textId="77777777">
        <w:trPr>
          <w:tblHeader/>
          <w:jc w:val="center"/>
        </w:trPr>
        <w:tc>
          <w:tcPr>
            <w:tcW w:w="10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09B94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w:t>
            </w:r>
          </w:p>
        </w:tc>
        <w:tc>
          <w:tcPr>
            <w:tcW w:w="42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160E4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Title</w:t>
            </w:r>
          </w:p>
        </w:tc>
        <w:tc>
          <w:tcPr>
            <w:tcW w:w="41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2E445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Student learning point</w:t>
            </w:r>
          </w:p>
        </w:tc>
      </w:tr>
      <w:tr w:rsidR="009D4CF7" w:rsidRPr="002E7268" w14:paraId="70A780DB" w14:textId="77777777">
        <w:trPr>
          <w:jc w:val="center"/>
        </w:trPr>
        <w:tc>
          <w:tcPr>
            <w:tcW w:w="104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170C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01</w:t>
            </w:r>
          </w:p>
        </w:tc>
        <w:tc>
          <w:tcPr>
            <w:tcW w:w="42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F375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Data Availability Audit</w:t>
            </w:r>
          </w:p>
        </w:tc>
        <w:tc>
          <w:tcPr>
            <w:tcW w:w="41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9CF6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verify whether a project is feasible before modelling.</w:t>
            </w:r>
          </w:p>
        </w:tc>
      </w:tr>
      <w:tr w:rsidR="009D4CF7" w:rsidRPr="002E7268" w14:paraId="6C3F060A"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73FE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02</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C565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Regulatory Documentation and Raw Data Ingestion</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A23D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document source provenance and regulatory basis.</w:t>
            </w:r>
          </w:p>
        </w:tc>
      </w:tr>
      <w:tr w:rsidR="009D4CF7" w:rsidRPr="002E7268" w14:paraId="1153DFA4"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79A4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Script </w:t>
            </w:r>
            <w:proofErr w:type="spellStart"/>
            <w:r w:rsidRPr="002E7268">
              <w:rPr>
                <w:rFonts w:eastAsia="Arial" w:cs="Times New Roman"/>
                <w:color w:val="000000"/>
              </w:rPr>
              <w:t>02b</w:t>
            </w:r>
            <w:proofErr w:type="spellEnd"/>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67E5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Download Regulatory Documentation</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8D22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public documentation supports reproducibility.</w:t>
            </w:r>
          </w:p>
        </w:tc>
      </w:tr>
      <w:tr w:rsidR="009D4CF7" w:rsidRPr="002E7268" w14:paraId="0274AD7E"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618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Script </w:t>
            </w:r>
            <w:proofErr w:type="spellStart"/>
            <w:r w:rsidRPr="002E7268">
              <w:rPr>
                <w:rFonts w:eastAsia="Arial" w:cs="Times New Roman"/>
                <w:color w:val="000000"/>
              </w:rPr>
              <w:t>02c</w:t>
            </w:r>
            <w:proofErr w:type="spellEnd"/>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4844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Fix Missing Regulatory Documentation Downloads</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37FA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handle missing public source links transparently.</w:t>
            </w:r>
          </w:p>
        </w:tc>
      </w:tr>
      <w:tr w:rsidR="009D4CF7" w:rsidRPr="002E7268" w14:paraId="64FE76B9"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0787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03</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94D5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Clean Federal Reserve </w:t>
            </w:r>
            <w:proofErr w:type="spellStart"/>
            <w:r w:rsidRPr="002E7268">
              <w:rPr>
                <w:rFonts w:eastAsia="Arial" w:cs="Times New Roman"/>
                <w:color w:val="000000"/>
              </w:rPr>
              <w:t>DFAST</w:t>
            </w:r>
            <w:proofErr w:type="spellEnd"/>
            <w:r w:rsidRPr="002E7268">
              <w:rPr>
                <w:rFonts w:eastAsia="Arial" w:cs="Times New Roman"/>
                <w:color w:val="000000"/>
              </w:rPr>
              <w:t xml:space="preserve"> Results</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8B54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clean raw public supervisory data.</w:t>
            </w:r>
          </w:p>
        </w:tc>
      </w:tr>
      <w:tr w:rsidR="009D4CF7" w:rsidRPr="002E7268" w14:paraId="0B3162AE"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D77A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04</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39FA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Structure Federal Reserve Macro Scenarios</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091A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macro scenarios are structured for stress testing.</w:t>
            </w:r>
          </w:p>
        </w:tc>
      </w:tr>
      <w:tr w:rsidR="009D4CF7" w:rsidRPr="002E7268" w14:paraId="16A0A421"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375F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05</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16CE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Build </w:t>
            </w:r>
            <w:proofErr w:type="spellStart"/>
            <w:r w:rsidRPr="002E7268">
              <w:rPr>
                <w:rFonts w:eastAsia="Arial" w:cs="Times New Roman"/>
                <w:color w:val="000000"/>
              </w:rPr>
              <w:t>DFAST</w:t>
            </w:r>
            <w:proofErr w:type="spellEnd"/>
            <w:r w:rsidRPr="002E7268">
              <w:rPr>
                <w:rFonts w:eastAsia="Arial" w:cs="Times New Roman"/>
                <w:color w:val="000000"/>
              </w:rPr>
              <w:t xml:space="preserve"> Benchmark Dataset</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AE00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build a bank-year-scenario benchmark panel.</w:t>
            </w:r>
          </w:p>
        </w:tc>
      </w:tr>
      <w:tr w:rsidR="009D4CF7" w:rsidRPr="002E7268" w14:paraId="575C3D0B"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5374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06</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6FFA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Capital and Losses Transmission Layer</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A877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How accounting logic links </w:t>
            </w:r>
            <w:proofErr w:type="spellStart"/>
            <w:r w:rsidRPr="002E7268">
              <w:rPr>
                <w:rFonts w:eastAsia="Arial" w:cs="Times New Roman"/>
                <w:color w:val="000000"/>
              </w:rPr>
              <w:t>PPNR</w:t>
            </w:r>
            <w:proofErr w:type="spellEnd"/>
            <w:r w:rsidRPr="002E7268">
              <w:rPr>
                <w:rFonts w:eastAsia="Arial" w:cs="Times New Roman"/>
                <w:color w:val="000000"/>
              </w:rPr>
              <w:t>, losses and capital.</w:t>
            </w:r>
          </w:p>
        </w:tc>
      </w:tr>
      <w:tr w:rsidR="009D4CF7" w:rsidRPr="002E7268" w14:paraId="17930666"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EB42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07</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1F7E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Exploratory Analysis</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F906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inspect distributions, outliers and empirical structure.</w:t>
            </w:r>
          </w:p>
        </w:tc>
      </w:tr>
      <w:tr w:rsidR="009D4CF7" w:rsidRPr="002E7268" w14:paraId="7F9F204A"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9483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08</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3C1D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Build Modelling Sample and Treatment Rules</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1268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create a clean econometric modelling sample.</w:t>
            </w:r>
          </w:p>
        </w:tc>
      </w:tr>
      <w:tr w:rsidR="009D4CF7" w:rsidRPr="002E7268" w14:paraId="54030FD0"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6B9A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09</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C545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Estimate Credit Loss Model</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C7B4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estimate stress-period credit loss intensity.</w:t>
            </w:r>
          </w:p>
        </w:tc>
      </w:tr>
      <w:tr w:rsidR="009D4CF7" w:rsidRPr="002E7268" w14:paraId="2C46B3C1"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28C6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lastRenderedPageBreak/>
              <w:t>Script 10</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1568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Estimate </w:t>
            </w:r>
            <w:proofErr w:type="spellStart"/>
            <w:r w:rsidRPr="002E7268">
              <w:rPr>
                <w:rFonts w:eastAsia="Arial" w:cs="Times New Roman"/>
                <w:color w:val="000000"/>
              </w:rPr>
              <w:t>PPNR</w:t>
            </w:r>
            <w:proofErr w:type="spellEnd"/>
            <w:r w:rsidRPr="002E7268">
              <w:rPr>
                <w:rFonts w:eastAsia="Arial" w:cs="Times New Roman"/>
                <w:color w:val="000000"/>
              </w:rPr>
              <w:t xml:space="preserve"> Model</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2918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estimate revenue capacity under stress.</w:t>
            </w:r>
          </w:p>
        </w:tc>
      </w:tr>
      <w:tr w:rsidR="009D4CF7" w:rsidRPr="002E7268" w14:paraId="47A53153"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AAB5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11</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AD86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Estimate Capital Depletion Model</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BE38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estimate capital depletion under stress.</w:t>
            </w:r>
          </w:p>
        </w:tc>
      </w:tr>
      <w:tr w:rsidR="009D4CF7" w:rsidRPr="002E7268" w14:paraId="1A73FEF3"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2113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12</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B89E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Integrated Stress Test Projection Engine</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646B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combine component models into one engine.</w:t>
            </w:r>
          </w:p>
        </w:tc>
      </w:tr>
      <w:tr w:rsidR="009D4CF7" w:rsidRPr="002E7268" w14:paraId="73604F08"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87EA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Script </w:t>
            </w:r>
            <w:proofErr w:type="spellStart"/>
            <w:r w:rsidRPr="002E7268">
              <w:rPr>
                <w:rFonts w:eastAsia="Arial" w:cs="Times New Roman"/>
                <w:color w:val="000000"/>
              </w:rPr>
              <w:t>12b</w:t>
            </w:r>
            <w:proofErr w:type="spellEnd"/>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FA65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Fix Integrated Projection Join Keys</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DDB3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Why unique join keys are essential in panel data.</w:t>
            </w:r>
          </w:p>
        </w:tc>
      </w:tr>
      <w:tr w:rsidR="009D4CF7" w:rsidRPr="002E7268" w14:paraId="4F91176E"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4D5A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13</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42E5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Stress Test Results and Bank Vulnerability Ranking</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3C4C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rank banks under model-based vulnerability metrics.</w:t>
            </w:r>
          </w:p>
        </w:tc>
      </w:tr>
      <w:tr w:rsidR="009D4CF7" w:rsidRPr="002E7268" w14:paraId="40B5D6C6"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CAA9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14</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8E4E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Benchmark Validation Against Federal Reserve Public Results</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161E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validate a model against a public benchmark.</w:t>
            </w:r>
          </w:p>
        </w:tc>
      </w:tr>
      <w:tr w:rsidR="009D4CF7" w:rsidRPr="002E7268" w14:paraId="7AE4E09B"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D4D7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15</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07D8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Robustness, Sensitivity and Model Risk Assessment</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D8F7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assess tail error, threshold sensitivity and model risk.</w:t>
            </w:r>
          </w:p>
        </w:tc>
      </w:tr>
      <w:tr w:rsidR="009D4CF7" w:rsidRPr="002E7268" w14:paraId="5DD142EF" w14:textId="77777777">
        <w:trPr>
          <w:jc w:val="center"/>
        </w:trPr>
        <w:tc>
          <w:tcPr>
            <w:tcW w:w="10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9832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16</w:t>
            </w:r>
          </w:p>
        </w:tc>
        <w:tc>
          <w:tcPr>
            <w:tcW w:w="4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88DA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Create Final Institutional Report</w:t>
            </w:r>
          </w:p>
        </w:tc>
        <w:tc>
          <w:tcPr>
            <w:tcW w:w="41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066B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communicate institutional results.</w:t>
            </w:r>
          </w:p>
        </w:tc>
      </w:tr>
      <w:tr w:rsidR="009D4CF7" w:rsidRPr="002E7268" w14:paraId="52A3F609" w14:textId="77777777">
        <w:trPr>
          <w:jc w:val="center"/>
        </w:trPr>
        <w:tc>
          <w:tcPr>
            <w:tcW w:w="10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1BD7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Script 17</w:t>
            </w:r>
          </w:p>
        </w:tc>
        <w:tc>
          <w:tcPr>
            <w:tcW w:w="42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CE54A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Create Final Technical and Pedagogical Manual</w:t>
            </w:r>
          </w:p>
        </w:tc>
        <w:tc>
          <w:tcPr>
            <w:tcW w:w="41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91422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How to convert the project into a teaching manual.</w:t>
            </w:r>
          </w:p>
        </w:tc>
      </w:tr>
    </w:tbl>
    <w:p w14:paraId="77229A9F" w14:textId="77777777" w:rsidR="009D4CF7" w:rsidRPr="002E7268" w:rsidRDefault="00FE02A6">
      <w:pPr>
        <w:pStyle w:val="Ttulo1"/>
        <w:rPr>
          <w:rFonts w:cs="Times New Roman"/>
          <w:szCs w:val="24"/>
        </w:rPr>
      </w:pPr>
      <w:r w:rsidRPr="002E7268">
        <w:rPr>
          <w:rFonts w:cs="Times New Roman"/>
          <w:szCs w:val="24"/>
        </w:rPr>
        <w:t>5. Data Structure and Variables</w:t>
      </w:r>
    </w:p>
    <w:p w14:paraId="0592C06C" w14:textId="77777777" w:rsidR="009D4CF7" w:rsidRPr="002E7268" w:rsidRDefault="00FE02A6">
      <w:pPr>
        <w:rPr>
          <w:rFonts w:cs="Times New Roman"/>
        </w:rPr>
      </w:pPr>
      <w:r w:rsidRPr="002E7268">
        <w:rPr>
          <w:rFonts w:cs="Times New Roman"/>
        </w:rPr>
        <w:t>The final dataset is organized at the bank-year-scenario level. Each observation corresponds to one bank, one stress test exercise year and one scenario category.</w:t>
      </w:r>
    </w:p>
    <w:p w14:paraId="69ECB00C" w14:textId="77777777" w:rsidR="009D4CF7" w:rsidRPr="002E7268" w:rsidRDefault="00FE02A6">
      <w:pPr>
        <w:rPr>
          <w:rFonts w:cs="Times New Roman"/>
        </w:rPr>
      </w:pPr>
      <w:r w:rsidRPr="002E7268">
        <w:rPr>
          <w:rFonts w:cs="Times New Roman"/>
        </w:rPr>
        <w:t xml:space="preserve">The most important technical requirement is key uniqueness. The final panel must contain one row per bank-year-scenario key. If duplicated keys remain, </w:t>
      </w:r>
      <w:proofErr w:type="gramStart"/>
      <w:r w:rsidRPr="002E7268">
        <w:rPr>
          <w:rFonts w:cs="Times New Roman"/>
        </w:rPr>
        <w:t>joins</w:t>
      </w:r>
      <w:proofErr w:type="gramEnd"/>
      <w:r w:rsidRPr="002E7268">
        <w:rPr>
          <w:rFonts w:cs="Times New Roman"/>
        </w:rPr>
        <w:t xml:space="preserve"> between model components can create artificial row expansion and distort results.</w:t>
      </w:r>
    </w:p>
    <w:p w14:paraId="382A9AC5" w14:textId="77777777" w:rsidR="009D4CF7" w:rsidRPr="002E7268" w:rsidRDefault="00FE02A6">
      <w:pPr>
        <w:rPr>
          <w:rFonts w:cs="Times New Roman"/>
        </w:rPr>
      </w:pPr>
      <w:r w:rsidRPr="002E7268">
        <w:rPr>
          <w:rFonts w:cs="Times New Roman"/>
        </w:rPr>
        <w:t xml:space="preserve">This project identified and corrected such a problem in Script </w:t>
      </w:r>
      <w:proofErr w:type="spellStart"/>
      <w:r w:rsidRPr="002E7268">
        <w:rPr>
          <w:rFonts w:cs="Times New Roman"/>
        </w:rPr>
        <w:t>12b</w:t>
      </w:r>
      <w:proofErr w:type="spellEnd"/>
      <w:r w:rsidRPr="002E7268">
        <w:rPr>
          <w:rFonts w:cs="Times New Roman"/>
        </w:rPr>
        <w:t>. That correction is an important teaching example in panel data management.</w:t>
      </w:r>
    </w:p>
    <w:p w14:paraId="55804C4F" w14:textId="77777777" w:rsidR="009D4CF7" w:rsidRPr="002E7268" w:rsidRDefault="00FE02A6" w:rsidP="00606C8D">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lastRenderedPageBreak/>
        <w:t>Table 4. Final key audit</w:t>
      </w:r>
    </w:p>
    <w:tbl>
      <w:tblPr>
        <w:tblW w:w="0" w:type="auto"/>
        <w:jc w:val="center"/>
        <w:tblLayout w:type="fixed"/>
        <w:tblLook w:val="0420" w:firstRow="1" w:lastRow="0" w:firstColumn="0" w:lastColumn="0" w:noHBand="0" w:noVBand="1"/>
      </w:tblPr>
      <w:tblGrid>
        <w:gridCol w:w="1745"/>
        <w:gridCol w:w="811"/>
        <w:gridCol w:w="1291"/>
        <w:gridCol w:w="1540"/>
        <w:gridCol w:w="1664"/>
      </w:tblGrid>
      <w:tr w:rsidR="009D4CF7" w:rsidRPr="002E7268" w14:paraId="4104710D" w14:textId="77777777">
        <w:trPr>
          <w:tblHeader/>
          <w:jc w:val="center"/>
        </w:trPr>
        <w:tc>
          <w:tcPr>
            <w:tcW w:w="17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FC5D4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Dataset</w:t>
            </w:r>
          </w:p>
        </w:tc>
        <w:tc>
          <w:tcPr>
            <w:tcW w:w="8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921EF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Rows</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AC4D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Unique keys</w:t>
            </w:r>
          </w:p>
        </w:tc>
        <w:tc>
          <w:tcPr>
            <w:tcW w:w="15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1E678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Duplicated keys</w:t>
            </w:r>
          </w:p>
        </w:tc>
        <w:tc>
          <w:tcPr>
            <w:tcW w:w="16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75ECA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Max rows per key</w:t>
            </w:r>
          </w:p>
        </w:tc>
      </w:tr>
      <w:tr w:rsidR="009D4CF7" w:rsidRPr="002E7268" w14:paraId="50F6975B" w14:textId="77777777">
        <w:trPr>
          <w:jc w:val="center"/>
        </w:trPr>
        <w:tc>
          <w:tcPr>
            <w:tcW w:w="17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71C3E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final_results_panel</w:t>
            </w:r>
            <w:proofErr w:type="spellEnd"/>
          </w:p>
        </w:tc>
        <w:tc>
          <w:tcPr>
            <w:tcW w:w="8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75805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497</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A248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497</w:t>
            </w:r>
          </w:p>
        </w:tc>
        <w:tc>
          <w:tcPr>
            <w:tcW w:w="15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E870D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16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CBB9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r>
    </w:tbl>
    <w:p w14:paraId="1F195AAC" w14:textId="77777777" w:rsidR="009D4CF7" w:rsidRPr="002E7268" w:rsidRDefault="00FE02A6" w:rsidP="00606C8D">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Table 5. Main variables used in the manual</w:t>
      </w:r>
    </w:p>
    <w:tbl>
      <w:tblPr>
        <w:tblW w:w="0" w:type="auto"/>
        <w:jc w:val="center"/>
        <w:tblLayout w:type="fixed"/>
        <w:tblLook w:val="0420" w:firstRow="1" w:lastRow="0" w:firstColumn="0" w:lastColumn="0" w:noHBand="0" w:noVBand="1"/>
      </w:tblPr>
      <w:tblGrid>
        <w:gridCol w:w="3008"/>
        <w:gridCol w:w="5310"/>
      </w:tblGrid>
      <w:tr w:rsidR="009D4CF7" w:rsidRPr="002E7268" w14:paraId="72F13A98" w14:textId="77777777">
        <w:trPr>
          <w:tblHeader/>
          <w:jc w:val="center"/>
        </w:trPr>
        <w:tc>
          <w:tcPr>
            <w:tcW w:w="3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B83F7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Variable</w:t>
            </w:r>
          </w:p>
        </w:tc>
        <w:tc>
          <w:tcPr>
            <w:tcW w:w="53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6AC6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Interpretation</w:t>
            </w:r>
          </w:p>
        </w:tc>
      </w:tr>
      <w:tr w:rsidR="009D4CF7" w:rsidRPr="002E7268" w14:paraId="777E8D2E" w14:textId="77777777">
        <w:trPr>
          <w:jc w:val="center"/>
        </w:trPr>
        <w:tc>
          <w:tcPr>
            <w:tcW w:w="3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1BC3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actual_credit_loss_ratio</w:t>
            </w:r>
            <w:proofErr w:type="spellEnd"/>
          </w:p>
        </w:tc>
        <w:tc>
          <w:tcPr>
            <w:tcW w:w="53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DC86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Observed credit loss intensity from public benchmark data.</w:t>
            </w:r>
          </w:p>
        </w:tc>
      </w:tr>
      <w:tr w:rsidR="009D4CF7" w:rsidRPr="002E7268" w14:paraId="50DF57B7" w14:textId="77777777">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B158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predicted_credit_loss_ratio</w:t>
            </w:r>
            <w:proofErr w:type="spellEnd"/>
          </w:p>
        </w:tc>
        <w:tc>
          <w:tcPr>
            <w:tcW w:w="5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57A3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Model-predicted credit loss intensity.</w:t>
            </w:r>
          </w:p>
        </w:tc>
      </w:tr>
      <w:tr w:rsidR="009D4CF7" w:rsidRPr="002E7268" w14:paraId="24BE107D" w14:textId="77777777">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4F45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actual_ppnr_ratio</w:t>
            </w:r>
            <w:proofErr w:type="spellEnd"/>
          </w:p>
        </w:tc>
        <w:tc>
          <w:tcPr>
            <w:tcW w:w="5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EF79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Observed </w:t>
            </w:r>
            <w:proofErr w:type="spellStart"/>
            <w:r w:rsidRPr="002E7268">
              <w:rPr>
                <w:rFonts w:eastAsia="Arial" w:cs="Times New Roman"/>
                <w:color w:val="000000"/>
              </w:rPr>
              <w:t>PPNR</w:t>
            </w:r>
            <w:proofErr w:type="spellEnd"/>
            <w:r w:rsidRPr="002E7268">
              <w:rPr>
                <w:rFonts w:eastAsia="Arial" w:cs="Times New Roman"/>
                <w:color w:val="000000"/>
              </w:rPr>
              <w:t xml:space="preserve"> ratio from public benchmark data.</w:t>
            </w:r>
          </w:p>
        </w:tc>
      </w:tr>
      <w:tr w:rsidR="009D4CF7" w:rsidRPr="002E7268" w14:paraId="17FB2828" w14:textId="77777777">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B45B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predicted_ppnr_ratio</w:t>
            </w:r>
            <w:proofErr w:type="spellEnd"/>
          </w:p>
        </w:tc>
        <w:tc>
          <w:tcPr>
            <w:tcW w:w="5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DF05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Model-predicted </w:t>
            </w:r>
            <w:proofErr w:type="spellStart"/>
            <w:r w:rsidRPr="002E7268">
              <w:rPr>
                <w:rFonts w:eastAsia="Arial" w:cs="Times New Roman"/>
                <w:color w:val="000000"/>
              </w:rPr>
              <w:t>PPNR</w:t>
            </w:r>
            <w:proofErr w:type="spellEnd"/>
            <w:r w:rsidRPr="002E7268">
              <w:rPr>
                <w:rFonts w:eastAsia="Arial" w:cs="Times New Roman"/>
                <w:color w:val="000000"/>
              </w:rPr>
              <w:t xml:space="preserve"> ratio.</w:t>
            </w:r>
          </w:p>
        </w:tc>
      </w:tr>
      <w:tr w:rsidR="009D4CF7" w:rsidRPr="002E7268" w14:paraId="2017A9A5" w14:textId="77777777">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0507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actual_capital_depletion</w:t>
            </w:r>
            <w:proofErr w:type="spellEnd"/>
          </w:p>
        </w:tc>
        <w:tc>
          <w:tcPr>
            <w:tcW w:w="5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C899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Observed </w:t>
            </w:r>
            <w:proofErr w:type="spellStart"/>
            <w:r w:rsidRPr="002E7268">
              <w:rPr>
                <w:rFonts w:eastAsia="Arial" w:cs="Times New Roman"/>
                <w:color w:val="000000"/>
              </w:rPr>
              <w:t>CET1</w:t>
            </w:r>
            <w:proofErr w:type="spellEnd"/>
            <w:r w:rsidRPr="002E7268">
              <w:rPr>
                <w:rFonts w:eastAsia="Arial" w:cs="Times New Roman"/>
                <w:color w:val="000000"/>
              </w:rPr>
              <w:t xml:space="preserve"> capital depletion.</w:t>
            </w:r>
          </w:p>
        </w:tc>
      </w:tr>
      <w:tr w:rsidR="009D4CF7" w:rsidRPr="002E7268" w14:paraId="2F9D88CA" w14:textId="77777777">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3EA7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predicted_capital_depletion</w:t>
            </w:r>
            <w:proofErr w:type="spellEnd"/>
          </w:p>
        </w:tc>
        <w:tc>
          <w:tcPr>
            <w:tcW w:w="5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6DB0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Model-predicted </w:t>
            </w:r>
            <w:proofErr w:type="spellStart"/>
            <w:r w:rsidRPr="002E7268">
              <w:rPr>
                <w:rFonts w:eastAsia="Arial" w:cs="Times New Roman"/>
                <w:color w:val="000000"/>
              </w:rPr>
              <w:t>CET1</w:t>
            </w:r>
            <w:proofErr w:type="spellEnd"/>
            <w:r w:rsidRPr="002E7268">
              <w:rPr>
                <w:rFonts w:eastAsia="Arial" w:cs="Times New Roman"/>
                <w:color w:val="000000"/>
              </w:rPr>
              <w:t xml:space="preserve"> capital depletion.</w:t>
            </w:r>
          </w:p>
        </w:tc>
      </w:tr>
      <w:tr w:rsidR="009D4CF7" w:rsidRPr="002E7268" w14:paraId="75F03B07" w14:textId="77777777">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580C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observed_cet1_min_ratio</w:t>
            </w:r>
            <w:proofErr w:type="spellEnd"/>
          </w:p>
        </w:tc>
        <w:tc>
          <w:tcPr>
            <w:tcW w:w="5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328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Observed public </w:t>
            </w:r>
            <w:proofErr w:type="spellStart"/>
            <w:r w:rsidRPr="002E7268">
              <w:rPr>
                <w:rFonts w:eastAsia="Arial" w:cs="Times New Roman"/>
                <w:color w:val="000000"/>
              </w:rPr>
              <w:t>DFAST</w:t>
            </w:r>
            <w:proofErr w:type="spellEnd"/>
            <w:r w:rsidRPr="002E7268">
              <w:rPr>
                <w:rFonts w:eastAsia="Arial" w:cs="Times New Roman"/>
                <w:color w:val="000000"/>
              </w:rPr>
              <w:t xml:space="preserve"> stressed minimum </w:t>
            </w:r>
            <w:proofErr w:type="spellStart"/>
            <w:r w:rsidRPr="002E7268">
              <w:rPr>
                <w:rFonts w:eastAsia="Arial" w:cs="Times New Roman"/>
                <w:color w:val="000000"/>
              </w:rPr>
              <w:t>CET1</w:t>
            </w:r>
            <w:proofErr w:type="spellEnd"/>
            <w:r w:rsidRPr="002E7268">
              <w:rPr>
                <w:rFonts w:eastAsia="Arial" w:cs="Times New Roman"/>
                <w:color w:val="000000"/>
              </w:rPr>
              <w:t xml:space="preserve"> ratio.</w:t>
            </w:r>
          </w:p>
        </w:tc>
      </w:tr>
      <w:tr w:rsidR="009D4CF7" w:rsidRPr="002E7268" w14:paraId="5B81468F" w14:textId="77777777">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5764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integrated_predicted_cet1_min_ratio</w:t>
            </w:r>
            <w:proofErr w:type="spellEnd"/>
          </w:p>
        </w:tc>
        <w:tc>
          <w:tcPr>
            <w:tcW w:w="5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749A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Integrated model-predicted stressed minimum </w:t>
            </w:r>
            <w:proofErr w:type="spellStart"/>
            <w:r w:rsidRPr="002E7268">
              <w:rPr>
                <w:rFonts w:eastAsia="Arial" w:cs="Times New Roman"/>
                <w:color w:val="000000"/>
              </w:rPr>
              <w:t>CET1</w:t>
            </w:r>
            <w:proofErr w:type="spellEnd"/>
            <w:r w:rsidRPr="002E7268">
              <w:rPr>
                <w:rFonts w:eastAsia="Arial" w:cs="Times New Roman"/>
                <w:color w:val="000000"/>
              </w:rPr>
              <w:t xml:space="preserve"> ratio.</w:t>
            </w:r>
          </w:p>
        </w:tc>
      </w:tr>
      <w:tr w:rsidR="009D4CF7" w:rsidRPr="002E7268" w14:paraId="0397372F" w14:textId="77777777">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CD37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cet1_min_prediction_error</w:t>
            </w:r>
            <w:proofErr w:type="spellEnd"/>
          </w:p>
        </w:tc>
        <w:tc>
          <w:tcPr>
            <w:tcW w:w="5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924D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Predicted </w:t>
            </w:r>
            <w:proofErr w:type="spellStart"/>
            <w:r w:rsidRPr="002E7268">
              <w:rPr>
                <w:rFonts w:eastAsia="Arial" w:cs="Times New Roman"/>
                <w:color w:val="000000"/>
              </w:rPr>
              <w:t>CET1</w:t>
            </w:r>
            <w:proofErr w:type="spellEnd"/>
            <w:r w:rsidRPr="002E7268">
              <w:rPr>
                <w:rFonts w:eastAsia="Arial" w:cs="Times New Roman"/>
                <w:color w:val="000000"/>
              </w:rPr>
              <w:t xml:space="preserve"> minimum ratio minus observed </w:t>
            </w:r>
            <w:proofErr w:type="spellStart"/>
            <w:r w:rsidRPr="002E7268">
              <w:rPr>
                <w:rFonts w:eastAsia="Arial" w:cs="Times New Roman"/>
                <w:color w:val="000000"/>
              </w:rPr>
              <w:t>CET1</w:t>
            </w:r>
            <w:proofErr w:type="spellEnd"/>
            <w:r w:rsidRPr="002E7268">
              <w:rPr>
                <w:rFonts w:eastAsia="Arial" w:cs="Times New Roman"/>
                <w:color w:val="000000"/>
              </w:rPr>
              <w:t xml:space="preserve"> minimum ratio.</w:t>
            </w:r>
          </w:p>
        </w:tc>
      </w:tr>
      <w:tr w:rsidR="009D4CF7" w:rsidRPr="002E7268" w14:paraId="12CC17F7" w14:textId="77777777">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CA8D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abs_cet1_min_prediction_error</w:t>
            </w:r>
            <w:proofErr w:type="spellEnd"/>
          </w:p>
        </w:tc>
        <w:tc>
          <w:tcPr>
            <w:tcW w:w="5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624B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Absolute value of the </w:t>
            </w:r>
            <w:proofErr w:type="spellStart"/>
            <w:r w:rsidRPr="002E7268">
              <w:rPr>
                <w:rFonts w:eastAsia="Arial" w:cs="Times New Roman"/>
                <w:color w:val="000000"/>
              </w:rPr>
              <w:t>CET1</w:t>
            </w:r>
            <w:proofErr w:type="spellEnd"/>
            <w:r w:rsidRPr="002E7268">
              <w:rPr>
                <w:rFonts w:eastAsia="Arial" w:cs="Times New Roman"/>
                <w:color w:val="000000"/>
              </w:rPr>
              <w:t xml:space="preserve"> prediction error.</w:t>
            </w:r>
          </w:p>
        </w:tc>
      </w:tr>
      <w:tr w:rsidR="009D4CF7" w:rsidRPr="002E7268" w14:paraId="77C90067" w14:textId="77777777">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0262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model_risk_score</w:t>
            </w:r>
            <w:proofErr w:type="spellEnd"/>
          </w:p>
        </w:tc>
        <w:tc>
          <w:tcPr>
            <w:tcW w:w="5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3EA8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Composite score measuring potential model risk at observation level.</w:t>
            </w:r>
          </w:p>
        </w:tc>
      </w:tr>
      <w:tr w:rsidR="009D4CF7" w:rsidRPr="002E7268" w14:paraId="4C1C8B05" w14:textId="77777777">
        <w:trPr>
          <w:jc w:val="center"/>
        </w:trPr>
        <w:tc>
          <w:tcPr>
            <w:tcW w:w="3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154A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model_risk_bucket</w:t>
            </w:r>
            <w:proofErr w:type="spellEnd"/>
          </w:p>
        </w:tc>
        <w:tc>
          <w:tcPr>
            <w:tcW w:w="53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9271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Categorical classification of model risk.</w:t>
            </w:r>
          </w:p>
        </w:tc>
      </w:tr>
    </w:tbl>
    <w:p w14:paraId="7E0E2278" w14:textId="2A59FB18" w:rsidR="009D4CF7" w:rsidRPr="002E7268" w:rsidRDefault="00FE02A6" w:rsidP="00606C8D">
      <w:pPr>
        <w:pStyle w:val="Ttulo1"/>
        <w:pBdr>
          <w:bottom w:val="none" w:sz="0" w:space="0" w:color="auto"/>
        </w:pBdr>
      </w:pPr>
      <w:r w:rsidRPr="002E7268">
        <w:lastRenderedPageBreak/>
        <w:t>Stress Testing Transmission Mechanism</w:t>
      </w:r>
    </w:p>
    <w:p w14:paraId="7F4D45C2" w14:textId="77777777" w:rsidR="009D4CF7" w:rsidRPr="002E7268" w:rsidRDefault="00FE02A6">
      <w:pPr>
        <w:rPr>
          <w:rFonts w:cs="Times New Roman"/>
        </w:rPr>
      </w:pPr>
      <w:r w:rsidRPr="002E7268">
        <w:rPr>
          <w:rFonts w:cs="Times New Roman"/>
        </w:rPr>
        <w:t>The transmission mechanism links stress conditions to capital outcomes. In simplified form, stress increases losses, affects earnings, changes risk-weighted assets and reduces capital ratios.</w:t>
      </w:r>
    </w:p>
    <w:p w14:paraId="527A2088" w14:textId="77777777" w:rsidR="009D4CF7" w:rsidRPr="002E7268" w:rsidRDefault="00FE02A6">
      <w:pPr>
        <w:rPr>
          <w:rFonts w:cs="Times New Roman"/>
        </w:rPr>
      </w:pPr>
      <w:proofErr w:type="spellStart"/>
      <w:r w:rsidRPr="002E7268">
        <w:rPr>
          <w:rFonts w:cs="Times New Roman"/>
        </w:rPr>
        <w:t>PPNR</w:t>
      </w:r>
      <w:proofErr w:type="spellEnd"/>
      <w:r w:rsidRPr="002E7268">
        <w:rPr>
          <w:rFonts w:cs="Times New Roman"/>
        </w:rPr>
        <w:t xml:space="preserve"> is important because it absorbs losses before capital is depleted. A bank with high loss-absorbing revenue may experience lower capital pressure than a bank with similar losses but weaker earnings.</w:t>
      </w:r>
    </w:p>
    <w:p w14:paraId="323EE164" w14:textId="77777777" w:rsidR="009D4CF7" w:rsidRPr="002E7268" w:rsidRDefault="00FE02A6">
      <w:pPr>
        <w:rPr>
          <w:rFonts w:cs="Times New Roman"/>
        </w:rPr>
      </w:pPr>
      <w:r w:rsidRPr="002E7268">
        <w:rPr>
          <w:rFonts w:cs="Times New Roman"/>
        </w:rPr>
        <w:t xml:space="preserve">Capital depletion is the bridge between stressed income and regulatory capital adequacy. The integrated model therefore estimates credit losses, </w:t>
      </w:r>
      <w:proofErr w:type="spellStart"/>
      <w:r w:rsidRPr="002E7268">
        <w:rPr>
          <w:rFonts w:cs="Times New Roman"/>
        </w:rPr>
        <w:t>PPNR</w:t>
      </w:r>
      <w:proofErr w:type="spellEnd"/>
      <w:r w:rsidRPr="002E7268">
        <w:rPr>
          <w:rFonts w:cs="Times New Roman"/>
        </w:rPr>
        <w:t xml:space="preserve"> and capital depletion before computing the predicted stressed </w:t>
      </w:r>
      <w:proofErr w:type="spellStart"/>
      <w:r w:rsidRPr="002E7268">
        <w:rPr>
          <w:rFonts w:cs="Times New Roman"/>
        </w:rPr>
        <w:t>CET1</w:t>
      </w:r>
      <w:proofErr w:type="spellEnd"/>
      <w:r w:rsidRPr="002E7268">
        <w:rPr>
          <w:rFonts w:cs="Times New Roman"/>
        </w:rPr>
        <w:t xml:space="preserve"> minimum ratio.</w:t>
      </w:r>
    </w:p>
    <w:p w14:paraId="315986F4" w14:textId="77777777" w:rsidR="009D4CF7" w:rsidRPr="002E7268" w:rsidRDefault="00FE02A6" w:rsidP="003002E4">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Table 6. Simplified model equations and teaching messages</w:t>
      </w:r>
    </w:p>
    <w:tbl>
      <w:tblPr>
        <w:tblW w:w="0" w:type="auto"/>
        <w:jc w:val="center"/>
        <w:tblLayout w:type="fixed"/>
        <w:tblLook w:val="0420" w:firstRow="1" w:lastRow="0" w:firstColumn="0" w:lastColumn="0" w:noHBand="0" w:noVBand="1"/>
      </w:tblPr>
      <w:tblGrid>
        <w:gridCol w:w="2323"/>
        <w:gridCol w:w="7227"/>
        <w:gridCol w:w="7882"/>
      </w:tblGrid>
      <w:tr w:rsidR="009D4CF7" w:rsidRPr="002E7268" w14:paraId="3F22A0A8" w14:textId="77777777">
        <w:trPr>
          <w:tblHeader/>
          <w:jc w:val="center"/>
        </w:trPr>
        <w:tc>
          <w:tcPr>
            <w:tcW w:w="2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9B1F5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Model block</w:t>
            </w:r>
          </w:p>
        </w:tc>
        <w:tc>
          <w:tcPr>
            <w:tcW w:w="72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0F6C7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Simplified equation</w:t>
            </w:r>
          </w:p>
        </w:tc>
        <w:tc>
          <w:tcPr>
            <w:tcW w:w="78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0A26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Pedagogical message</w:t>
            </w:r>
          </w:p>
        </w:tc>
      </w:tr>
      <w:tr w:rsidR="009D4CF7" w:rsidRPr="002E7268" w14:paraId="6759496B" w14:textId="77777777">
        <w:trPr>
          <w:jc w:val="center"/>
        </w:trPr>
        <w:tc>
          <w:tcPr>
            <w:tcW w:w="2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A2E1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Credit loss model</w:t>
            </w:r>
          </w:p>
        </w:tc>
        <w:tc>
          <w:tcPr>
            <w:tcW w:w="72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5FE4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Credit loss ratio = </w:t>
            </w:r>
            <w:proofErr w:type="gramStart"/>
            <w:r w:rsidRPr="002E7268">
              <w:rPr>
                <w:rFonts w:eastAsia="Arial" w:cs="Times New Roman"/>
                <w:color w:val="000000"/>
              </w:rPr>
              <w:t>f(</w:t>
            </w:r>
            <w:proofErr w:type="gramEnd"/>
            <w:r w:rsidRPr="002E7268">
              <w:rPr>
                <w:rFonts w:eastAsia="Arial" w:cs="Times New Roman"/>
                <w:color w:val="000000"/>
              </w:rPr>
              <w:t>bank effects, year effects, scenario indicators, balance sheet controls)</w:t>
            </w:r>
          </w:p>
        </w:tc>
        <w:tc>
          <w:tcPr>
            <w:tcW w:w="78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86A7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Credit losses are not only macro driven; they also depend on bank-specific portfolios.</w:t>
            </w:r>
          </w:p>
        </w:tc>
      </w:tr>
      <w:tr w:rsidR="009D4CF7" w:rsidRPr="002E7268" w14:paraId="28550752" w14:textId="77777777">
        <w:trPr>
          <w:jc w:val="center"/>
        </w:trPr>
        <w:tc>
          <w:tcPr>
            <w:tcW w:w="2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2872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PPNR</w:t>
            </w:r>
            <w:proofErr w:type="spellEnd"/>
            <w:r w:rsidRPr="002E7268">
              <w:rPr>
                <w:rFonts w:eastAsia="Arial" w:cs="Times New Roman"/>
                <w:color w:val="000000"/>
              </w:rPr>
              <w:t xml:space="preserve"> model</w:t>
            </w:r>
          </w:p>
        </w:tc>
        <w:tc>
          <w:tcPr>
            <w:tcW w:w="72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8CC7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PPNR</w:t>
            </w:r>
            <w:proofErr w:type="spellEnd"/>
            <w:r w:rsidRPr="002E7268">
              <w:rPr>
                <w:rFonts w:eastAsia="Arial" w:cs="Times New Roman"/>
                <w:color w:val="000000"/>
              </w:rPr>
              <w:t xml:space="preserve"> ratio = </w:t>
            </w:r>
            <w:proofErr w:type="gramStart"/>
            <w:r w:rsidRPr="002E7268">
              <w:rPr>
                <w:rFonts w:eastAsia="Arial" w:cs="Times New Roman"/>
                <w:color w:val="000000"/>
              </w:rPr>
              <w:t>f(</w:t>
            </w:r>
            <w:proofErr w:type="gramEnd"/>
            <w:r w:rsidRPr="002E7268">
              <w:rPr>
                <w:rFonts w:eastAsia="Arial" w:cs="Times New Roman"/>
                <w:color w:val="000000"/>
              </w:rPr>
              <w:t>bank effects, year effects, scenario indicators, profitability controls)</w:t>
            </w:r>
          </w:p>
        </w:tc>
        <w:tc>
          <w:tcPr>
            <w:tcW w:w="7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912D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PPNR</w:t>
            </w:r>
            <w:proofErr w:type="spellEnd"/>
            <w:r w:rsidRPr="002E7268">
              <w:rPr>
                <w:rFonts w:eastAsia="Arial" w:cs="Times New Roman"/>
                <w:color w:val="000000"/>
              </w:rPr>
              <w:t xml:space="preserve"> is the first buffer against stress losses.</w:t>
            </w:r>
          </w:p>
        </w:tc>
      </w:tr>
      <w:tr w:rsidR="009D4CF7" w:rsidRPr="002E7268" w14:paraId="182C897A" w14:textId="77777777">
        <w:trPr>
          <w:jc w:val="center"/>
        </w:trPr>
        <w:tc>
          <w:tcPr>
            <w:tcW w:w="2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68B4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Capital depletion model</w:t>
            </w:r>
          </w:p>
        </w:tc>
        <w:tc>
          <w:tcPr>
            <w:tcW w:w="72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97C3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depletion = </w:t>
            </w:r>
            <w:proofErr w:type="gramStart"/>
            <w:r w:rsidRPr="002E7268">
              <w:rPr>
                <w:rFonts w:eastAsia="Arial" w:cs="Times New Roman"/>
                <w:color w:val="000000"/>
              </w:rPr>
              <w:t>f(</w:t>
            </w:r>
            <w:proofErr w:type="gramEnd"/>
            <w:r w:rsidRPr="002E7268">
              <w:rPr>
                <w:rFonts w:eastAsia="Arial" w:cs="Times New Roman"/>
                <w:color w:val="000000"/>
              </w:rPr>
              <w:t xml:space="preserve">credit losses, </w:t>
            </w:r>
            <w:proofErr w:type="spellStart"/>
            <w:r w:rsidRPr="002E7268">
              <w:rPr>
                <w:rFonts w:eastAsia="Arial" w:cs="Times New Roman"/>
                <w:color w:val="000000"/>
              </w:rPr>
              <w:t>PPNR</w:t>
            </w:r>
            <w:proofErr w:type="spellEnd"/>
            <w:r w:rsidRPr="002E7268">
              <w:rPr>
                <w:rFonts w:eastAsia="Arial" w:cs="Times New Roman"/>
                <w:color w:val="000000"/>
              </w:rPr>
              <w:t xml:space="preserve">, RWA dynamics, initial </w:t>
            </w:r>
            <w:proofErr w:type="spellStart"/>
            <w:r w:rsidRPr="002E7268">
              <w:rPr>
                <w:rFonts w:eastAsia="Arial" w:cs="Times New Roman"/>
                <w:color w:val="000000"/>
              </w:rPr>
              <w:t>CET1</w:t>
            </w:r>
            <w:proofErr w:type="spellEnd"/>
            <w:r w:rsidRPr="002E7268">
              <w:rPr>
                <w:rFonts w:eastAsia="Arial" w:cs="Times New Roman"/>
                <w:color w:val="000000"/>
              </w:rPr>
              <w:t>, bank effects, year effects)</w:t>
            </w:r>
          </w:p>
        </w:tc>
        <w:tc>
          <w:tcPr>
            <w:tcW w:w="7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EC23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Capital depletion aggregates multiple channels and is therefore harder to model than a single component.</w:t>
            </w:r>
          </w:p>
        </w:tc>
      </w:tr>
      <w:tr w:rsidR="009D4CF7" w:rsidRPr="002E7268" w14:paraId="2DDEAB33" w14:textId="77777777">
        <w:trPr>
          <w:jc w:val="center"/>
        </w:trPr>
        <w:tc>
          <w:tcPr>
            <w:tcW w:w="2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A2BF3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Integrated </w:t>
            </w:r>
            <w:proofErr w:type="spellStart"/>
            <w:r w:rsidRPr="002E7268">
              <w:rPr>
                <w:rFonts w:eastAsia="Arial" w:cs="Times New Roman"/>
                <w:color w:val="000000"/>
              </w:rPr>
              <w:t>CET1</w:t>
            </w:r>
            <w:proofErr w:type="spellEnd"/>
            <w:r w:rsidRPr="002E7268">
              <w:rPr>
                <w:rFonts w:eastAsia="Arial" w:cs="Times New Roman"/>
                <w:color w:val="000000"/>
              </w:rPr>
              <w:t xml:space="preserve"> projection</w:t>
            </w:r>
          </w:p>
        </w:tc>
        <w:tc>
          <w:tcPr>
            <w:tcW w:w="72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8EC68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Predicted </w:t>
            </w:r>
            <w:proofErr w:type="spellStart"/>
            <w:r w:rsidRPr="002E7268">
              <w:rPr>
                <w:rFonts w:eastAsia="Arial" w:cs="Times New Roman"/>
                <w:color w:val="000000"/>
              </w:rPr>
              <w:t>CET1</w:t>
            </w:r>
            <w:proofErr w:type="spellEnd"/>
            <w:r w:rsidRPr="002E7268">
              <w:rPr>
                <w:rFonts w:eastAsia="Arial" w:cs="Times New Roman"/>
                <w:color w:val="000000"/>
              </w:rPr>
              <w:t xml:space="preserve"> minimum ratio = Starting </w:t>
            </w:r>
            <w:proofErr w:type="spellStart"/>
            <w:r w:rsidRPr="002E7268">
              <w:rPr>
                <w:rFonts w:eastAsia="Arial" w:cs="Times New Roman"/>
                <w:color w:val="000000"/>
              </w:rPr>
              <w:t>CET1</w:t>
            </w:r>
            <w:proofErr w:type="spellEnd"/>
            <w:r w:rsidRPr="002E7268">
              <w:rPr>
                <w:rFonts w:eastAsia="Arial" w:cs="Times New Roman"/>
                <w:color w:val="000000"/>
              </w:rPr>
              <w:t xml:space="preserve"> ratio - Predicted </w:t>
            </w:r>
            <w:proofErr w:type="spellStart"/>
            <w:r w:rsidRPr="002E7268">
              <w:rPr>
                <w:rFonts w:eastAsia="Arial" w:cs="Times New Roman"/>
                <w:color w:val="000000"/>
              </w:rPr>
              <w:t>CET1</w:t>
            </w:r>
            <w:proofErr w:type="spellEnd"/>
            <w:r w:rsidRPr="002E7268">
              <w:rPr>
                <w:rFonts w:eastAsia="Arial" w:cs="Times New Roman"/>
                <w:color w:val="000000"/>
              </w:rPr>
              <w:t xml:space="preserve"> depletion</w:t>
            </w:r>
          </w:p>
        </w:tc>
        <w:tc>
          <w:tcPr>
            <w:tcW w:w="78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61D96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The integrated engine converts model components into a capital adequacy outcome.</w:t>
            </w:r>
          </w:p>
        </w:tc>
      </w:tr>
    </w:tbl>
    <w:p w14:paraId="525A8863" w14:textId="77777777" w:rsidR="009D4CF7" w:rsidRPr="002E7268" w:rsidRDefault="00FE02A6">
      <w:pPr>
        <w:pStyle w:val="Ttulo1"/>
        <w:rPr>
          <w:rFonts w:cs="Times New Roman"/>
          <w:szCs w:val="24"/>
        </w:rPr>
      </w:pPr>
      <w:r w:rsidRPr="002E7268">
        <w:rPr>
          <w:rFonts w:cs="Times New Roman"/>
          <w:szCs w:val="24"/>
        </w:rPr>
        <w:t>7. Econometric Modelling Blocks</w:t>
      </w:r>
    </w:p>
    <w:p w14:paraId="762F1507" w14:textId="77777777" w:rsidR="009D4CF7" w:rsidRPr="002E7268" w:rsidRDefault="00FE02A6">
      <w:pPr>
        <w:rPr>
          <w:rFonts w:cs="Times New Roman"/>
        </w:rPr>
      </w:pPr>
      <w:r w:rsidRPr="002E7268">
        <w:rPr>
          <w:rFonts w:cs="Times New Roman"/>
        </w:rPr>
        <w:t xml:space="preserve">The project estimates three main reduced-form model blocks: credit losses, </w:t>
      </w:r>
      <w:proofErr w:type="spellStart"/>
      <w:r w:rsidRPr="002E7268">
        <w:rPr>
          <w:rFonts w:cs="Times New Roman"/>
        </w:rPr>
        <w:t>PPNR</w:t>
      </w:r>
      <w:proofErr w:type="spellEnd"/>
      <w:r w:rsidRPr="002E7268">
        <w:rPr>
          <w:rFonts w:cs="Times New Roman"/>
        </w:rPr>
        <w:t xml:space="preserve"> and </w:t>
      </w:r>
      <w:proofErr w:type="spellStart"/>
      <w:r w:rsidRPr="002E7268">
        <w:rPr>
          <w:rFonts w:cs="Times New Roman"/>
        </w:rPr>
        <w:t>CET1</w:t>
      </w:r>
      <w:proofErr w:type="spellEnd"/>
      <w:r w:rsidRPr="002E7268">
        <w:rPr>
          <w:rFonts w:cs="Times New Roman"/>
        </w:rPr>
        <w:t xml:space="preserve"> capital depletion.</w:t>
      </w:r>
    </w:p>
    <w:p w14:paraId="0746B04C" w14:textId="77777777" w:rsidR="009D4CF7" w:rsidRPr="002E7268" w:rsidRDefault="00FE02A6">
      <w:pPr>
        <w:rPr>
          <w:rFonts w:cs="Times New Roman"/>
        </w:rPr>
      </w:pPr>
      <w:r w:rsidRPr="002E7268">
        <w:rPr>
          <w:rFonts w:cs="Times New Roman"/>
        </w:rPr>
        <w:t>The operational models use bank and year fixed effects. Bank fixed effects capture persistent differences across institutions. Year fixed effects capture common exercise-year conditions and changes in the stress testing environment.</w:t>
      </w:r>
    </w:p>
    <w:p w14:paraId="3DE605BD" w14:textId="77777777" w:rsidR="009D4CF7" w:rsidRPr="002E7268" w:rsidRDefault="00FE02A6">
      <w:pPr>
        <w:rPr>
          <w:rFonts w:cs="Times New Roman"/>
        </w:rPr>
      </w:pPr>
      <w:r w:rsidRPr="002E7268">
        <w:rPr>
          <w:rFonts w:cs="Times New Roman"/>
        </w:rPr>
        <w:t xml:space="preserve">The purpose is not to discover a universal structural law of bank losses. The purpose is to build a transparent, empirically disciplined benchmark that approximates public </w:t>
      </w:r>
      <w:proofErr w:type="spellStart"/>
      <w:r w:rsidRPr="002E7268">
        <w:rPr>
          <w:rFonts w:cs="Times New Roman"/>
        </w:rPr>
        <w:t>DFAST</w:t>
      </w:r>
      <w:proofErr w:type="spellEnd"/>
      <w:r w:rsidRPr="002E7268">
        <w:rPr>
          <w:rFonts w:cs="Times New Roman"/>
        </w:rPr>
        <w:t xml:space="preserve"> outcomes.</w:t>
      </w:r>
    </w:p>
    <w:p w14:paraId="3C76EAFE" w14:textId="77777777" w:rsidR="009D4CF7" w:rsidRPr="002E7268" w:rsidRDefault="00FE02A6">
      <w:pPr>
        <w:pStyle w:val="Ttulo2"/>
        <w:rPr>
          <w:rFonts w:cs="Times New Roman"/>
          <w:szCs w:val="24"/>
        </w:rPr>
      </w:pPr>
      <w:r w:rsidRPr="002E7268">
        <w:rPr>
          <w:rFonts w:cs="Times New Roman"/>
          <w:szCs w:val="24"/>
        </w:rPr>
        <w:lastRenderedPageBreak/>
        <w:t>7.1. Credit Loss Model</w:t>
      </w:r>
    </w:p>
    <w:p w14:paraId="3921E91E" w14:textId="77777777" w:rsidR="009D4CF7" w:rsidRPr="002E7268" w:rsidRDefault="00FE02A6">
      <w:pPr>
        <w:rPr>
          <w:rFonts w:cs="Times New Roman"/>
        </w:rPr>
      </w:pPr>
      <w:r w:rsidRPr="002E7268">
        <w:rPr>
          <w:rFonts w:cs="Times New Roman"/>
        </w:rPr>
        <w:t>The credit loss model estimates stress-period loss intensity. It reflects the fact that credit losses depend on both macro-financial stress and bank-specific exposure structures.</w:t>
      </w:r>
    </w:p>
    <w:p w14:paraId="64F8EB61" w14:textId="77777777" w:rsidR="009D4CF7" w:rsidRPr="002E7268" w:rsidRDefault="00FE02A6">
      <w:pPr>
        <w:rPr>
          <w:rFonts w:cs="Times New Roman"/>
        </w:rPr>
      </w:pPr>
      <w:r w:rsidRPr="002E7268">
        <w:rPr>
          <w:rFonts w:cs="Times New Roman"/>
        </w:rPr>
        <w:t>In teaching terms, this block helps students understand why the same macro scenario can have different effects across banks.</w:t>
      </w:r>
    </w:p>
    <w:p w14:paraId="3C6ACD04" w14:textId="77777777" w:rsidR="009D4CF7" w:rsidRPr="002E7268" w:rsidRDefault="00FE02A6">
      <w:pPr>
        <w:pStyle w:val="Ttulo2"/>
        <w:rPr>
          <w:rFonts w:cs="Times New Roman"/>
          <w:szCs w:val="24"/>
        </w:rPr>
      </w:pPr>
      <w:r w:rsidRPr="002E7268">
        <w:rPr>
          <w:rFonts w:cs="Times New Roman"/>
          <w:szCs w:val="24"/>
        </w:rPr>
        <w:t xml:space="preserve">7.2. </w:t>
      </w:r>
      <w:proofErr w:type="spellStart"/>
      <w:r w:rsidRPr="002E7268">
        <w:rPr>
          <w:rFonts w:cs="Times New Roman"/>
          <w:szCs w:val="24"/>
        </w:rPr>
        <w:t>PPNR</w:t>
      </w:r>
      <w:proofErr w:type="spellEnd"/>
      <w:r w:rsidRPr="002E7268">
        <w:rPr>
          <w:rFonts w:cs="Times New Roman"/>
          <w:szCs w:val="24"/>
        </w:rPr>
        <w:t xml:space="preserve"> Model</w:t>
      </w:r>
    </w:p>
    <w:p w14:paraId="6847F80E" w14:textId="77777777" w:rsidR="009D4CF7" w:rsidRPr="002E7268" w:rsidRDefault="00FE02A6">
      <w:pPr>
        <w:rPr>
          <w:rFonts w:cs="Times New Roman"/>
        </w:rPr>
      </w:pPr>
      <w:r w:rsidRPr="002E7268">
        <w:rPr>
          <w:rFonts w:cs="Times New Roman"/>
        </w:rPr>
        <w:t xml:space="preserve">The </w:t>
      </w:r>
      <w:proofErr w:type="spellStart"/>
      <w:r w:rsidRPr="002E7268">
        <w:rPr>
          <w:rFonts w:cs="Times New Roman"/>
        </w:rPr>
        <w:t>PPNR</w:t>
      </w:r>
      <w:proofErr w:type="spellEnd"/>
      <w:r w:rsidRPr="002E7268">
        <w:rPr>
          <w:rFonts w:cs="Times New Roman"/>
        </w:rPr>
        <w:t xml:space="preserve"> model estimates the earnings buffer available before provisions and selected losses. It is one of the most important concepts in bank stress testing because earnings can absorb part of the stress before capital is reduced.</w:t>
      </w:r>
    </w:p>
    <w:p w14:paraId="2C04169E" w14:textId="77777777" w:rsidR="009D4CF7" w:rsidRPr="002E7268" w:rsidRDefault="00FE02A6">
      <w:pPr>
        <w:rPr>
          <w:rFonts w:cs="Times New Roman"/>
        </w:rPr>
      </w:pPr>
      <w:r w:rsidRPr="002E7268">
        <w:rPr>
          <w:rFonts w:cs="Times New Roman"/>
        </w:rPr>
        <w:t xml:space="preserve">For students, </w:t>
      </w:r>
      <w:proofErr w:type="spellStart"/>
      <w:r w:rsidRPr="002E7268">
        <w:rPr>
          <w:rFonts w:cs="Times New Roman"/>
        </w:rPr>
        <w:t>PPNR</w:t>
      </w:r>
      <w:proofErr w:type="spellEnd"/>
      <w:r w:rsidRPr="002E7268">
        <w:rPr>
          <w:rFonts w:cs="Times New Roman"/>
        </w:rPr>
        <w:t xml:space="preserve"> shows that stress testing is not only about losses. It is also about the capacity to generate revenue under adverse conditions.</w:t>
      </w:r>
    </w:p>
    <w:p w14:paraId="33E46399" w14:textId="77777777" w:rsidR="009D4CF7" w:rsidRPr="002E7268" w:rsidRDefault="00FE02A6">
      <w:pPr>
        <w:pStyle w:val="Ttulo2"/>
        <w:rPr>
          <w:rFonts w:cs="Times New Roman"/>
          <w:szCs w:val="24"/>
        </w:rPr>
      </w:pPr>
      <w:r w:rsidRPr="002E7268">
        <w:rPr>
          <w:rFonts w:cs="Times New Roman"/>
          <w:szCs w:val="24"/>
        </w:rPr>
        <w:t>7.3. Capital Depletion Model</w:t>
      </w:r>
    </w:p>
    <w:p w14:paraId="5BCDA0E6" w14:textId="77777777" w:rsidR="009D4CF7" w:rsidRPr="002E7268" w:rsidRDefault="00FE02A6">
      <w:pPr>
        <w:rPr>
          <w:rFonts w:cs="Times New Roman"/>
        </w:rPr>
      </w:pPr>
      <w:r w:rsidRPr="002E7268">
        <w:rPr>
          <w:rFonts w:cs="Times New Roman"/>
        </w:rPr>
        <w:t xml:space="preserve">The capital depletion model maps credit losses, </w:t>
      </w:r>
      <w:proofErr w:type="spellStart"/>
      <w:r w:rsidRPr="002E7268">
        <w:rPr>
          <w:rFonts w:cs="Times New Roman"/>
        </w:rPr>
        <w:t>PPNR</w:t>
      </w:r>
      <w:proofErr w:type="spellEnd"/>
      <w:r w:rsidRPr="002E7268">
        <w:rPr>
          <w:rFonts w:cs="Times New Roman"/>
        </w:rPr>
        <w:t xml:space="preserve">, capital ratios and balance sheet dynamics into the reduction of </w:t>
      </w:r>
      <w:proofErr w:type="spellStart"/>
      <w:r w:rsidRPr="002E7268">
        <w:rPr>
          <w:rFonts w:cs="Times New Roman"/>
        </w:rPr>
        <w:t>CET1</w:t>
      </w:r>
      <w:proofErr w:type="spellEnd"/>
      <w:r w:rsidRPr="002E7268">
        <w:rPr>
          <w:rFonts w:cs="Times New Roman"/>
        </w:rPr>
        <w:t xml:space="preserve"> capital under stress.</w:t>
      </w:r>
    </w:p>
    <w:p w14:paraId="7AA279DB" w14:textId="77777777" w:rsidR="009D4CF7" w:rsidRPr="002E7268" w:rsidRDefault="00FE02A6">
      <w:pPr>
        <w:rPr>
          <w:rFonts w:cs="Times New Roman"/>
        </w:rPr>
      </w:pPr>
      <w:r w:rsidRPr="002E7268">
        <w:rPr>
          <w:rFonts w:cs="Times New Roman"/>
        </w:rPr>
        <w:t xml:space="preserve">This model is naturally more difficult than the credit loss and </w:t>
      </w:r>
      <w:proofErr w:type="spellStart"/>
      <w:r w:rsidRPr="002E7268">
        <w:rPr>
          <w:rFonts w:cs="Times New Roman"/>
        </w:rPr>
        <w:t>PPNR</w:t>
      </w:r>
      <w:proofErr w:type="spellEnd"/>
      <w:r w:rsidRPr="002E7268">
        <w:rPr>
          <w:rFonts w:cs="Times New Roman"/>
        </w:rPr>
        <w:t xml:space="preserve"> models because it aggregates several channels. Its lower explanatory power relative to the final </w:t>
      </w:r>
      <w:proofErr w:type="spellStart"/>
      <w:r w:rsidRPr="002E7268">
        <w:rPr>
          <w:rFonts w:cs="Times New Roman"/>
        </w:rPr>
        <w:t>CET1</w:t>
      </w:r>
      <w:proofErr w:type="spellEnd"/>
      <w:r w:rsidRPr="002E7268">
        <w:rPr>
          <w:rFonts w:cs="Times New Roman"/>
        </w:rPr>
        <w:t xml:space="preserve"> ratio is therefore not surprising.</w:t>
      </w:r>
    </w:p>
    <w:p w14:paraId="4629D2C0" w14:textId="77777777" w:rsidR="009D4CF7" w:rsidRPr="002E7268" w:rsidRDefault="00FE02A6" w:rsidP="003002E4">
      <w:pPr>
        <w:pStyle w:val="Ttulo3"/>
        <w:numPr>
          <w:ilvl w:val="0"/>
          <w:numId w:val="0"/>
        </w:numPr>
        <w:ind w:left="1224" w:hanging="504"/>
        <w:jc w:val="center"/>
        <w:rPr>
          <w:rFonts w:ascii="Times New Roman" w:hAnsi="Times New Roman" w:cs="Times New Roman"/>
        </w:rPr>
      </w:pPr>
      <w:r w:rsidRPr="002E7268">
        <w:rPr>
          <w:rFonts w:ascii="Times New Roman" w:hAnsi="Times New Roman" w:cs="Times New Roman"/>
        </w:rPr>
        <w:t>Table 7. Accuracy of the main modelling blocks</w:t>
      </w:r>
    </w:p>
    <w:tbl>
      <w:tblPr>
        <w:tblW w:w="0" w:type="auto"/>
        <w:jc w:val="center"/>
        <w:tblLayout w:type="fixed"/>
        <w:tblLook w:val="0420" w:firstRow="1" w:lastRow="0" w:firstColumn="0" w:lastColumn="0" w:noHBand="0" w:noVBand="1"/>
      </w:tblPr>
      <w:tblGrid>
        <w:gridCol w:w="2021"/>
        <w:gridCol w:w="1353"/>
        <w:gridCol w:w="900"/>
        <w:gridCol w:w="900"/>
        <w:gridCol w:w="953"/>
        <w:gridCol w:w="1149"/>
        <w:gridCol w:w="1193"/>
      </w:tblGrid>
      <w:tr w:rsidR="009D4CF7" w:rsidRPr="002E7268" w14:paraId="09EF99A4" w14:textId="77777777">
        <w:trPr>
          <w:tblHeader/>
          <w:jc w:val="center"/>
        </w:trPr>
        <w:tc>
          <w:tcPr>
            <w:tcW w:w="20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86E3E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Component</w:t>
            </w:r>
          </w:p>
        </w:tc>
        <w:tc>
          <w:tcPr>
            <w:tcW w:w="13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E1A15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Observations</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7FFB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proofErr w:type="spellStart"/>
            <w:r w:rsidRPr="002E7268">
              <w:rPr>
                <w:rFonts w:eastAsia="Arial" w:cs="Times New Roman"/>
                <w:color w:val="000000"/>
              </w:rPr>
              <w:t>Rmse</w:t>
            </w:r>
            <w:proofErr w:type="spellEnd"/>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1AF42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Mae</w:t>
            </w:r>
          </w:p>
        </w:tc>
        <w:tc>
          <w:tcPr>
            <w:tcW w:w="9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14D3E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Bias</w:t>
            </w:r>
          </w:p>
        </w:tc>
        <w:tc>
          <w:tcPr>
            <w:tcW w:w="11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33CE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R squared</w:t>
            </w:r>
          </w:p>
        </w:tc>
        <w:tc>
          <w:tcPr>
            <w:tcW w:w="11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147C4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Correlation</w:t>
            </w:r>
          </w:p>
        </w:tc>
      </w:tr>
      <w:tr w:rsidR="009D4CF7" w:rsidRPr="002E7268" w14:paraId="4CBFC30C" w14:textId="77777777">
        <w:trPr>
          <w:jc w:val="center"/>
        </w:trPr>
        <w:tc>
          <w:tcPr>
            <w:tcW w:w="20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5DBC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Credit loss ratio</w:t>
            </w:r>
          </w:p>
        </w:tc>
        <w:tc>
          <w:tcPr>
            <w:tcW w:w="13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C62C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497</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63E6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0.0060</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5455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0.0043</w:t>
            </w:r>
          </w:p>
        </w:tc>
        <w:tc>
          <w:tcPr>
            <w:tcW w:w="9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21CD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-0.0001</w:t>
            </w:r>
          </w:p>
        </w:tc>
        <w:tc>
          <w:tcPr>
            <w:tcW w:w="11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8E58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0.9560</w:t>
            </w:r>
          </w:p>
        </w:tc>
        <w:tc>
          <w:tcPr>
            <w:tcW w:w="11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A573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0.9778</w:t>
            </w:r>
          </w:p>
        </w:tc>
      </w:tr>
      <w:tr w:rsidR="009D4CF7" w:rsidRPr="002E7268" w14:paraId="28ED0BB8" w14:textId="77777777">
        <w:trPr>
          <w:jc w:val="center"/>
        </w:trPr>
        <w:tc>
          <w:tcPr>
            <w:tcW w:w="20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91C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PPNR</w:t>
            </w:r>
            <w:proofErr w:type="spellEnd"/>
            <w:r w:rsidRPr="002E7268">
              <w:rPr>
                <w:rFonts w:eastAsia="Arial" w:cs="Times New Roman"/>
                <w:color w:val="000000"/>
              </w:rPr>
              <w:t xml:space="preserve"> ratio</w:t>
            </w:r>
          </w:p>
        </w:tc>
        <w:tc>
          <w:tcPr>
            <w:tcW w:w="13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5BA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497</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040E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0.0093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78D4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0.0065</w:t>
            </w:r>
          </w:p>
        </w:tc>
        <w:tc>
          <w:tcPr>
            <w:tcW w:w="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4AE9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0.0000</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9EA9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0.9200</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9444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0.9592</w:t>
            </w:r>
          </w:p>
        </w:tc>
      </w:tr>
      <w:tr w:rsidR="009D4CF7" w:rsidRPr="002E7268" w14:paraId="4FDB2287" w14:textId="77777777">
        <w:trPr>
          <w:jc w:val="center"/>
        </w:trPr>
        <w:tc>
          <w:tcPr>
            <w:tcW w:w="20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7670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capital depletion</w:t>
            </w:r>
          </w:p>
        </w:tc>
        <w:tc>
          <w:tcPr>
            <w:tcW w:w="13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8B24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497</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BA70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0.7891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4A17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0.5698</w:t>
            </w:r>
          </w:p>
        </w:tc>
        <w:tc>
          <w:tcPr>
            <w:tcW w:w="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278B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0.0004</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CF5D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0.8379</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F32C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0.9153</w:t>
            </w:r>
          </w:p>
        </w:tc>
      </w:tr>
      <w:tr w:rsidR="009D4CF7" w:rsidRPr="002E7268" w14:paraId="15F7767D" w14:textId="77777777">
        <w:trPr>
          <w:jc w:val="center"/>
        </w:trPr>
        <w:tc>
          <w:tcPr>
            <w:tcW w:w="20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87E0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minimum ratio</w:t>
            </w:r>
          </w:p>
        </w:tc>
        <w:tc>
          <w:tcPr>
            <w:tcW w:w="13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74BA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497</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3E043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0.8460</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53EF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0.5873</w:t>
            </w:r>
          </w:p>
        </w:tc>
        <w:tc>
          <w:tcPr>
            <w:tcW w:w="9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BDB3B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0.0145</w:t>
            </w:r>
          </w:p>
        </w:tc>
        <w:tc>
          <w:tcPr>
            <w:tcW w:w="11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A55F5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0.9688</w:t>
            </w:r>
          </w:p>
        </w:tc>
        <w:tc>
          <w:tcPr>
            <w:tcW w:w="11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471B8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0.9843</w:t>
            </w:r>
          </w:p>
        </w:tc>
      </w:tr>
    </w:tbl>
    <w:p w14:paraId="518963AA" w14:textId="38C0094C" w:rsidR="009D4CF7" w:rsidRPr="002E7268" w:rsidRDefault="00FE02A6" w:rsidP="003002E4">
      <w:pPr>
        <w:pStyle w:val="Ttulo1"/>
        <w:pBdr>
          <w:bottom w:val="none" w:sz="0" w:space="0" w:color="auto"/>
        </w:pBdr>
      </w:pPr>
      <w:r w:rsidRPr="002E7268">
        <w:lastRenderedPageBreak/>
        <w:t>Integrated Stress Test Engine</w:t>
      </w:r>
    </w:p>
    <w:p w14:paraId="1EC14AD3" w14:textId="77777777" w:rsidR="009D4CF7" w:rsidRPr="002E7268" w:rsidRDefault="00FE02A6">
      <w:pPr>
        <w:rPr>
          <w:rFonts w:cs="Times New Roman"/>
        </w:rPr>
      </w:pPr>
      <w:r w:rsidRPr="002E7268">
        <w:rPr>
          <w:rFonts w:cs="Times New Roman"/>
        </w:rPr>
        <w:t xml:space="preserve">The integrated engine combines the component models into a final capital projection. The simplified formula </w:t>
      </w:r>
      <w:proofErr w:type="gramStart"/>
      <w:r w:rsidRPr="002E7268">
        <w:rPr>
          <w:rFonts w:cs="Times New Roman"/>
        </w:rPr>
        <w:t>is:</w:t>
      </w:r>
      <w:proofErr w:type="gramEnd"/>
      <w:r w:rsidRPr="002E7268">
        <w:rPr>
          <w:rFonts w:cs="Times New Roman"/>
        </w:rPr>
        <w:t xml:space="preserve"> predicted </w:t>
      </w:r>
      <w:proofErr w:type="spellStart"/>
      <w:r w:rsidRPr="002E7268">
        <w:rPr>
          <w:rFonts w:cs="Times New Roman"/>
        </w:rPr>
        <w:t>CET1</w:t>
      </w:r>
      <w:proofErr w:type="spellEnd"/>
      <w:r w:rsidRPr="002E7268">
        <w:rPr>
          <w:rFonts w:cs="Times New Roman"/>
        </w:rPr>
        <w:t xml:space="preserve"> minimum ratio equals starting </w:t>
      </w:r>
      <w:proofErr w:type="spellStart"/>
      <w:r w:rsidRPr="002E7268">
        <w:rPr>
          <w:rFonts w:cs="Times New Roman"/>
        </w:rPr>
        <w:t>CET1</w:t>
      </w:r>
      <w:proofErr w:type="spellEnd"/>
      <w:r w:rsidRPr="002E7268">
        <w:rPr>
          <w:rFonts w:cs="Times New Roman"/>
        </w:rPr>
        <w:t xml:space="preserve"> ratio minus predicted </w:t>
      </w:r>
      <w:proofErr w:type="spellStart"/>
      <w:r w:rsidRPr="002E7268">
        <w:rPr>
          <w:rFonts w:cs="Times New Roman"/>
        </w:rPr>
        <w:t>CET1</w:t>
      </w:r>
      <w:proofErr w:type="spellEnd"/>
      <w:r w:rsidRPr="002E7268">
        <w:rPr>
          <w:rFonts w:cs="Times New Roman"/>
        </w:rPr>
        <w:t xml:space="preserve"> depletion.</w:t>
      </w:r>
    </w:p>
    <w:p w14:paraId="786040DD" w14:textId="77777777" w:rsidR="009D4CF7" w:rsidRPr="002E7268" w:rsidRDefault="00FE02A6">
      <w:pPr>
        <w:rPr>
          <w:rFonts w:cs="Times New Roman"/>
        </w:rPr>
      </w:pPr>
      <w:r w:rsidRPr="002E7268">
        <w:rPr>
          <w:rFonts w:cs="Times New Roman"/>
        </w:rPr>
        <w:t xml:space="preserve">The first integrated version produced artificial row expansion because of duplicated bank-year-scenario keys. Script </w:t>
      </w:r>
      <w:proofErr w:type="spellStart"/>
      <w:r w:rsidRPr="002E7268">
        <w:rPr>
          <w:rFonts w:cs="Times New Roman"/>
        </w:rPr>
        <w:t>12b</w:t>
      </w:r>
      <w:proofErr w:type="spellEnd"/>
      <w:r w:rsidRPr="002E7268">
        <w:rPr>
          <w:rFonts w:cs="Times New Roman"/>
        </w:rPr>
        <w:t xml:space="preserve"> corrected this by forcing one row per key before merging the component predictions.</w:t>
      </w:r>
    </w:p>
    <w:p w14:paraId="1FA551AD" w14:textId="77777777" w:rsidR="009D4CF7" w:rsidRPr="002E7268" w:rsidRDefault="00FE02A6">
      <w:pPr>
        <w:rPr>
          <w:rFonts w:cs="Times New Roman"/>
        </w:rPr>
      </w:pPr>
      <w:r w:rsidRPr="002E7268">
        <w:rPr>
          <w:rFonts w:cs="Times New Roman"/>
        </w:rPr>
        <w:t>This correction is a central lesson: in panel-data modelling, correct joins are as important as correct equations.</w:t>
      </w:r>
    </w:p>
    <w:p w14:paraId="243B2933" w14:textId="77777777" w:rsidR="009D4CF7" w:rsidRPr="002E7268" w:rsidRDefault="00FE02A6" w:rsidP="003002E4">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 xml:space="preserve">Figure 1. Observed versus predicted </w:t>
      </w:r>
      <w:proofErr w:type="spellStart"/>
      <w:r w:rsidRPr="002E7268">
        <w:rPr>
          <w:rFonts w:ascii="Times New Roman" w:hAnsi="Times New Roman" w:cs="Times New Roman"/>
        </w:rPr>
        <w:t>CET1</w:t>
      </w:r>
      <w:proofErr w:type="spellEnd"/>
      <w:r w:rsidRPr="002E7268">
        <w:rPr>
          <w:rFonts w:ascii="Times New Roman" w:hAnsi="Times New Roman" w:cs="Times New Roman"/>
        </w:rPr>
        <w:t xml:space="preserve"> minimum ratio</w:t>
      </w:r>
    </w:p>
    <w:p w14:paraId="0CA84AB8" w14:textId="77777777" w:rsidR="009D4CF7" w:rsidRDefault="00FE02A6">
      <w:pPr>
        <w:rPr>
          <w:rFonts w:cs="Times New Roman"/>
        </w:rPr>
      </w:pPr>
      <w:r w:rsidRPr="002E7268">
        <w:rPr>
          <w:rFonts w:cs="Times New Roman"/>
          <w:noProof/>
        </w:rPr>
        <w:drawing>
          <wp:inline distT="0" distB="0" distL="0" distR="0" wp14:anchorId="3E1149AE" wp14:editId="38447AAB">
            <wp:extent cx="5943600" cy="384048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943600" cy="3840480"/>
                    </a:xfrm>
                    <a:prstGeom prst="rect">
                      <a:avLst/>
                    </a:prstGeom>
                    <a:noFill/>
                  </pic:spPr>
                </pic:pic>
              </a:graphicData>
            </a:graphic>
          </wp:inline>
        </w:drawing>
      </w:r>
    </w:p>
    <w:p w14:paraId="7E444D54" w14:textId="77777777" w:rsidR="003002E4" w:rsidRPr="002E7268" w:rsidRDefault="003002E4">
      <w:pPr>
        <w:rPr>
          <w:rFonts w:cs="Times New Roman"/>
        </w:rPr>
      </w:pPr>
    </w:p>
    <w:p w14:paraId="2F47295F" w14:textId="3A75E3E4" w:rsidR="009D4CF7" w:rsidRPr="002E7268" w:rsidRDefault="00FE02A6" w:rsidP="003002E4">
      <w:pPr>
        <w:pStyle w:val="Ttulo1"/>
      </w:pPr>
      <w:r w:rsidRPr="002E7268">
        <w:t>Final Stress Test Results and Vulnerability Ranking</w:t>
      </w:r>
    </w:p>
    <w:p w14:paraId="580AE1A6" w14:textId="77777777" w:rsidR="009D4CF7" w:rsidRPr="002E7268" w:rsidRDefault="00FE02A6">
      <w:pPr>
        <w:rPr>
          <w:rFonts w:cs="Times New Roman"/>
        </w:rPr>
      </w:pPr>
      <w:r w:rsidRPr="002E7268">
        <w:rPr>
          <w:rFonts w:cs="Times New Roman"/>
        </w:rPr>
        <w:t xml:space="preserve">The </w:t>
      </w:r>
      <w:proofErr w:type="gramStart"/>
      <w:r w:rsidRPr="002E7268">
        <w:rPr>
          <w:rFonts w:cs="Times New Roman"/>
        </w:rPr>
        <w:t>final results</w:t>
      </w:r>
      <w:proofErr w:type="gramEnd"/>
      <w:r w:rsidRPr="002E7268">
        <w:rPr>
          <w:rFonts w:cs="Times New Roman"/>
        </w:rPr>
        <w:t xml:space="preserve"> identify banks with lower predicted minimum </w:t>
      </w:r>
      <w:proofErr w:type="spellStart"/>
      <w:r w:rsidRPr="002E7268">
        <w:rPr>
          <w:rFonts w:cs="Times New Roman"/>
        </w:rPr>
        <w:t>CET1</w:t>
      </w:r>
      <w:proofErr w:type="spellEnd"/>
      <w:r w:rsidRPr="002E7268">
        <w:rPr>
          <w:rFonts w:cs="Times New Roman"/>
        </w:rPr>
        <w:t xml:space="preserve"> ratios, larger predicted capital depletion and weaker stress margins.</w:t>
      </w:r>
    </w:p>
    <w:p w14:paraId="347F89BA" w14:textId="77777777" w:rsidR="009D4CF7" w:rsidRPr="002E7268" w:rsidRDefault="00FE02A6">
      <w:pPr>
        <w:rPr>
          <w:rFonts w:cs="Times New Roman"/>
        </w:rPr>
      </w:pPr>
      <w:r w:rsidRPr="002E7268">
        <w:rPr>
          <w:rFonts w:cs="Times New Roman"/>
        </w:rPr>
        <w:t>The ranking is model-based and relative. It is not an official supervisory ranking, not a credit rating and not an investment recommendation.</w:t>
      </w:r>
    </w:p>
    <w:p w14:paraId="1BD3780B" w14:textId="77777777" w:rsidR="009D4CF7" w:rsidRPr="002E7268" w:rsidRDefault="00FE02A6">
      <w:pPr>
        <w:rPr>
          <w:rFonts w:cs="Times New Roman"/>
        </w:rPr>
      </w:pPr>
      <w:r w:rsidRPr="002E7268">
        <w:rPr>
          <w:rFonts w:cs="Times New Roman"/>
        </w:rPr>
        <w:lastRenderedPageBreak/>
        <w:t>For students, the ranking is useful because it shows how model outputs can be transformed into analytical summaries. It also creates an opportunity to discuss responsible interpretation.</w:t>
      </w:r>
    </w:p>
    <w:p w14:paraId="1AB0FED0" w14:textId="77777777" w:rsidR="009D4CF7" w:rsidRPr="002E7268" w:rsidRDefault="00FE02A6" w:rsidP="003002E4">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 xml:space="preserve">Figure 2. Latest exercise top 20 banks by minimum predicted </w:t>
      </w:r>
      <w:proofErr w:type="spellStart"/>
      <w:r w:rsidRPr="002E7268">
        <w:rPr>
          <w:rFonts w:ascii="Times New Roman" w:hAnsi="Times New Roman" w:cs="Times New Roman"/>
        </w:rPr>
        <w:t>CET1</w:t>
      </w:r>
      <w:proofErr w:type="spellEnd"/>
    </w:p>
    <w:p w14:paraId="132C299D" w14:textId="77777777" w:rsidR="009D4CF7" w:rsidRPr="002E7268" w:rsidRDefault="00FE02A6">
      <w:pPr>
        <w:rPr>
          <w:rFonts w:cs="Times New Roman"/>
        </w:rPr>
      </w:pPr>
      <w:r w:rsidRPr="002E7268">
        <w:rPr>
          <w:rFonts w:cs="Times New Roman"/>
          <w:noProof/>
        </w:rPr>
        <w:drawing>
          <wp:inline distT="0" distB="0" distL="0" distR="0" wp14:anchorId="3622BF86" wp14:editId="6E1A4381">
            <wp:extent cx="5943600" cy="438912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943600" cy="4389120"/>
                    </a:xfrm>
                    <a:prstGeom prst="rect">
                      <a:avLst/>
                    </a:prstGeom>
                    <a:noFill/>
                  </pic:spPr>
                </pic:pic>
              </a:graphicData>
            </a:graphic>
          </wp:inline>
        </w:drawing>
      </w:r>
    </w:p>
    <w:p w14:paraId="20451A6B" w14:textId="77777777" w:rsidR="009D4CF7" w:rsidRPr="002E7268" w:rsidRDefault="00FE02A6" w:rsidP="003002E4">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Table 8. Latest exercise vulnerability ranking</w:t>
      </w:r>
    </w:p>
    <w:tbl>
      <w:tblPr>
        <w:tblStyle w:val="TabelacomGrelha"/>
        <w:tblW w:w="0" w:type="auto"/>
        <w:tblLook w:val="0420" w:firstRow="1" w:lastRow="0" w:firstColumn="0" w:lastColumn="0" w:noHBand="0" w:noVBand="1"/>
      </w:tblPr>
      <w:tblGrid>
        <w:gridCol w:w="1139"/>
        <w:gridCol w:w="1326"/>
        <w:gridCol w:w="1067"/>
        <w:gridCol w:w="1047"/>
        <w:gridCol w:w="1068"/>
        <w:gridCol w:w="1067"/>
        <w:gridCol w:w="1067"/>
        <w:gridCol w:w="1275"/>
      </w:tblGrid>
      <w:tr w:rsidR="009D4CF7" w:rsidRPr="002E7268" w14:paraId="10F2399D" w14:textId="77777777" w:rsidTr="003002E4">
        <w:tc>
          <w:tcPr>
            <w:tcW w:w="0" w:type="auto"/>
          </w:tcPr>
          <w:p w14:paraId="16133F0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Latest year rank composite</w:t>
            </w:r>
          </w:p>
        </w:tc>
        <w:tc>
          <w:tcPr>
            <w:tcW w:w="0" w:type="auto"/>
          </w:tcPr>
          <w:p w14:paraId="7B66E12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Bank name</w:t>
            </w:r>
          </w:p>
        </w:tc>
        <w:tc>
          <w:tcPr>
            <w:tcW w:w="0" w:type="auto"/>
          </w:tcPr>
          <w:p w14:paraId="34D8E35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 xml:space="preserve">Min predicted </w:t>
            </w:r>
            <w:proofErr w:type="spellStart"/>
            <w:r w:rsidRPr="002E7268">
              <w:rPr>
                <w:rFonts w:eastAsia="Arial" w:cs="Times New Roman"/>
                <w:color w:val="000000"/>
              </w:rPr>
              <w:t>cet1</w:t>
            </w:r>
            <w:proofErr w:type="spellEnd"/>
            <w:r w:rsidRPr="002E7268">
              <w:rPr>
                <w:rFonts w:eastAsia="Arial" w:cs="Times New Roman"/>
                <w:color w:val="000000"/>
              </w:rPr>
              <w:t xml:space="preserve"> min ratio</w:t>
            </w:r>
          </w:p>
        </w:tc>
        <w:tc>
          <w:tcPr>
            <w:tcW w:w="0" w:type="auto"/>
          </w:tcPr>
          <w:p w14:paraId="7F97888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 xml:space="preserve">Min observed </w:t>
            </w:r>
            <w:proofErr w:type="spellStart"/>
            <w:r w:rsidRPr="002E7268">
              <w:rPr>
                <w:rFonts w:eastAsia="Arial" w:cs="Times New Roman"/>
                <w:color w:val="000000"/>
              </w:rPr>
              <w:t>cet1</w:t>
            </w:r>
            <w:proofErr w:type="spellEnd"/>
            <w:r w:rsidRPr="002E7268">
              <w:rPr>
                <w:rFonts w:eastAsia="Arial" w:cs="Times New Roman"/>
                <w:color w:val="000000"/>
              </w:rPr>
              <w:t xml:space="preserve"> min ratio</w:t>
            </w:r>
          </w:p>
        </w:tc>
        <w:tc>
          <w:tcPr>
            <w:tcW w:w="0" w:type="auto"/>
          </w:tcPr>
          <w:p w14:paraId="735E8FA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Max predicted capital depletion</w:t>
            </w:r>
          </w:p>
        </w:tc>
        <w:tc>
          <w:tcPr>
            <w:tcW w:w="0" w:type="auto"/>
          </w:tcPr>
          <w:p w14:paraId="0DB981B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Max predicted credit loss ratio</w:t>
            </w:r>
          </w:p>
        </w:tc>
        <w:tc>
          <w:tcPr>
            <w:tcW w:w="0" w:type="auto"/>
          </w:tcPr>
          <w:p w14:paraId="20B1013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 xml:space="preserve">Min predicted </w:t>
            </w:r>
            <w:proofErr w:type="spellStart"/>
            <w:r w:rsidRPr="002E7268">
              <w:rPr>
                <w:rFonts w:eastAsia="Arial" w:cs="Times New Roman"/>
                <w:color w:val="000000"/>
              </w:rPr>
              <w:t>ppnr</w:t>
            </w:r>
            <w:proofErr w:type="spellEnd"/>
            <w:r w:rsidRPr="002E7268">
              <w:rPr>
                <w:rFonts w:eastAsia="Arial" w:cs="Times New Roman"/>
                <w:color w:val="000000"/>
              </w:rPr>
              <w:t xml:space="preserve"> ratio</w:t>
            </w:r>
          </w:p>
        </w:tc>
        <w:tc>
          <w:tcPr>
            <w:tcW w:w="0" w:type="auto"/>
          </w:tcPr>
          <w:p w14:paraId="4187C73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Worst scenario by predicted </w:t>
            </w:r>
            <w:proofErr w:type="spellStart"/>
            <w:r w:rsidRPr="002E7268">
              <w:rPr>
                <w:rFonts w:eastAsia="Arial" w:cs="Times New Roman"/>
                <w:color w:val="000000"/>
              </w:rPr>
              <w:t>cet1</w:t>
            </w:r>
            <w:proofErr w:type="spellEnd"/>
          </w:p>
        </w:tc>
      </w:tr>
      <w:tr w:rsidR="009D4CF7" w:rsidRPr="002E7268" w14:paraId="6992AF31" w14:textId="77777777" w:rsidTr="003002E4">
        <w:tc>
          <w:tcPr>
            <w:tcW w:w="0" w:type="auto"/>
          </w:tcPr>
          <w:p w14:paraId="3798EB1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007FADE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First Citizens Bancshares, Inc.</w:t>
            </w:r>
          </w:p>
        </w:tc>
        <w:tc>
          <w:tcPr>
            <w:tcW w:w="0" w:type="auto"/>
          </w:tcPr>
          <w:p w14:paraId="3D3EEA2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6.7000</w:t>
            </w:r>
          </w:p>
        </w:tc>
        <w:tc>
          <w:tcPr>
            <w:tcW w:w="0" w:type="auto"/>
          </w:tcPr>
          <w:p w14:paraId="31AAC53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6.7</w:t>
            </w:r>
          </w:p>
        </w:tc>
        <w:tc>
          <w:tcPr>
            <w:tcW w:w="0" w:type="auto"/>
          </w:tcPr>
          <w:p w14:paraId="7F5BF65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4.5000</w:t>
            </w:r>
          </w:p>
        </w:tc>
        <w:tc>
          <w:tcPr>
            <w:tcW w:w="0" w:type="auto"/>
          </w:tcPr>
          <w:p w14:paraId="0606460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0.0698</w:t>
            </w:r>
          </w:p>
        </w:tc>
        <w:tc>
          <w:tcPr>
            <w:tcW w:w="0" w:type="auto"/>
          </w:tcPr>
          <w:p w14:paraId="39B8DC3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0.0357</w:t>
            </w:r>
          </w:p>
        </w:tc>
        <w:tc>
          <w:tcPr>
            <w:tcW w:w="0" w:type="auto"/>
          </w:tcPr>
          <w:p w14:paraId="03E454B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5F22AAB1" w14:textId="77777777" w:rsidTr="003002E4">
        <w:tc>
          <w:tcPr>
            <w:tcW w:w="0" w:type="auto"/>
          </w:tcPr>
          <w:p w14:paraId="3B57EC4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lastRenderedPageBreak/>
              <w:t>2</w:t>
            </w:r>
          </w:p>
        </w:tc>
        <w:tc>
          <w:tcPr>
            <w:tcW w:w="0" w:type="auto"/>
          </w:tcPr>
          <w:p w14:paraId="371034D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HSBC North America Holdings Inc.</w:t>
            </w:r>
          </w:p>
        </w:tc>
        <w:tc>
          <w:tcPr>
            <w:tcW w:w="0" w:type="auto"/>
          </w:tcPr>
          <w:p w14:paraId="03C7D5C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7.4094</w:t>
            </w:r>
          </w:p>
        </w:tc>
        <w:tc>
          <w:tcPr>
            <w:tcW w:w="0" w:type="auto"/>
          </w:tcPr>
          <w:p w14:paraId="2461EE1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8.1</w:t>
            </w:r>
          </w:p>
        </w:tc>
        <w:tc>
          <w:tcPr>
            <w:tcW w:w="0" w:type="auto"/>
          </w:tcPr>
          <w:p w14:paraId="5BF6DEC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3.8906</w:t>
            </w:r>
          </w:p>
        </w:tc>
        <w:tc>
          <w:tcPr>
            <w:tcW w:w="0" w:type="auto"/>
          </w:tcPr>
          <w:p w14:paraId="28CDB25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0.0399</w:t>
            </w:r>
          </w:p>
        </w:tc>
        <w:tc>
          <w:tcPr>
            <w:tcW w:w="0" w:type="auto"/>
          </w:tcPr>
          <w:p w14:paraId="763F8DF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0.0026</w:t>
            </w:r>
          </w:p>
        </w:tc>
        <w:tc>
          <w:tcPr>
            <w:tcW w:w="0" w:type="auto"/>
          </w:tcPr>
          <w:p w14:paraId="7F363F2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2AFC5571" w14:textId="77777777" w:rsidTr="003002E4">
        <w:tc>
          <w:tcPr>
            <w:tcW w:w="0" w:type="auto"/>
          </w:tcPr>
          <w:p w14:paraId="4FFB203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w:t>
            </w:r>
          </w:p>
        </w:tc>
        <w:tc>
          <w:tcPr>
            <w:tcW w:w="0" w:type="auto"/>
          </w:tcPr>
          <w:p w14:paraId="700ED41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BMO Financial Corp.</w:t>
            </w:r>
          </w:p>
        </w:tc>
        <w:tc>
          <w:tcPr>
            <w:tcW w:w="0" w:type="auto"/>
          </w:tcPr>
          <w:p w14:paraId="03EC2DF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10.0557</w:t>
            </w:r>
          </w:p>
        </w:tc>
        <w:tc>
          <w:tcPr>
            <w:tcW w:w="0" w:type="auto"/>
          </w:tcPr>
          <w:p w14:paraId="16ACE11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10.1</w:t>
            </w:r>
          </w:p>
        </w:tc>
        <w:tc>
          <w:tcPr>
            <w:tcW w:w="0" w:type="auto"/>
          </w:tcPr>
          <w:p w14:paraId="0144AA5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3.9443</w:t>
            </w:r>
          </w:p>
        </w:tc>
        <w:tc>
          <w:tcPr>
            <w:tcW w:w="0" w:type="auto"/>
          </w:tcPr>
          <w:p w14:paraId="42489EA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0.0518</w:t>
            </w:r>
          </w:p>
        </w:tc>
        <w:tc>
          <w:tcPr>
            <w:tcW w:w="0" w:type="auto"/>
          </w:tcPr>
          <w:p w14:paraId="76FB69F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0.0343</w:t>
            </w:r>
          </w:p>
        </w:tc>
        <w:tc>
          <w:tcPr>
            <w:tcW w:w="0" w:type="auto"/>
          </w:tcPr>
          <w:p w14:paraId="261C693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675BA509" w14:textId="77777777" w:rsidTr="003002E4">
        <w:tc>
          <w:tcPr>
            <w:tcW w:w="0" w:type="auto"/>
          </w:tcPr>
          <w:p w14:paraId="2D66A55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w:t>
            </w:r>
          </w:p>
        </w:tc>
        <w:tc>
          <w:tcPr>
            <w:tcW w:w="0" w:type="auto"/>
          </w:tcPr>
          <w:p w14:paraId="55E1096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Ally Financial Inc.</w:t>
            </w:r>
          </w:p>
        </w:tc>
        <w:tc>
          <w:tcPr>
            <w:tcW w:w="0" w:type="auto"/>
          </w:tcPr>
          <w:p w14:paraId="3532098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8.1360</w:t>
            </w:r>
          </w:p>
        </w:tc>
        <w:tc>
          <w:tcPr>
            <w:tcW w:w="0" w:type="auto"/>
          </w:tcPr>
          <w:p w14:paraId="5BA590A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7.8</w:t>
            </w:r>
          </w:p>
        </w:tc>
        <w:tc>
          <w:tcPr>
            <w:tcW w:w="0" w:type="auto"/>
          </w:tcPr>
          <w:p w14:paraId="79AC6C5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2.0640</w:t>
            </w:r>
          </w:p>
        </w:tc>
        <w:tc>
          <w:tcPr>
            <w:tcW w:w="0" w:type="auto"/>
          </w:tcPr>
          <w:p w14:paraId="66C4BBC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0.0578</w:t>
            </w:r>
          </w:p>
        </w:tc>
        <w:tc>
          <w:tcPr>
            <w:tcW w:w="0" w:type="auto"/>
          </w:tcPr>
          <w:p w14:paraId="2465162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0.0484</w:t>
            </w:r>
          </w:p>
        </w:tc>
        <w:tc>
          <w:tcPr>
            <w:tcW w:w="0" w:type="auto"/>
          </w:tcPr>
          <w:p w14:paraId="551024A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7EA0B837" w14:textId="77777777" w:rsidTr="003002E4">
        <w:tc>
          <w:tcPr>
            <w:tcW w:w="0" w:type="auto"/>
          </w:tcPr>
          <w:p w14:paraId="41D7403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5</w:t>
            </w:r>
          </w:p>
        </w:tc>
        <w:tc>
          <w:tcPr>
            <w:tcW w:w="0" w:type="auto"/>
          </w:tcPr>
          <w:p w14:paraId="79C7075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Citizens Financial Group, Inc.</w:t>
            </w:r>
          </w:p>
        </w:tc>
        <w:tc>
          <w:tcPr>
            <w:tcW w:w="0" w:type="auto"/>
          </w:tcPr>
          <w:p w14:paraId="6371AFD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8.5708</w:t>
            </w:r>
          </w:p>
        </w:tc>
        <w:tc>
          <w:tcPr>
            <w:tcW w:w="0" w:type="auto"/>
          </w:tcPr>
          <w:p w14:paraId="1B744C3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8.6</w:t>
            </w:r>
          </w:p>
        </w:tc>
        <w:tc>
          <w:tcPr>
            <w:tcW w:w="0" w:type="auto"/>
          </w:tcPr>
          <w:p w14:paraId="579B88E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2.0292</w:t>
            </w:r>
          </w:p>
        </w:tc>
        <w:tc>
          <w:tcPr>
            <w:tcW w:w="0" w:type="auto"/>
          </w:tcPr>
          <w:p w14:paraId="04E0F4D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0.0555</w:t>
            </w:r>
          </w:p>
        </w:tc>
        <w:tc>
          <w:tcPr>
            <w:tcW w:w="0" w:type="auto"/>
          </w:tcPr>
          <w:p w14:paraId="451DC8E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0.0413</w:t>
            </w:r>
          </w:p>
        </w:tc>
        <w:tc>
          <w:tcPr>
            <w:tcW w:w="0" w:type="auto"/>
          </w:tcPr>
          <w:p w14:paraId="22B115D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1B502536" w14:textId="77777777" w:rsidTr="003002E4">
        <w:tc>
          <w:tcPr>
            <w:tcW w:w="0" w:type="auto"/>
          </w:tcPr>
          <w:p w14:paraId="76C81CA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6</w:t>
            </w:r>
          </w:p>
        </w:tc>
        <w:tc>
          <w:tcPr>
            <w:tcW w:w="0" w:type="auto"/>
          </w:tcPr>
          <w:p w14:paraId="75FF0FB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Capital One Financial Corporation</w:t>
            </w:r>
          </w:p>
        </w:tc>
        <w:tc>
          <w:tcPr>
            <w:tcW w:w="0" w:type="auto"/>
          </w:tcPr>
          <w:p w14:paraId="550A1D5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9.9949</w:t>
            </w:r>
          </w:p>
        </w:tc>
        <w:tc>
          <w:tcPr>
            <w:tcW w:w="0" w:type="auto"/>
          </w:tcPr>
          <w:p w14:paraId="00139DC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11.0</w:t>
            </w:r>
          </w:p>
        </w:tc>
        <w:tc>
          <w:tcPr>
            <w:tcW w:w="0" w:type="auto"/>
          </w:tcPr>
          <w:p w14:paraId="0B9947C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4.3051</w:t>
            </w:r>
          </w:p>
        </w:tc>
        <w:tc>
          <w:tcPr>
            <w:tcW w:w="0" w:type="auto"/>
          </w:tcPr>
          <w:p w14:paraId="12630DF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0.1265</w:t>
            </w:r>
          </w:p>
        </w:tc>
        <w:tc>
          <w:tcPr>
            <w:tcW w:w="0" w:type="auto"/>
          </w:tcPr>
          <w:p w14:paraId="7D1A684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0.1170</w:t>
            </w:r>
          </w:p>
        </w:tc>
        <w:tc>
          <w:tcPr>
            <w:tcW w:w="0" w:type="auto"/>
          </w:tcPr>
          <w:p w14:paraId="791E528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16EEFCC3" w14:textId="77777777" w:rsidTr="003002E4">
        <w:tc>
          <w:tcPr>
            <w:tcW w:w="0" w:type="auto"/>
          </w:tcPr>
          <w:p w14:paraId="6CB0565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7</w:t>
            </w:r>
          </w:p>
        </w:tc>
        <w:tc>
          <w:tcPr>
            <w:tcW w:w="0" w:type="auto"/>
          </w:tcPr>
          <w:p w14:paraId="43EC492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M&amp;T</w:t>
            </w:r>
            <w:proofErr w:type="spellEnd"/>
            <w:r w:rsidRPr="002E7268">
              <w:rPr>
                <w:rFonts w:eastAsia="Arial" w:cs="Times New Roman"/>
                <w:color w:val="000000"/>
              </w:rPr>
              <w:t xml:space="preserve"> Bank Corporation</w:t>
            </w:r>
          </w:p>
        </w:tc>
        <w:tc>
          <w:tcPr>
            <w:tcW w:w="0" w:type="auto"/>
          </w:tcPr>
          <w:p w14:paraId="5ABE397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9.0123</w:t>
            </w:r>
          </w:p>
        </w:tc>
        <w:tc>
          <w:tcPr>
            <w:tcW w:w="0" w:type="auto"/>
          </w:tcPr>
          <w:p w14:paraId="4EAECF0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9.2</w:t>
            </w:r>
          </w:p>
        </w:tc>
        <w:tc>
          <w:tcPr>
            <w:tcW w:w="0" w:type="auto"/>
          </w:tcPr>
          <w:p w14:paraId="2349797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1.7877</w:t>
            </w:r>
          </w:p>
        </w:tc>
        <w:tc>
          <w:tcPr>
            <w:tcW w:w="0" w:type="auto"/>
          </w:tcPr>
          <w:p w14:paraId="54C4B07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0.0652</w:t>
            </w:r>
          </w:p>
        </w:tc>
        <w:tc>
          <w:tcPr>
            <w:tcW w:w="0" w:type="auto"/>
          </w:tcPr>
          <w:p w14:paraId="18B31CA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0.0590</w:t>
            </w:r>
          </w:p>
        </w:tc>
        <w:tc>
          <w:tcPr>
            <w:tcW w:w="0" w:type="auto"/>
          </w:tcPr>
          <w:p w14:paraId="2A5EEE7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6A4066B1" w14:textId="77777777" w:rsidTr="003002E4">
        <w:tc>
          <w:tcPr>
            <w:tcW w:w="0" w:type="auto"/>
          </w:tcPr>
          <w:p w14:paraId="69637AC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w:t>
            </w:r>
          </w:p>
        </w:tc>
        <w:tc>
          <w:tcPr>
            <w:tcW w:w="0" w:type="auto"/>
          </w:tcPr>
          <w:p w14:paraId="286A68D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KeyCorp</w:t>
            </w:r>
          </w:p>
        </w:tc>
        <w:tc>
          <w:tcPr>
            <w:tcW w:w="0" w:type="auto"/>
          </w:tcPr>
          <w:p w14:paraId="154477D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9.6507</w:t>
            </w:r>
          </w:p>
        </w:tc>
        <w:tc>
          <w:tcPr>
            <w:tcW w:w="0" w:type="auto"/>
          </w:tcPr>
          <w:p w14:paraId="7EB733D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9.9</w:t>
            </w:r>
          </w:p>
        </w:tc>
        <w:tc>
          <w:tcPr>
            <w:tcW w:w="0" w:type="auto"/>
          </w:tcPr>
          <w:p w14:paraId="554DE30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2.1493</w:t>
            </w:r>
          </w:p>
        </w:tc>
        <w:tc>
          <w:tcPr>
            <w:tcW w:w="0" w:type="auto"/>
          </w:tcPr>
          <w:p w14:paraId="280A73E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0.0484</w:t>
            </w:r>
          </w:p>
        </w:tc>
        <w:tc>
          <w:tcPr>
            <w:tcW w:w="0" w:type="auto"/>
          </w:tcPr>
          <w:p w14:paraId="340D5D4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0.0443</w:t>
            </w:r>
          </w:p>
        </w:tc>
        <w:tc>
          <w:tcPr>
            <w:tcW w:w="0" w:type="auto"/>
          </w:tcPr>
          <w:p w14:paraId="7FBF558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1CD40774" w14:textId="77777777" w:rsidTr="003002E4">
        <w:tc>
          <w:tcPr>
            <w:tcW w:w="0" w:type="auto"/>
          </w:tcPr>
          <w:p w14:paraId="43B087E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lastRenderedPageBreak/>
              <w:t>9</w:t>
            </w:r>
          </w:p>
        </w:tc>
        <w:tc>
          <w:tcPr>
            <w:tcW w:w="0" w:type="auto"/>
          </w:tcPr>
          <w:p w14:paraId="665B004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Wells Fargo &amp; Company</w:t>
            </w:r>
          </w:p>
        </w:tc>
        <w:tc>
          <w:tcPr>
            <w:tcW w:w="0" w:type="auto"/>
          </w:tcPr>
          <w:p w14:paraId="4C25E58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8.6168</w:t>
            </w:r>
          </w:p>
        </w:tc>
        <w:tc>
          <w:tcPr>
            <w:tcW w:w="0" w:type="auto"/>
          </w:tcPr>
          <w:p w14:paraId="64E3480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9.2</w:t>
            </w:r>
          </w:p>
        </w:tc>
        <w:tc>
          <w:tcPr>
            <w:tcW w:w="0" w:type="auto"/>
          </w:tcPr>
          <w:p w14:paraId="7E501D0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1.9832</w:t>
            </w:r>
          </w:p>
        </w:tc>
        <w:tc>
          <w:tcPr>
            <w:tcW w:w="0" w:type="auto"/>
          </w:tcPr>
          <w:p w14:paraId="6276442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0.0445</w:t>
            </w:r>
          </w:p>
        </w:tc>
        <w:tc>
          <w:tcPr>
            <w:tcW w:w="0" w:type="auto"/>
          </w:tcPr>
          <w:p w14:paraId="6E213F0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0.0513</w:t>
            </w:r>
          </w:p>
        </w:tc>
        <w:tc>
          <w:tcPr>
            <w:tcW w:w="0" w:type="auto"/>
          </w:tcPr>
          <w:p w14:paraId="0C7C6FA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2D8D039D" w14:textId="77777777" w:rsidTr="003002E4">
        <w:tc>
          <w:tcPr>
            <w:tcW w:w="0" w:type="auto"/>
          </w:tcPr>
          <w:p w14:paraId="0D2E9FF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w:t>
            </w:r>
          </w:p>
        </w:tc>
        <w:tc>
          <w:tcPr>
            <w:tcW w:w="0" w:type="auto"/>
          </w:tcPr>
          <w:p w14:paraId="50BAC03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Huntington Bancshares Incorporated</w:t>
            </w:r>
          </w:p>
        </w:tc>
        <w:tc>
          <w:tcPr>
            <w:tcW w:w="0" w:type="auto"/>
          </w:tcPr>
          <w:p w14:paraId="276D95E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8.9373</w:t>
            </w:r>
          </w:p>
        </w:tc>
        <w:tc>
          <w:tcPr>
            <w:tcW w:w="0" w:type="auto"/>
          </w:tcPr>
          <w:p w14:paraId="321CFCD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9.3</w:t>
            </w:r>
          </w:p>
        </w:tc>
        <w:tc>
          <w:tcPr>
            <w:tcW w:w="0" w:type="auto"/>
          </w:tcPr>
          <w:p w14:paraId="1D1D6F5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1.4627</w:t>
            </w:r>
          </w:p>
        </w:tc>
        <w:tc>
          <w:tcPr>
            <w:tcW w:w="0" w:type="auto"/>
          </w:tcPr>
          <w:p w14:paraId="0D46552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0.0546</w:t>
            </w:r>
          </w:p>
        </w:tc>
        <w:tc>
          <w:tcPr>
            <w:tcW w:w="0" w:type="auto"/>
          </w:tcPr>
          <w:p w14:paraId="5E3C564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0.0563</w:t>
            </w:r>
          </w:p>
        </w:tc>
        <w:tc>
          <w:tcPr>
            <w:tcW w:w="0" w:type="auto"/>
          </w:tcPr>
          <w:p w14:paraId="4BC7080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446DEB74" w14:textId="77777777" w:rsidTr="003002E4">
        <w:tc>
          <w:tcPr>
            <w:tcW w:w="0" w:type="auto"/>
          </w:tcPr>
          <w:p w14:paraId="15D0618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w:t>
            </w:r>
          </w:p>
        </w:tc>
        <w:tc>
          <w:tcPr>
            <w:tcW w:w="0" w:type="auto"/>
          </w:tcPr>
          <w:p w14:paraId="763B049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Fifth Third Bancorp</w:t>
            </w:r>
          </w:p>
        </w:tc>
        <w:tc>
          <w:tcPr>
            <w:tcW w:w="0" w:type="auto"/>
          </w:tcPr>
          <w:p w14:paraId="512BC85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9.5643</w:t>
            </w:r>
          </w:p>
        </w:tc>
        <w:tc>
          <w:tcPr>
            <w:tcW w:w="0" w:type="auto"/>
          </w:tcPr>
          <w:p w14:paraId="17B136A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9.7</w:t>
            </w:r>
          </w:p>
        </w:tc>
        <w:tc>
          <w:tcPr>
            <w:tcW w:w="0" w:type="auto"/>
          </w:tcPr>
          <w:p w14:paraId="0489787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1.2357</w:t>
            </w:r>
          </w:p>
        </w:tc>
        <w:tc>
          <w:tcPr>
            <w:tcW w:w="0" w:type="auto"/>
          </w:tcPr>
          <w:p w14:paraId="28DFF72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0.0560</w:t>
            </w:r>
          </w:p>
        </w:tc>
        <w:tc>
          <w:tcPr>
            <w:tcW w:w="0" w:type="auto"/>
          </w:tcPr>
          <w:p w14:paraId="33195F4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0.0522</w:t>
            </w:r>
          </w:p>
        </w:tc>
        <w:tc>
          <w:tcPr>
            <w:tcW w:w="0" w:type="auto"/>
          </w:tcPr>
          <w:p w14:paraId="6F69AF1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1429852E" w14:textId="77777777" w:rsidTr="003002E4">
        <w:tc>
          <w:tcPr>
            <w:tcW w:w="0" w:type="auto"/>
          </w:tcPr>
          <w:p w14:paraId="47EE97A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w:t>
            </w:r>
          </w:p>
        </w:tc>
        <w:tc>
          <w:tcPr>
            <w:tcW w:w="0" w:type="auto"/>
          </w:tcPr>
          <w:p w14:paraId="273DE68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RBC US Group Holdings LLC</w:t>
            </w:r>
          </w:p>
        </w:tc>
        <w:tc>
          <w:tcPr>
            <w:tcW w:w="0" w:type="auto"/>
          </w:tcPr>
          <w:p w14:paraId="0CC257C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13.4961</w:t>
            </w:r>
          </w:p>
        </w:tc>
        <w:tc>
          <w:tcPr>
            <w:tcW w:w="0" w:type="auto"/>
          </w:tcPr>
          <w:p w14:paraId="16AD919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13.7</w:t>
            </w:r>
          </w:p>
        </w:tc>
        <w:tc>
          <w:tcPr>
            <w:tcW w:w="0" w:type="auto"/>
          </w:tcPr>
          <w:p w14:paraId="1BB6CE6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3.7039</w:t>
            </w:r>
          </w:p>
        </w:tc>
        <w:tc>
          <w:tcPr>
            <w:tcW w:w="0" w:type="auto"/>
          </w:tcPr>
          <w:p w14:paraId="4F18437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0.0484</w:t>
            </w:r>
          </w:p>
        </w:tc>
        <w:tc>
          <w:tcPr>
            <w:tcW w:w="0" w:type="auto"/>
          </w:tcPr>
          <w:p w14:paraId="70E213F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0.0399</w:t>
            </w:r>
          </w:p>
        </w:tc>
        <w:tc>
          <w:tcPr>
            <w:tcW w:w="0" w:type="auto"/>
          </w:tcPr>
          <w:p w14:paraId="2C24A06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03BE6A20" w14:textId="77777777" w:rsidTr="003002E4">
        <w:tc>
          <w:tcPr>
            <w:tcW w:w="0" w:type="auto"/>
          </w:tcPr>
          <w:p w14:paraId="17E6E45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w:t>
            </w:r>
          </w:p>
        </w:tc>
        <w:tc>
          <w:tcPr>
            <w:tcW w:w="0" w:type="auto"/>
          </w:tcPr>
          <w:p w14:paraId="0FD1D08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Truist Financial Corporation</w:t>
            </w:r>
          </w:p>
        </w:tc>
        <w:tc>
          <w:tcPr>
            <w:tcW w:w="0" w:type="auto"/>
          </w:tcPr>
          <w:p w14:paraId="7F3930A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9.3571</w:t>
            </w:r>
          </w:p>
        </w:tc>
        <w:tc>
          <w:tcPr>
            <w:tcW w:w="0" w:type="auto"/>
          </w:tcPr>
          <w:p w14:paraId="500CEC5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9.7</w:t>
            </w:r>
          </w:p>
        </w:tc>
        <w:tc>
          <w:tcPr>
            <w:tcW w:w="0" w:type="auto"/>
          </w:tcPr>
          <w:p w14:paraId="1AD44FF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1.4429</w:t>
            </w:r>
          </w:p>
        </w:tc>
        <w:tc>
          <w:tcPr>
            <w:tcW w:w="0" w:type="auto"/>
          </w:tcPr>
          <w:p w14:paraId="5E0CF96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0.0463</w:t>
            </w:r>
          </w:p>
        </w:tc>
        <w:tc>
          <w:tcPr>
            <w:tcW w:w="0" w:type="auto"/>
          </w:tcPr>
          <w:p w14:paraId="32C86DC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0.0477</w:t>
            </w:r>
          </w:p>
        </w:tc>
        <w:tc>
          <w:tcPr>
            <w:tcW w:w="0" w:type="auto"/>
          </w:tcPr>
          <w:p w14:paraId="4E28868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2D117225" w14:textId="77777777" w:rsidTr="003002E4">
        <w:tc>
          <w:tcPr>
            <w:tcW w:w="0" w:type="auto"/>
          </w:tcPr>
          <w:p w14:paraId="3AFA091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w:t>
            </w:r>
          </w:p>
        </w:tc>
        <w:tc>
          <w:tcPr>
            <w:tcW w:w="0" w:type="auto"/>
          </w:tcPr>
          <w:p w14:paraId="253CA64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Citigroup Inc.</w:t>
            </w:r>
          </w:p>
        </w:tc>
        <w:tc>
          <w:tcPr>
            <w:tcW w:w="0" w:type="auto"/>
          </w:tcPr>
          <w:p w14:paraId="22C3DE9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10.4145</w:t>
            </w:r>
          </w:p>
        </w:tc>
        <w:tc>
          <w:tcPr>
            <w:tcW w:w="0" w:type="auto"/>
          </w:tcPr>
          <w:p w14:paraId="4F3F16C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10.3</w:t>
            </w:r>
          </w:p>
        </w:tc>
        <w:tc>
          <w:tcPr>
            <w:tcW w:w="0" w:type="auto"/>
          </w:tcPr>
          <w:p w14:paraId="425AAF6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2.7855</w:t>
            </w:r>
          </w:p>
        </w:tc>
        <w:tc>
          <w:tcPr>
            <w:tcW w:w="0" w:type="auto"/>
          </w:tcPr>
          <w:p w14:paraId="2C08091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0.0464</w:t>
            </w:r>
          </w:p>
        </w:tc>
        <w:tc>
          <w:tcPr>
            <w:tcW w:w="0" w:type="auto"/>
          </w:tcPr>
          <w:p w14:paraId="4B50945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0.0527</w:t>
            </w:r>
          </w:p>
        </w:tc>
        <w:tc>
          <w:tcPr>
            <w:tcW w:w="0" w:type="auto"/>
          </w:tcPr>
          <w:p w14:paraId="6D56914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63D3660A" w14:textId="77777777" w:rsidTr="003002E4">
        <w:tc>
          <w:tcPr>
            <w:tcW w:w="0" w:type="auto"/>
          </w:tcPr>
          <w:p w14:paraId="1154C56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15</w:t>
            </w:r>
          </w:p>
        </w:tc>
        <w:tc>
          <w:tcPr>
            <w:tcW w:w="0" w:type="auto"/>
          </w:tcPr>
          <w:p w14:paraId="7C255FE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DB USA Corporation</w:t>
            </w:r>
          </w:p>
        </w:tc>
        <w:tc>
          <w:tcPr>
            <w:tcW w:w="0" w:type="auto"/>
          </w:tcPr>
          <w:p w14:paraId="40DCDAD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15.7460</w:t>
            </w:r>
          </w:p>
        </w:tc>
        <w:tc>
          <w:tcPr>
            <w:tcW w:w="0" w:type="auto"/>
          </w:tcPr>
          <w:p w14:paraId="73C42D5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14.4</w:t>
            </w:r>
          </w:p>
        </w:tc>
        <w:tc>
          <w:tcPr>
            <w:tcW w:w="0" w:type="auto"/>
          </w:tcPr>
          <w:p w14:paraId="480B53A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6.8540</w:t>
            </w:r>
          </w:p>
        </w:tc>
        <w:tc>
          <w:tcPr>
            <w:tcW w:w="0" w:type="auto"/>
          </w:tcPr>
          <w:p w14:paraId="7594A4E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0.0174</w:t>
            </w:r>
          </w:p>
        </w:tc>
        <w:tc>
          <w:tcPr>
            <w:tcW w:w="0" w:type="auto"/>
          </w:tcPr>
          <w:p w14:paraId="6287021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0.0109</w:t>
            </w:r>
          </w:p>
        </w:tc>
        <w:tc>
          <w:tcPr>
            <w:tcW w:w="0" w:type="auto"/>
          </w:tcPr>
          <w:p w14:paraId="706813F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7E811011" w14:textId="77777777" w:rsidTr="003002E4">
        <w:tc>
          <w:tcPr>
            <w:tcW w:w="0" w:type="auto"/>
          </w:tcPr>
          <w:p w14:paraId="3FFE702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lastRenderedPageBreak/>
              <w:t>16</w:t>
            </w:r>
          </w:p>
        </w:tc>
        <w:tc>
          <w:tcPr>
            <w:tcW w:w="0" w:type="auto"/>
          </w:tcPr>
          <w:p w14:paraId="1F21CFA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Regions Financial Corporation</w:t>
            </w:r>
          </w:p>
        </w:tc>
        <w:tc>
          <w:tcPr>
            <w:tcW w:w="0" w:type="auto"/>
          </w:tcPr>
          <w:p w14:paraId="6F271B3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10.1002</w:t>
            </w:r>
          </w:p>
        </w:tc>
        <w:tc>
          <w:tcPr>
            <w:tcW w:w="0" w:type="auto"/>
          </w:tcPr>
          <w:p w14:paraId="4A4B207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10.3</w:t>
            </w:r>
          </w:p>
        </w:tc>
        <w:tc>
          <w:tcPr>
            <w:tcW w:w="0" w:type="auto"/>
          </w:tcPr>
          <w:p w14:paraId="3F2A0E4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0.7998</w:t>
            </w:r>
          </w:p>
        </w:tc>
        <w:tc>
          <w:tcPr>
            <w:tcW w:w="0" w:type="auto"/>
          </w:tcPr>
          <w:p w14:paraId="4B72ED2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0.0557</w:t>
            </w:r>
          </w:p>
        </w:tc>
        <w:tc>
          <w:tcPr>
            <w:tcW w:w="0" w:type="auto"/>
          </w:tcPr>
          <w:p w14:paraId="130184F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0.0521</w:t>
            </w:r>
          </w:p>
        </w:tc>
        <w:tc>
          <w:tcPr>
            <w:tcW w:w="0" w:type="auto"/>
          </w:tcPr>
          <w:p w14:paraId="3C575C6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2D484752" w14:textId="77777777" w:rsidTr="003002E4">
        <w:tc>
          <w:tcPr>
            <w:tcW w:w="0" w:type="auto"/>
          </w:tcPr>
          <w:p w14:paraId="385259E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17</w:t>
            </w:r>
          </w:p>
        </w:tc>
        <w:tc>
          <w:tcPr>
            <w:tcW w:w="0" w:type="auto"/>
          </w:tcPr>
          <w:p w14:paraId="4A4FEB5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U.S. Bancorp</w:t>
            </w:r>
          </w:p>
        </w:tc>
        <w:tc>
          <w:tcPr>
            <w:tcW w:w="0" w:type="auto"/>
          </w:tcPr>
          <w:p w14:paraId="7703CB6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9.9066</w:t>
            </w:r>
          </w:p>
        </w:tc>
        <w:tc>
          <w:tcPr>
            <w:tcW w:w="0" w:type="auto"/>
          </w:tcPr>
          <w:p w14:paraId="679E4E9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9.8</w:t>
            </w:r>
          </w:p>
        </w:tc>
        <w:tc>
          <w:tcPr>
            <w:tcW w:w="0" w:type="auto"/>
          </w:tcPr>
          <w:p w14:paraId="3F399E3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0.8934</w:t>
            </w:r>
          </w:p>
        </w:tc>
        <w:tc>
          <w:tcPr>
            <w:tcW w:w="0" w:type="auto"/>
          </w:tcPr>
          <w:p w14:paraId="2076A58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0.0538</w:t>
            </w:r>
          </w:p>
        </w:tc>
        <w:tc>
          <w:tcPr>
            <w:tcW w:w="0" w:type="auto"/>
          </w:tcPr>
          <w:p w14:paraId="02B8085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0.0638</w:t>
            </w:r>
          </w:p>
        </w:tc>
        <w:tc>
          <w:tcPr>
            <w:tcW w:w="0" w:type="auto"/>
          </w:tcPr>
          <w:p w14:paraId="6924366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58FFDD42" w14:textId="77777777" w:rsidTr="003002E4">
        <w:tc>
          <w:tcPr>
            <w:tcW w:w="0" w:type="auto"/>
          </w:tcPr>
          <w:p w14:paraId="48E4D1D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18</w:t>
            </w:r>
          </w:p>
        </w:tc>
        <w:tc>
          <w:tcPr>
            <w:tcW w:w="0" w:type="auto"/>
          </w:tcPr>
          <w:p w14:paraId="0D5399D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Bank of America Corporation</w:t>
            </w:r>
          </w:p>
        </w:tc>
        <w:tc>
          <w:tcPr>
            <w:tcW w:w="0" w:type="auto"/>
          </w:tcPr>
          <w:p w14:paraId="5B40F04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9.9931</w:t>
            </w:r>
          </w:p>
        </w:tc>
        <w:tc>
          <w:tcPr>
            <w:tcW w:w="0" w:type="auto"/>
          </w:tcPr>
          <w:p w14:paraId="654E5EE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9.9</w:t>
            </w:r>
          </w:p>
        </w:tc>
        <w:tc>
          <w:tcPr>
            <w:tcW w:w="0" w:type="auto"/>
          </w:tcPr>
          <w:p w14:paraId="0A9AD97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1.4069</w:t>
            </w:r>
          </w:p>
        </w:tc>
        <w:tc>
          <w:tcPr>
            <w:tcW w:w="0" w:type="auto"/>
          </w:tcPr>
          <w:p w14:paraId="7194BFF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0.0398</w:t>
            </w:r>
          </w:p>
        </w:tc>
        <w:tc>
          <w:tcPr>
            <w:tcW w:w="0" w:type="auto"/>
          </w:tcPr>
          <w:p w14:paraId="7295EAA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0.0425</w:t>
            </w:r>
          </w:p>
        </w:tc>
        <w:tc>
          <w:tcPr>
            <w:tcW w:w="0" w:type="auto"/>
          </w:tcPr>
          <w:p w14:paraId="7C580D3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07749236" w14:textId="77777777" w:rsidTr="003002E4">
        <w:tc>
          <w:tcPr>
            <w:tcW w:w="0" w:type="auto"/>
          </w:tcPr>
          <w:p w14:paraId="6AD8049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19</w:t>
            </w:r>
          </w:p>
        </w:tc>
        <w:tc>
          <w:tcPr>
            <w:tcW w:w="0" w:type="auto"/>
          </w:tcPr>
          <w:p w14:paraId="7C34157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The PNC Financial Services Group, Inc.</w:t>
            </w:r>
          </w:p>
        </w:tc>
        <w:tc>
          <w:tcPr>
            <w:tcW w:w="0" w:type="auto"/>
          </w:tcPr>
          <w:p w14:paraId="7528CB4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9.7127</w:t>
            </w:r>
          </w:p>
        </w:tc>
        <w:tc>
          <w:tcPr>
            <w:tcW w:w="0" w:type="auto"/>
          </w:tcPr>
          <w:p w14:paraId="390A3FA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10.3</w:t>
            </w:r>
          </w:p>
        </w:tc>
        <w:tc>
          <w:tcPr>
            <w:tcW w:w="0" w:type="auto"/>
          </w:tcPr>
          <w:p w14:paraId="5939993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0.8873</w:t>
            </w:r>
          </w:p>
        </w:tc>
        <w:tc>
          <w:tcPr>
            <w:tcW w:w="0" w:type="auto"/>
          </w:tcPr>
          <w:p w14:paraId="11B7331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0.0438</w:t>
            </w:r>
          </w:p>
        </w:tc>
        <w:tc>
          <w:tcPr>
            <w:tcW w:w="0" w:type="auto"/>
          </w:tcPr>
          <w:p w14:paraId="3C2EB81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0.0506</w:t>
            </w:r>
          </w:p>
        </w:tc>
        <w:tc>
          <w:tcPr>
            <w:tcW w:w="0" w:type="auto"/>
          </w:tcPr>
          <w:p w14:paraId="675A1F6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r w:rsidR="009D4CF7" w:rsidRPr="002E7268" w14:paraId="0F68364F" w14:textId="77777777" w:rsidTr="003002E4">
        <w:tc>
          <w:tcPr>
            <w:tcW w:w="0" w:type="auto"/>
          </w:tcPr>
          <w:p w14:paraId="1E19CD8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w:t>
            </w:r>
          </w:p>
        </w:tc>
        <w:tc>
          <w:tcPr>
            <w:tcW w:w="0" w:type="auto"/>
          </w:tcPr>
          <w:p w14:paraId="5EEE787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TD Group US Holdings LLC</w:t>
            </w:r>
          </w:p>
        </w:tc>
        <w:tc>
          <w:tcPr>
            <w:tcW w:w="0" w:type="auto"/>
          </w:tcPr>
          <w:p w14:paraId="7D8FCDC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14.3904</w:t>
            </w:r>
          </w:p>
        </w:tc>
        <w:tc>
          <w:tcPr>
            <w:tcW w:w="0" w:type="auto"/>
          </w:tcPr>
          <w:p w14:paraId="10D5809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14.0</w:t>
            </w:r>
          </w:p>
        </w:tc>
        <w:tc>
          <w:tcPr>
            <w:tcW w:w="0" w:type="auto"/>
          </w:tcPr>
          <w:p w14:paraId="69B2F71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2.1096</w:t>
            </w:r>
          </w:p>
        </w:tc>
        <w:tc>
          <w:tcPr>
            <w:tcW w:w="0" w:type="auto"/>
          </w:tcPr>
          <w:p w14:paraId="11BE568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0.0478</w:t>
            </w:r>
          </w:p>
        </w:tc>
        <w:tc>
          <w:tcPr>
            <w:tcW w:w="0" w:type="auto"/>
          </w:tcPr>
          <w:p w14:paraId="4E0AF1E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0.0425</w:t>
            </w:r>
          </w:p>
        </w:tc>
        <w:tc>
          <w:tcPr>
            <w:tcW w:w="0" w:type="auto"/>
          </w:tcPr>
          <w:p w14:paraId="14EE275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r>
    </w:tbl>
    <w:p w14:paraId="2BF83849" w14:textId="5D5DECC9" w:rsidR="009D4CF7" w:rsidRPr="002E7268" w:rsidRDefault="00FE02A6" w:rsidP="00E55E25">
      <w:pPr>
        <w:pStyle w:val="Ttulo1"/>
        <w:pBdr>
          <w:bottom w:val="none" w:sz="0" w:space="0" w:color="auto"/>
        </w:pBdr>
      </w:pPr>
      <w:r w:rsidRPr="002E7268">
        <w:t>Benchmark Validation</w:t>
      </w:r>
    </w:p>
    <w:p w14:paraId="6C941C36" w14:textId="77777777" w:rsidR="009D4CF7" w:rsidRPr="002E7268" w:rsidRDefault="00FE02A6">
      <w:pPr>
        <w:rPr>
          <w:rFonts w:cs="Times New Roman"/>
        </w:rPr>
      </w:pPr>
      <w:r w:rsidRPr="002E7268">
        <w:rPr>
          <w:rFonts w:cs="Times New Roman"/>
        </w:rPr>
        <w:t xml:space="preserve">Benchmark validation compares the model's predictions with observed public Federal Reserve </w:t>
      </w:r>
      <w:proofErr w:type="spellStart"/>
      <w:r w:rsidRPr="002E7268">
        <w:rPr>
          <w:rFonts w:cs="Times New Roman"/>
        </w:rPr>
        <w:t>DFAST</w:t>
      </w:r>
      <w:proofErr w:type="spellEnd"/>
      <w:r w:rsidRPr="002E7268">
        <w:rPr>
          <w:rFonts w:cs="Times New Roman"/>
        </w:rPr>
        <w:t xml:space="preserve"> outcomes. This step is essential because a stress test engine must be assessed against actual benchmark results.</w:t>
      </w:r>
    </w:p>
    <w:p w14:paraId="090B3FB4" w14:textId="77777777" w:rsidR="009D4CF7" w:rsidRPr="002E7268" w:rsidRDefault="00FE02A6">
      <w:pPr>
        <w:rPr>
          <w:rFonts w:cs="Times New Roman"/>
        </w:rPr>
      </w:pPr>
      <w:r w:rsidRPr="002E7268">
        <w:rPr>
          <w:rFonts w:cs="Times New Roman"/>
        </w:rPr>
        <w:t xml:space="preserve">The key validation variable is the </w:t>
      </w:r>
      <w:proofErr w:type="spellStart"/>
      <w:r w:rsidRPr="002E7268">
        <w:rPr>
          <w:rFonts w:cs="Times New Roman"/>
        </w:rPr>
        <w:t>CET1</w:t>
      </w:r>
      <w:proofErr w:type="spellEnd"/>
      <w:r w:rsidRPr="002E7268">
        <w:rPr>
          <w:rFonts w:cs="Times New Roman"/>
        </w:rPr>
        <w:t xml:space="preserve"> minimum ratio. The model achieves high explanatory power, low average error and near-zero average bias.</w:t>
      </w:r>
    </w:p>
    <w:p w14:paraId="0F978814" w14:textId="77777777" w:rsidR="009D4CF7" w:rsidRPr="002E7268" w:rsidRDefault="00FE02A6">
      <w:pPr>
        <w:rPr>
          <w:rFonts w:cs="Times New Roman"/>
        </w:rPr>
      </w:pPr>
      <w:r w:rsidRPr="002E7268">
        <w:rPr>
          <w:rFonts w:cs="Times New Roman"/>
        </w:rPr>
        <w:t xml:space="preserve">Students should understand that no single validation metric is sufficient. </w:t>
      </w:r>
      <w:proofErr w:type="spellStart"/>
      <w:r w:rsidRPr="002E7268">
        <w:rPr>
          <w:rFonts w:cs="Times New Roman"/>
        </w:rPr>
        <w:t>RMSE</w:t>
      </w:r>
      <w:proofErr w:type="spellEnd"/>
      <w:r w:rsidRPr="002E7268">
        <w:rPr>
          <w:rFonts w:cs="Times New Roman"/>
        </w:rPr>
        <w:t>, MAE, bias, R-squared, correlation and threshold accuracy each answer a different question.</w:t>
      </w:r>
    </w:p>
    <w:p w14:paraId="434C16C5" w14:textId="77777777" w:rsidR="009D4CF7" w:rsidRPr="002E7268" w:rsidRDefault="00FE02A6" w:rsidP="00E55E25">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lastRenderedPageBreak/>
        <w:t>Table 9. Validation metrics and classroom warnings</w:t>
      </w:r>
    </w:p>
    <w:tbl>
      <w:tblPr>
        <w:tblStyle w:val="TabelacomGrelha"/>
        <w:tblW w:w="0" w:type="auto"/>
        <w:tblLook w:val="0420" w:firstRow="1" w:lastRow="0" w:firstColumn="0" w:lastColumn="0" w:noHBand="0" w:noVBand="1"/>
      </w:tblPr>
      <w:tblGrid>
        <w:gridCol w:w="1972"/>
        <w:gridCol w:w="4090"/>
        <w:gridCol w:w="2994"/>
      </w:tblGrid>
      <w:tr w:rsidR="009D4CF7" w:rsidRPr="002E7268" w14:paraId="57ABFF42" w14:textId="77777777" w:rsidTr="00E55E25">
        <w:tc>
          <w:tcPr>
            <w:tcW w:w="0" w:type="auto"/>
          </w:tcPr>
          <w:p w14:paraId="5912638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Metric</w:t>
            </w:r>
          </w:p>
        </w:tc>
        <w:tc>
          <w:tcPr>
            <w:tcW w:w="0" w:type="auto"/>
          </w:tcPr>
          <w:p w14:paraId="3181E5D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Meaning</w:t>
            </w:r>
          </w:p>
        </w:tc>
        <w:tc>
          <w:tcPr>
            <w:tcW w:w="0" w:type="auto"/>
          </w:tcPr>
          <w:p w14:paraId="5F5B969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Classroom warning</w:t>
            </w:r>
          </w:p>
        </w:tc>
      </w:tr>
      <w:tr w:rsidR="009D4CF7" w:rsidRPr="002E7268" w14:paraId="3A4A52A2" w14:textId="77777777" w:rsidTr="00E55E25">
        <w:tc>
          <w:tcPr>
            <w:tcW w:w="0" w:type="auto"/>
          </w:tcPr>
          <w:p w14:paraId="7C6C64D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RMSE</w:t>
            </w:r>
            <w:proofErr w:type="spellEnd"/>
          </w:p>
        </w:tc>
        <w:tc>
          <w:tcPr>
            <w:tcW w:w="0" w:type="auto"/>
          </w:tcPr>
          <w:p w14:paraId="65663C9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Root </w:t>
            </w:r>
            <w:proofErr w:type="gramStart"/>
            <w:r w:rsidRPr="002E7268">
              <w:rPr>
                <w:rFonts w:eastAsia="Arial" w:cs="Times New Roman"/>
                <w:color w:val="000000"/>
              </w:rPr>
              <w:t>mean</w:t>
            </w:r>
            <w:proofErr w:type="gramEnd"/>
            <w:r w:rsidRPr="002E7268">
              <w:rPr>
                <w:rFonts w:eastAsia="Arial" w:cs="Times New Roman"/>
                <w:color w:val="000000"/>
              </w:rPr>
              <w:t xml:space="preserve"> squared error; penalizes large errors more heavily.</w:t>
            </w:r>
          </w:p>
        </w:tc>
        <w:tc>
          <w:tcPr>
            <w:tcW w:w="0" w:type="auto"/>
          </w:tcPr>
          <w:p w14:paraId="1E30341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A low </w:t>
            </w:r>
            <w:proofErr w:type="spellStart"/>
            <w:r w:rsidRPr="002E7268">
              <w:rPr>
                <w:rFonts w:eastAsia="Arial" w:cs="Times New Roman"/>
                <w:color w:val="000000"/>
              </w:rPr>
              <w:t>RMSE</w:t>
            </w:r>
            <w:proofErr w:type="spellEnd"/>
            <w:r w:rsidRPr="002E7268">
              <w:rPr>
                <w:rFonts w:eastAsia="Arial" w:cs="Times New Roman"/>
                <w:color w:val="000000"/>
              </w:rPr>
              <w:t xml:space="preserve"> can hide important tail errors.</w:t>
            </w:r>
          </w:p>
        </w:tc>
      </w:tr>
      <w:tr w:rsidR="009D4CF7" w:rsidRPr="002E7268" w14:paraId="37831766" w14:textId="77777777" w:rsidTr="00E55E25">
        <w:tc>
          <w:tcPr>
            <w:tcW w:w="0" w:type="auto"/>
          </w:tcPr>
          <w:p w14:paraId="5050DE4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MAE</w:t>
            </w:r>
          </w:p>
        </w:tc>
        <w:tc>
          <w:tcPr>
            <w:tcW w:w="0" w:type="auto"/>
          </w:tcPr>
          <w:p w14:paraId="496B2F7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Mean absolute error; average size of the prediction error.</w:t>
            </w:r>
          </w:p>
        </w:tc>
        <w:tc>
          <w:tcPr>
            <w:tcW w:w="0" w:type="auto"/>
          </w:tcPr>
          <w:p w14:paraId="3007D4F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MAE is intuitive but does not penalize large errors as strongly as </w:t>
            </w:r>
            <w:proofErr w:type="spellStart"/>
            <w:r w:rsidRPr="002E7268">
              <w:rPr>
                <w:rFonts w:eastAsia="Arial" w:cs="Times New Roman"/>
                <w:color w:val="000000"/>
              </w:rPr>
              <w:t>RMSE</w:t>
            </w:r>
            <w:proofErr w:type="spellEnd"/>
            <w:r w:rsidRPr="002E7268">
              <w:rPr>
                <w:rFonts w:eastAsia="Arial" w:cs="Times New Roman"/>
                <w:color w:val="000000"/>
              </w:rPr>
              <w:t>.</w:t>
            </w:r>
          </w:p>
        </w:tc>
      </w:tr>
      <w:tr w:rsidR="009D4CF7" w:rsidRPr="002E7268" w14:paraId="6E55EBB0" w14:textId="77777777" w:rsidTr="00E55E25">
        <w:tc>
          <w:tcPr>
            <w:tcW w:w="0" w:type="auto"/>
          </w:tcPr>
          <w:p w14:paraId="3B2578F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Bias</w:t>
            </w:r>
          </w:p>
        </w:tc>
        <w:tc>
          <w:tcPr>
            <w:tcW w:w="0" w:type="auto"/>
          </w:tcPr>
          <w:p w14:paraId="279DD46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Average prediction error; indicates whether predictions are systematically above or below observed values.</w:t>
            </w:r>
          </w:p>
        </w:tc>
        <w:tc>
          <w:tcPr>
            <w:tcW w:w="0" w:type="auto"/>
          </w:tcPr>
          <w:p w14:paraId="6CEA29E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 low bias does not mean every prediction is accurate.</w:t>
            </w:r>
          </w:p>
        </w:tc>
      </w:tr>
      <w:tr w:rsidR="009D4CF7" w:rsidRPr="002E7268" w14:paraId="00348170" w14:textId="77777777" w:rsidTr="00E55E25">
        <w:tc>
          <w:tcPr>
            <w:tcW w:w="0" w:type="auto"/>
          </w:tcPr>
          <w:p w14:paraId="713FB37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R-squared</w:t>
            </w:r>
          </w:p>
        </w:tc>
        <w:tc>
          <w:tcPr>
            <w:tcW w:w="0" w:type="auto"/>
          </w:tcPr>
          <w:p w14:paraId="33D42E0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Share of outcome variation explained by the prediction.</w:t>
            </w:r>
          </w:p>
        </w:tc>
        <w:tc>
          <w:tcPr>
            <w:tcW w:w="0" w:type="auto"/>
          </w:tcPr>
          <w:p w14:paraId="6DF58D2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 high R-squared does not eliminate model risk.</w:t>
            </w:r>
          </w:p>
        </w:tc>
      </w:tr>
      <w:tr w:rsidR="009D4CF7" w:rsidRPr="002E7268" w14:paraId="34D52211" w14:textId="77777777" w:rsidTr="00E55E25">
        <w:tc>
          <w:tcPr>
            <w:tcW w:w="0" w:type="auto"/>
          </w:tcPr>
          <w:p w14:paraId="795653C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Correlation</w:t>
            </w:r>
          </w:p>
        </w:tc>
        <w:tc>
          <w:tcPr>
            <w:tcW w:w="0" w:type="auto"/>
          </w:tcPr>
          <w:p w14:paraId="7FD87B3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Linear association between observed and predicted values.</w:t>
            </w:r>
          </w:p>
        </w:tc>
        <w:tc>
          <w:tcPr>
            <w:tcW w:w="0" w:type="auto"/>
          </w:tcPr>
          <w:p w14:paraId="2EFCD71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High correlation can coexist with level errors.</w:t>
            </w:r>
          </w:p>
        </w:tc>
      </w:tr>
      <w:tr w:rsidR="009D4CF7" w:rsidRPr="002E7268" w14:paraId="7976B6BC" w14:textId="77777777" w:rsidTr="00E55E25">
        <w:tc>
          <w:tcPr>
            <w:tcW w:w="0" w:type="auto"/>
          </w:tcPr>
          <w:p w14:paraId="6F88B84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Classification accuracy</w:t>
            </w:r>
          </w:p>
        </w:tc>
        <w:tc>
          <w:tcPr>
            <w:tcW w:w="0" w:type="auto"/>
          </w:tcPr>
          <w:p w14:paraId="6B13187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Share of observations correctly classified relative to a threshold.</w:t>
            </w:r>
          </w:p>
        </w:tc>
        <w:tc>
          <w:tcPr>
            <w:tcW w:w="0" w:type="auto"/>
          </w:tcPr>
          <w:p w14:paraId="569DA95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Accuracy depends on the chosen threshold.</w:t>
            </w:r>
          </w:p>
        </w:tc>
      </w:tr>
    </w:tbl>
    <w:p w14:paraId="5A4D50B8" w14:textId="77777777" w:rsidR="009D4CF7" w:rsidRPr="002E7268" w:rsidRDefault="00FE02A6" w:rsidP="00E55E25">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Table 10. Threshold classification accuracy</w:t>
      </w:r>
    </w:p>
    <w:tbl>
      <w:tblPr>
        <w:tblW w:w="0" w:type="auto"/>
        <w:jc w:val="center"/>
        <w:tblLayout w:type="fixed"/>
        <w:tblLook w:val="0420" w:firstRow="1" w:lastRow="0" w:firstColumn="0" w:lastColumn="0" w:noHBand="0" w:noVBand="1"/>
      </w:tblPr>
      <w:tblGrid>
        <w:gridCol w:w="1665"/>
        <w:gridCol w:w="1353"/>
        <w:gridCol w:w="1753"/>
        <w:gridCol w:w="2038"/>
      </w:tblGrid>
      <w:tr w:rsidR="009D4CF7" w:rsidRPr="002E7268" w14:paraId="63094D7A" w14:textId="77777777">
        <w:trPr>
          <w:tblHeader/>
          <w:jc w:val="center"/>
        </w:trPr>
        <w:tc>
          <w:tcPr>
            <w:tcW w:w="16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1E779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Threshold</w:t>
            </w:r>
          </w:p>
        </w:tc>
        <w:tc>
          <w:tcPr>
            <w:tcW w:w="13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DEA00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Observations</w:t>
            </w:r>
          </w:p>
        </w:tc>
        <w:tc>
          <w:tcPr>
            <w:tcW w:w="17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E84B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Correctly classified</w:t>
            </w:r>
          </w:p>
        </w:tc>
        <w:tc>
          <w:tcPr>
            <w:tcW w:w="20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26153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Classification accuracy</w:t>
            </w:r>
          </w:p>
        </w:tc>
      </w:tr>
      <w:tr w:rsidR="009D4CF7" w:rsidRPr="002E7268" w14:paraId="6BB237AF" w14:textId="77777777">
        <w:trPr>
          <w:jc w:val="center"/>
        </w:trPr>
        <w:tc>
          <w:tcPr>
            <w:tcW w:w="16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E216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4.5 percent</w:t>
            </w:r>
          </w:p>
        </w:tc>
        <w:tc>
          <w:tcPr>
            <w:tcW w:w="13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35AD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497</w:t>
            </w:r>
          </w:p>
        </w:tc>
        <w:tc>
          <w:tcPr>
            <w:tcW w:w="17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07A1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497</w:t>
            </w:r>
          </w:p>
        </w:tc>
        <w:tc>
          <w:tcPr>
            <w:tcW w:w="20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7AC1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1.0000</w:t>
            </w:r>
          </w:p>
        </w:tc>
      </w:tr>
      <w:tr w:rsidR="009D4CF7" w:rsidRPr="002E7268" w14:paraId="3CF6483A" w14:textId="77777777">
        <w:trPr>
          <w:jc w:val="center"/>
        </w:trPr>
        <w:tc>
          <w:tcPr>
            <w:tcW w:w="16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0F376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7.0 percent</w:t>
            </w:r>
          </w:p>
        </w:tc>
        <w:tc>
          <w:tcPr>
            <w:tcW w:w="13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CD239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497</w:t>
            </w:r>
          </w:p>
        </w:tc>
        <w:tc>
          <w:tcPr>
            <w:tcW w:w="17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DB220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475</w:t>
            </w:r>
          </w:p>
        </w:tc>
        <w:tc>
          <w:tcPr>
            <w:tcW w:w="20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B5868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0.9557</w:t>
            </w:r>
          </w:p>
        </w:tc>
      </w:tr>
    </w:tbl>
    <w:p w14:paraId="4F3D9D7B" w14:textId="77777777" w:rsidR="009D4CF7" w:rsidRPr="002E7268" w:rsidRDefault="00FE02A6" w:rsidP="00E55E25">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lastRenderedPageBreak/>
        <w:t xml:space="preserve">Figure 3. Distribution of </w:t>
      </w:r>
      <w:proofErr w:type="spellStart"/>
      <w:r w:rsidRPr="002E7268">
        <w:rPr>
          <w:rFonts w:ascii="Times New Roman" w:hAnsi="Times New Roman" w:cs="Times New Roman"/>
        </w:rPr>
        <w:t>CET1</w:t>
      </w:r>
      <w:proofErr w:type="spellEnd"/>
      <w:r w:rsidRPr="002E7268">
        <w:rPr>
          <w:rFonts w:ascii="Times New Roman" w:hAnsi="Times New Roman" w:cs="Times New Roman"/>
        </w:rPr>
        <w:t xml:space="preserve"> prediction errors</w:t>
      </w:r>
    </w:p>
    <w:p w14:paraId="09CF4B4F" w14:textId="77777777" w:rsidR="009D4CF7" w:rsidRPr="002E7268" w:rsidRDefault="00FE02A6">
      <w:pPr>
        <w:rPr>
          <w:rFonts w:cs="Times New Roman"/>
        </w:rPr>
      </w:pPr>
      <w:r w:rsidRPr="002E7268">
        <w:rPr>
          <w:rFonts w:cs="Times New Roman"/>
          <w:noProof/>
        </w:rPr>
        <w:drawing>
          <wp:inline distT="0" distB="0" distL="0" distR="0" wp14:anchorId="009CA52D" wp14:editId="147965D3">
            <wp:extent cx="5943600" cy="384048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943600" cy="3840480"/>
                    </a:xfrm>
                    <a:prstGeom prst="rect">
                      <a:avLst/>
                    </a:prstGeom>
                    <a:noFill/>
                  </pic:spPr>
                </pic:pic>
              </a:graphicData>
            </a:graphic>
          </wp:inline>
        </w:drawing>
      </w:r>
    </w:p>
    <w:p w14:paraId="7088BE15" w14:textId="77777777" w:rsidR="009D4CF7" w:rsidRPr="002E7268" w:rsidRDefault="00FE02A6" w:rsidP="00E55E25">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 xml:space="preserve">Table 11. Largest </w:t>
      </w:r>
      <w:proofErr w:type="spellStart"/>
      <w:r w:rsidRPr="002E7268">
        <w:rPr>
          <w:rFonts w:ascii="Times New Roman" w:hAnsi="Times New Roman" w:cs="Times New Roman"/>
        </w:rPr>
        <w:t>CET1</w:t>
      </w:r>
      <w:proofErr w:type="spellEnd"/>
      <w:r w:rsidRPr="002E7268">
        <w:rPr>
          <w:rFonts w:ascii="Times New Roman" w:hAnsi="Times New Roman" w:cs="Times New Roman"/>
        </w:rPr>
        <w:t xml:space="preserve"> prediction errors</w:t>
      </w:r>
    </w:p>
    <w:tbl>
      <w:tblPr>
        <w:tblStyle w:val="TabelacomGrelha"/>
        <w:tblW w:w="0" w:type="auto"/>
        <w:tblLook w:val="0420" w:firstRow="1" w:lastRow="0" w:firstColumn="0" w:lastColumn="0" w:noHBand="0" w:noVBand="1"/>
      </w:tblPr>
      <w:tblGrid>
        <w:gridCol w:w="1260"/>
        <w:gridCol w:w="1004"/>
        <w:gridCol w:w="1260"/>
        <w:gridCol w:w="1076"/>
        <w:gridCol w:w="1116"/>
        <w:gridCol w:w="1117"/>
        <w:gridCol w:w="1117"/>
        <w:gridCol w:w="1106"/>
      </w:tblGrid>
      <w:tr w:rsidR="009D4CF7" w:rsidRPr="002E7268" w14:paraId="3F176B22" w14:textId="77777777" w:rsidTr="00E55E25">
        <w:tc>
          <w:tcPr>
            <w:tcW w:w="0" w:type="auto"/>
          </w:tcPr>
          <w:p w14:paraId="48F1282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Bank name</w:t>
            </w:r>
          </w:p>
        </w:tc>
        <w:tc>
          <w:tcPr>
            <w:tcW w:w="0" w:type="auto"/>
          </w:tcPr>
          <w:p w14:paraId="669E828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Exercise year</w:t>
            </w:r>
          </w:p>
        </w:tc>
        <w:tc>
          <w:tcPr>
            <w:tcW w:w="0" w:type="auto"/>
          </w:tcPr>
          <w:p w14:paraId="6A02B33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Scenario label</w:t>
            </w:r>
          </w:p>
        </w:tc>
        <w:tc>
          <w:tcPr>
            <w:tcW w:w="0" w:type="auto"/>
          </w:tcPr>
          <w:p w14:paraId="04A1F89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 xml:space="preserve">Observed </w:t>
            </w:r>
            <w:proofErr w:type="spellStart"/>
            <w:r w:rsidRPr="002E7268">
              <w:rPr>
                <w:rFonts w:eastAsia="Arial" w:cs="Times New Roman"/>
                <w:color w:val="000000"/>
              </w:rPr>
              <w:t>cet1</w:t>
            </w:r>
            <w:proofErr w:type="spellEnd"/>
            <w:r w:rsidRPr="002E7268">
              <w:rPr>
                <w:rFonts w:eastAsia="Arial" w:cs="Times New Roman"/>
                <w:color w:val="000000"/>
              </w:rPr>
              <w:t xml:space="preserve"> min ratio</w:t>
            </w:r>
          </w:p>
        </w:tc>
        <w:tc>
          <w:tcPr>
            <w:tcW w:w="0" w:type="auto"/>
          </w:tcPr>
          <w:p w14:paraId="54CB31E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 xml:space="preserve">Integrated predicted </w:t>
            </w:r>
            <w:proofErr w:type="spellStart"/>
            <w:r w:rsidRPr="002E7268">
              <w:rPr>
                <w:rFonts w:eastAsia="Arial" w:cs="Times New Roman"/>
                <w:color w:val="000000"/>
              </w:rPr>
              <w:t>cet1</w:t>
            </w:r>
            <w:proofErr w:type="spellEnd"/>
            <w:r w:rsidRPr="002E7268">
              <w:rPr>
                <w:rFonts w:eastAsia="Arial" w:cs="Times New Roman"/>
                <w:color w:val="000000"/>
              </w:rPr>
              <w:t xml:space="preserve"> min ratio</w:t>
            </w:r>
          </w:p>
        </w:tc>
        <w:tc>
          <w:tcPr>
            <w:tcW w:w="0" w:type="auto"/>
          </w:tcPr>
          <w:p w14:paraId="1246D58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min prediction error</w:t>
            </w:r>
          </w:p>
        </w:tc>
        <w:tc>
          <w:tcPr>
            <w:tcW w:w="0" w:type="auto"/>
          </w:tcPr>
          <w:p w14:paraId="427A1E4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 xml:space="preserve">Abs </w:t>
            </w:r>
            <w:proofErr w:type="spellStart"/>
            <w:r w:rsidRPr="002E7268">
              <w:rPr>
                <w:rFonts w:eastAsia="Arial" w:cs="Times New Roman"/>
                <w:color w:val="000000"/>
              </w:rPr>
              <w:t>cet1</w:t>
            </w:r>
            <w:proofErr w:type="spellEnd"/>
            <w:r w:rsidRPr="002E7268">
              <w:rPr>
                <w:rFonts w:eastAsia="Arial" w:cs="Times New Roman"/>
                <w:color w:val="000000"/>
              </w:rPr>
              <w:t xml:space="preserve"> min prediction error</w:t>
            </w:r>
          </w:p>
        </w:tc>
        <w:tc>
          <w:tcPr>
            <w:tcW w:w="0" w:type="auto"/>
          </w:tcPr>
          <w:p w14:paraId="61E8E7F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min validation flag</w:t>
            </w:r>
          </w:p>
        </w:tc>
      </w:tr>
      <w:tr w:rsidR="009D4CF7" w:rsidRPr="002E7268" w14:paraId="315355B5" w14:textId="77777777" w:rsidTr="00E55E25">
        <w:tc>
          <w:tcPr>
            <w:tcW w:w="0" w:type="auto"/>
          </w:tcPr>
          <w:p w14:paraId="0075DBF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DB USA Corporation</w:t>
            </w:r>
          </w:p>
        </w:tc>
        <w:tc>
          <w:tcPr>
            <w:tcW w:w="0" w:type="auto"/>
          </w:tcPr>
          <w:p w14:paraId="448503D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2,023</w:t>
            </w:r>
          </w:p>
        </w:tc>
        <w:tc>
          <w:tcPr>
            <w:tcW w:w="0" w:type="auto"/>
          </w:tcPr>
          <w:p w14:paraId="3DF1899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7638C23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14.5</w:t>
            </w:r>
          </w:p>
        </w:tc>
        <w:tc>
          <w:tcPr>
            <w:tcW w:w="0" w:type="auto"/>
          </w:tcPr>
          <w:p w14:paraId="7A7FC00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19.5721</w:t>
            </w:r>
          </w:p>
        </w:tc>
        <w:tc>
          <w:tcPr>
            <w:tcW w:w="0" w:type="auto"/>
          </w:tcPr>
          <w:p w14:paraId="11F7872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5.0721</w:t>
            </w:r>
          </w:p>
        </w:tc>
        <w:tc>
          <w:tcPr>
            <w:tcW w:w="0" w:type="auto"/>
          </w:tcPr>
          <w:p w14:paraId="60094B5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5.0721</w:t>
            </w:r>
          </w:p>
        </w:tc>
        <w:tc>
          <w:tcPr>
            <w:tcW w:w="0" w:type="auto"/>
          </w:tcPr>
          <w:p w14:paraId="5F9D51A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6AB3F0AC" w14:textId="77777777" w:rsidTr="00E55E25">
        <w:tc>
          <w:tcPr>
            <w:tcW w:w="0" w:type="auto"/>
          </w:tcPr>
          <w:p w14:paraId="650BBDE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State Street Corporation</w:t>
            </w:r>
          </w:p>
        </w:tc>
        <w:tc>
          <w:tcPr>
            <w:tcW w:w="0" w:type="auto"/>
          </w:tcPr>
          <w:p w14:paraId="0E80DC6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2,017</w:t>
            </w:r>
          </w:p>
        </w:tc>
        <w:tc>
          <w:tcPr>
            <w:tcW w:w="0" w:type="auto"/>
          </w:tcPr>
          <w:p w14:paraId="0094FA1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6E4B42E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5.3</w:t>
            </w:r>
          </w:p>
        </w:tc>
        <w:tc>
          <w:tcPr>
            <w:tcW w:w="0" w:type="auto"/>
          </w:tcPr>
          <w:p w14:paraId="5852B67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9.7653</w:t>
            </w:r>
          </w:p>
        </w:tc>
        <w:tc>
          <w:tcPr>
            <w:tcW w:w="0" w:type="auto"/>
          </w:tcPr>
          <w:p w14:paraId="782EE61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4.4653</w:t>
            </w:r>
          </w:p>
        </w:tc>
        <w:tc>
          <w:tcPr>
            <w:tcW w:w="0" w:type="auto"/>
          </w:tcPr>
          <w:p w14:paraId="3A3E120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4.4653</w:t>
            </w:r>
          </w:p>
        </w:tc>
        <w:tc>
          <w:tcPr>
            <w:tcW w:w="0" w:type="auto"/>
          </w:tcPr>
          <w:p w14:paraId="7A46017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3843A38A" w14:textId="77777777" w:rsidTr="00E55E25">
        <w:tc>
          <w:tcPr>
            <w:tcW w:w="0" w:type="auto"/>
          </w:tcPr>
          <w:p w14:paraId="1424F5C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lastRenderedPageBreak/>
              <w:t>DB USA Corporation</w:t>
            </w:r>
          </w:p>
        </w:tc>
        <w:tc>
          <w:tcPr>
            <w:tcW w:w="0" w:type="auto"/>
          </w:tcPr>
          <w:p w14:paraId="68F6112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2,024</w:t>
            </w:r>
          </w:p>
        </w:tc>
        <w:tc>
          <w:tcPr>
            <w:tcW w:w="0" w:type="auto"/>
          </w:tcPr>
          <w:p w14:paraId="42FD366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071BCA9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12.7</w:t>
            </w:r>
          </w:p>
        </w:tc>
        <w:tc>
          <w:tcPr>
            <w:tcW w:w="0" w:type="auto"/>
          </w:tcPr>
          <w:p w14:paraId="50386BF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16.7789</w:t>
            </w:r>
          </w:p>
        </w:tc>
        <w:tc>
          <w:tcPr>
            <w:tcW w:w="0" w:type="auto"/>
          </w:tcPr>
          <w:p w14:paraId="1F92731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4.0789</w:t>
            </w:r>
          </w:p>
        </w:tc>
        <w:tc>
          <w:tcPr>
            <w:tcW w:w="0" w:type="auto"/>
          </w:tcPr>
          <w:p w14:paraId="50551D9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4.0789</w:t>
            </w:r>
          </w:p>
        </w:tc>
        <w:tc>
          <w:tcPr>
            <w:tcW w:w="0" w:type="auto"/>
          </w:tcPr>
          <w:p w14:paraId="6C5C9EC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3AB82B27" w14:textId="77777777" w:rsidTr="00E55E25">
        <w:tc>
          <w:tcPr>
            <w:tcW w:w="0" w:type="auto"/>
          </w:tcPr>
          <w:p w14:paraId="15E5B2F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DB USA Corporation</w:t>
            </w:r>
          </w:p>
        </w:tc>
        <w:tc>
          <w:tcPr>
            <w:tcW w:w="0" w:type="auto"/>
          </w:tcPr>
          <w:p w14:paraId="28103CD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2,020</w:t>
            </w:r>
          </w:p>
        </w:tc>
        <w:tc>
          <w:tcPr>
            <w:tcW w:w="0" w:type="auto"/>
          </w:tcPr>
          <w:p w14:paraId="11FA24E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Alternative Severe</w:t>
            </w:r>
          </w:p>
        </w:tc>
        <w:tc>
          <w:tcPr>
            <w:tcW w:w="0" w:type="auto"/>
          </w:tcPr>
          <w:p w14:paraId="44655E0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19.5</w:t>
            </w:r>
          </w:p>
        </w:tc>
        <w:tc>
          <w:tcPr>
            <w:tcW w:w="0" w:type="auto"/>
          </w:tcPr>
          <w:p w14:paraId="7FD4CBF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22.9024</w:t>
            </w:r>
          </w:p>
        </w:tc>
        <w:tc>
          <w:tcPr>
            <w:tcW w:w="0" w:type="auto"/>
          </w:tcPr>
          <w:p w14:paraId="21A0CC7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3.4024</w:t>
            </w:r>
          </w:p>
        </w:tc>
        <w:tc>
          <w:tcPr>
            <w:tcW w:w="0" w:type="auto"/>
          </w:tcPr>
          <w:p w14:paraId="30D1E60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3.4024</w:t>
            </w:r>
          </w:p>
        </w:tc>
        <w:tc>
          <w:tcPr>
            <w:tcW w:w="0" w:type="auto"/>
          </w:tcPr>
          <w:p w14:paraId="7F715AD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3B09B6E8" w14:textId="77777777" w:rsidTr="00E55E25">
        <w:tc>
          <w:tcPr>
            <w:tcW w:w="0" w:type="auto"/>
          </w:tcPr>
          <w:p w14:paraId="465C40A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Credit Suisse Holdings (USA), Inc.</w:t>
            </w:r>
          </w:p>
        </w:tc>
        <w:tc>
          <w:tcPr>
            <w:tcW w:w="0" w:type="auto"/>
          </w:tcPr>
          <w:p w14:paraId="5C29E79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2,021</w:t>
            </w:r>
          </w:p>
        </w:tc>
        <w:tc>
          <w:tcPr>
            <w:tcW w:w="0" w:type="auto"/>
          </w:tcPr>
          <w:p w14:paraId="4EA6754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62EE146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w:t>
            </w:r>
          </w:p>
        </w:tc>
        <w:tc>
          <w:tcPr>
            <w:tcW w:w="0" w:type="auto"/>
          </w:tcPr>
          <w:p w14:paraId="6292D8E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23.4510</w:t>
            </w:r>
          </w:p>
        </w:tc>
        <w:tc>
          <w:tcPr>
            <w:tcW w:w="0" w:type="auto"/>
          </w:tcPr>
          <w:p w14:paraId="3697724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3.3510</w:t>
            </w:r>
          </w:p>
        </w:tc>
        <w:tc>
          <w:tcPr>
            <w:tcW w:w="0" w:type="auto"/>
          </w:tcPr>
          <w:p w14:paraId="6B06EFC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3.3510</w:t>
            </w:r>
          </w:p>
        </w:tc>
        <w:tc>
          <w:tcPr>
            <w:tcW w:w="0" w:type="auto"/>
          </w:tcPr>
          <w:p w14:paraId="04292F5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6DB4C758" w14:textId="77777777" w:rsidTr="00E55E25">
        <w:tc>
          <w:tcPr>
            <w:tcW w:w="0" w:type="auto"/>
          </w:tcPr>
          <w:p w14:paraId="7EBAB2C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DB USA Corporation</w:t>
            </w:r>
          </w:p>
        </w:tc>
        <w:tc>
          <w:tcPr>
            <w:tcW w:w="0" w:type="auto"/>
          </w:tcPr>
          <w:p w14:paraId="5B68731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2,017</w:t>
            </w:r>
          </w:p>
        </w:tc>
        <w:tc>
          <w:tcPr>
            <w:tcW w:w="0" w:type="auto"/>
          </w:tcPr>
          <w:p w14:paraId="51146FF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1817D6B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12.2</w:t>
            </w:r>
          </w:p>
        </w:tc>
        <w:tc>
          <w:tcPr>
            <w:tcW w:w="0" w:type="auto"/>
          </w:tcPr>
          <w:p w14:paraId="65959DC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9.5966</w:t>
            </w:r>
          </w:p>
        </w:tc>
        <w:tc>
          <w:tcPr>
            <w:tcW w:w="0" w:type="auto"/>
          </w:tcPr>
          <w:p w14:paraId="37D2869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-2.6034</w:t>
            </w:r>
          </w:p>
        </w:tc>
        <w:tc>
          <w:tcPr>
            <w:tcW w:w="0" w:type="auto"/>
          </w:tcPr>
          <w:p w14:paraId="22829B5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2.6034</w:t>
            </w:r>
          </w:p>
        </w:tc>
        <w:tc>
          <w:tcPr>
            <w:tcW w:w="0" w:type="auto"/>
          </w:tcPr>
          <w:p w14:paraId="078E007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5B7F7BB6" w14:textId="77777777" w:rsidTr="00E55E25">
        <w:tc>
          <w:tcPr>
            <w:tcW w:w="0" w:type="auto"/>
          </w:tcPr>
          <w:p w14:paraId="4B506D4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Discover Financial Services</w:t>
            </w:r>
          </w:p>
        </w:tc>
        <w:tc>
          <w:tcPr>
            <w:tcW w:w="0" w:type="auto"/>
          </w:tcPr>
          <w:p w14:paraId="677E50B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2,021</w:t>
            </w:r>
          </w:p>
        </w:tc>
        <w:tc>
          <w:tcPr>
            <w:tcW w:w="0" w:type="auto"/>
          </w:tcPr>
          <w:p w14:paraId="73EBF86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3EA4E1B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13.7</w:t>
            </w:r>
          </w:p>
        </w:tc>
        <w:tc>
          <w:tcPr>
            <w:tcW w:w="0" w:type="auto"/>
          </w:tcPr>
          <w:p w14:paraId="56748ED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11.4220</w:t>
            </w:r>
          </w:p>
        </w:tc>
        <w:tc>
          <w:tcPr>
            <w:tcW w:w="0" w:type="auto"/>
          </w:tcPr>
          <w:p w14:paraId="509881A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-2.2780</w:t>
            </w:r>
          </w:p>
        </w:tc>
        <w:tc>
          <w:tcPr>
            <w:tcW w:w="0" w:type="auto"/>
          </w:tcPr>
          <w:p w14:paraId="05B2E2A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2.2780</w:t>
            </w:r>
          </w:p>
        </w:tc>
        <w:tc>
          <w:tcPr>
            <w:tcW w:w="0" w:type="auto"/>
          </w:tcPr>
          <w:p w14:paraId="3AAEB5C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6069DBF7" w14:textId="77777777" w:rsidTr="00E55E25">
        <w:tc>
          <w:tcPr>
            <w:tcW w:w="0" w:type="auto"/>
          </w:tcPr>
          <w:p w14:paraId="44B9E3B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Morgan Stanley</w:t>
            </w:r>
          </w:p>
        </w:tc>
        <w:tc>
          <w:tcPr>
            <w:tcW w:w="0" w:type="auto"/>
          </w:tcPr>
          <w:p w14:paraId="2A619AD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2,017</w:t>
            </w:r>
          </w:p>
        </w:tc>
        <w:tc>
          <w:tcPr>
            <w:tcW w:w="0" w:type="auto"/>
          </w:tcPr>
          <w:p w14:paraId="7D7E7FF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78FF768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7.3</w:t>
            </w:r>
          </w:p>
        </w:tc>
        <w:tc>
          <w:tcPr>
            <w:tcW w:w="0" w:type="auto"/>
          </w:tcPr>
          <w:p w14:paraId="7B73E10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9.5553</w:t>
            </w:r>
          </w:p>
        </w:tc>
        <w:tc>
          <w:tcPr>
            <w:tcW w:w="0" w:type="auto"/>
          </w:tcPr>
          <w:p w14:paraId="278BBED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2.2553</w:t>
            </w:r>
          </w:p>
        </w:tc>
        <w:tc>
          <w:tcPr>
            <w:tcW w:w="0" w:type="auto"/>
          </w:tcPr>
          <w:p w14:paraId="372582C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2.2553</w:t>
            </w:r>
          </w:p>
        </w:tc>
        <w:tc>
          <w:tcPr>
            <w:tcW w:w="0" w:type="auto"/>
          </w:tcPr>
          <w:p w14:paraId="3517782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439695C1" w14:textId="77777777" w:rsidTr="00E55E25">
        <w:tc>
          <w:tcPr>
            <w:tcW w:w="0" w:type="auto"/>
          </w:tcPr>
          <w:p w14:paraId="5828847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Northern Trust </w:t>
            </w:r>
            <w:r w:rsidRPr="002E7268">
              <w:rPr>
                <w:rFonts w:eastAsia="Arial" w:cs="Times New Roman"/>
                <w:color w:val="000000"/>
              </w:rPr>
              <w:lastRenderedPageBreak/>
              <w:t>Corporation</w:t>
            </w:r>
          </w:p>
        </w:tc>
        <w:tc>
          <w:tcPr>
            <w:tcW w:w="0" w:type="auto"/>
          </w:tcPr>
          <w:p w14:paraId="256EE57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lastRenderedPageBreak/>
              <w:t>2,018</w:t>
            </w:r>
          </w:p>
        </w:tc>
        <w:tc>
          <w:tcPr>
            <w:tcW w:w="0" w:type="auto"/>
          </w:tcPr>
          <w:p w14:paraId="2A6588A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Adverse</w:t>
            </w:r>
          </w:p>
        </w:tc>
        <w:tc>
          <w:tcPr>
            <w:tcW w:w="0" w:type="auto"/>
          </w:tcPr>
          <w:p w14:paraId="14375B2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11.3</w:t>
            </w:r>
          </w:p>
        </w:tc>
        <w:tc>
          <w:tcPr>
            <w:tcW w:w="0" w:type="auto"/>
          </w:tcPr>
          <w:p w14:paraId="2AB00E9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13.4989</w:t>
            </w:r>
          </w:p>
        </w:tc>
        <w:tc>
          <w:tcPr>
            <w:tcW w:w="0" w:type="auto"/>
          </w:tcPr>
          <w:p w14:paraId="3F2D0F5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2.1989</w:t>
            </w:r>
          </w:p>
        </w:tc>
        <w:tc>
          <w:tcPr>
            <w:tcW w:w="0" w:type="auto"/>
          </w:tcPr>
          <w:p w14:paraId="3EB1B3C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2.1989</w:t>
            </w:r>
          </w:p>
        </w:tc>
        <w:tc>
          <w:tcPr>
            <w:tcW w:w="0" w:type="auto"/>
          </w:tcPr>
          <w:p w14:paraId="424A9DD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6371F25B" w14:textId="77777777" w:rsidTr="00E55E25">
        <w:tc>
          <w:tcPr>
            <w:tcW w:w="0" w:type="auto"/>
          </w:tcPr>
          <w:p w14:paraId="02FBD3A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HSBC North America Holdings Inc.</w:t>
            </w:r>
          </w:p>
        </w:tc>
        <w:tc>
          <w:tcPr>
            <w:tcW w:w="0" w:type="auto"/>
          </w:tcPr>
          <w:p w14:paraId="11F251A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2,016</w:t>
            </w:r>
          </w:p>
        </w:tc>
        <w:tc>
          <w:tcPr>
            <w:tcW w:w="0" w:type="auto"/>
          </w:tcPr>
          <w:p w14:paraId="18344EA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29BAA10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12.9</w:t>
            </w:r>
          </w:p>
        </w:tc>
        <w:tc>
          <w:tcPr>
            <w:tcW w:w="0" w:type="auto"/>
          </w:tcPr>
          <w:p w14:paraId="77C172F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10.7027</w:t>
            </w:r>
          </w:p>
        </w:tc>
        <w:tc>
          <w:tcPr>
            <w:tcW w:w="0" w:type="auto"/>
          </w:tcPr>
          <w:p w14:paraId="5365837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-2.1973</w:t>
            </w:r>
          </w:p>
        </w:tc>
        <w:tc>
          <w:tcPr>
            <w:tcW w:w="0" w:type="auto"/>
          </w:tcPr>
          <w:p w14:paraId="78715C8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2.1973</w:t>
            </w:r>
          </w:p>
        </w:tc>
        <w:tc>
          <w:tcPr>
            <w:tcW w:w="0" w:type="auto"/>
          </w:tcPr>
          <w:p w14:paraId="2FF84B6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5AC51C83" w14:textId="77777777" w:rsidTr="00E55E25">
        <w:tc>
          <w:tcPr>
            <w:tcW w:w="0" w:type="auto"/>
          </w:tcPr>
          <w:p w14:paraId="256B668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State Street Corporation</w:t>
            </w:r>
          </w:p>
        </w:tc>
        <w:tc>
          <w:tcPr>
            <w:tcW w:w="0" w:type="auto"/>
          </w:tcPr>
          <w:p w14:paraId="2448F7E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2,016</w:t>
            </w:r>
          </w:p>
        </w:tc>
        <w:tc>
          <w:tcPr>
            <w:tcW w:w="0" w:type="auto"/>
          </w:tcPr>
          <w:p w14:paraId="1E5A140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Adverse</w:t>
            </w:r>
          </w:p>
        </w:tc>
        <w:tc>
          <w:tcPr>
            <w:tcW w:w="0" w:type="auto"/>
          </w:tcPr>
          <w:p w14:paraId="00BE5D1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8.6</w:t>
            </w:r>
          </w:p>
        </w:tc>
        <w:tc>
          <w:tcPr>
            <w:tcW w:w="0" w:type="auto"/>
          </w:tcPr>
          <w:p w14:paraId="2205A5A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10.7606</w:t>
            </w:r>
          </w:p>
        </w:tc>
        <w:tc>
          <w:tcPr>
            <w:tcW w:w="0" w:type="auto"/>
          </w:tcPr>
          <w:p w14:paraId="4DAFD16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2.1606</w:t>
            </w:r>
          </w:p>
        </w:tc>
        <w:tc>
          <w:tcPr>
            <w:tcW w:w="0" w:type="auto"/>
          </w:tcPr>
          <w:p w14:paraId="6D013F6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2.1606</w:t>
            </w:r>
          </w:p>
        </w:tc>
        <w:tc>
          <w:tcPr>
            <w:tcW w:w="0" w:type="auto"/>
          </w:tcPr>
          <w:p w14:paraId="63EB73C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34F33E13" w14:textId="77777777" w:rsidTr="00E55E25">
        <w:tc>
          <w:tcPr>
            <w:tcW w:w="0" w:type="auto"/>
          </w:tcPr>
          <w:p w14:paraId="56E3C68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UBS Americas Holding LLC</w:t>
            </w:r>
          </w:p>
        </w:tc>
        <w:tc>
          <w:tcPr>
            <w:tcW w:w="0" w:type="auto"/>
          </w:tcPr>
          <w:p w14:paraId="7B43E2F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2,023</w:t>
            </w:r>
          </w:p>
        </w:tc>
        <w:tc>
          <w:tcPr>
            <w:tcW w:w="0" w:type="auto"/>
          </w:tcPr>
          <w:p w14:paraId="7666E0D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63CD74E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10.0</w:t>
            </w:r>
          </w:p>
        </w:tc>
        <w:tc>
          <w:tcPr>
            <w:tcW w:w="0" w:type="auto"/>
          </w:tcPr>
          <w:p w14:paraId="5C0A63B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12.1495</w:t>
            </w:r>
          </w:p>
        </w:tc>
        <w:tc>
          <w:tcPr>
            <w:tcW w:w="0" w:type="auto"/>
          </w:tcPr>
          <w:p w14:paraId="15A013E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2.1495</w:t>
            </w:r>
          </w:p>
        </w:tc>
        <w:tc>
          <w:tcPr>
            <w:tcW w:w="0" w:type="auto"/>
          </w:tcPr>
          <w:p w14:paraId="3927ABF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2.1495</w:t>
            </w:r>
          </w:p>
        </w:tc>
        <w:tc>
          <w:tcPr>
            <w:tcW w:w="0" w:type="auto"/>
          </w:tcPr>
          <w:p w14:paraId="41FD7EB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5C51248A" w14:textId="77777777" w:rsidTr="00E55E25">
        <w:tc>
          <w:tcPr>
            <w:tcW w:w="0" w:type="auto"/>
          </w:tcPr>
          <w:p w14:paraId="72A1219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DB USA Corporation</w:t>
            </w:r>
          </w:p>
        </w:tc>
        <w:tc>
          <w:tcPr>
            <w:tcW w:w="0" w:type="auto"/>
          </w:tcPr>
          <w:p w14:paraId="2A926AA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2,017</w:t>
            </w:r>
          </w:p>
        </w:tc>
        <w:tc>
          <w:tcPr>
            <w:tcW w:w="0" w:type="auto"/>
          </w:tcPr>
          <w:p w14:paraId="4E128FE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Adverse</w:t>
            </w:r>
          </w:p>
        </w:tc>
        <w:tc>
          <w:tcPr>
            <w:tcW w:w="0" w:type="auto"/>
          </w:tcPr>
          <w:p w14:paraId="3927D88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13.3</w:t>
            </w:r>
          </w:p>
        </w:tc>
        <w:tc>
          <w:tcPr>
            <w:tcW w:w="0" w:type="auto"/>
          </w:tcPr>
          <w:p w14:paraId="48AA88B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11.2134</w:t>
            </w:r>
          </w:p>
        </w:tc>
        <w:tc>
          <w:tcPr>
            <w:tcW w:w="0" w:type="auto"/>
          </w:tcPr>
          <w:p w14:paraId="514A930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-2.0866</w:t>
            </w:r>
          </w:p>
        </w:tc>
        <w:tc>
          <w:tcPr>
            <w:tcW w:w="0" w:type="auto"/>
          </w:tcPr>
          <w:p w14:paraId="34F6DA7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2.0866</w:t>
            </w:r>
          </w:p>
        </w:tc>
        <w:tc>
          <w:tcPr>
            <w:tcW w:w="0" w:type="auto"/>
          </w:tcPr>
          <w:p w14:paraId="7D2700A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07F8297F" w14:textId="77777777" w:rsidTr="00E55E25">
        <w:tc>
          <w:tcPr>
            <w:tcW w:w="0" w:type="auto"/>
          </w:tcPr>
          <w:p w14:paraId="2FF3B78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The Goldman Sachs Group, Inc.</w:t>
            </w:r>
          </w:p>
        </w:tc>
        <w:tc>
          <w:tcPr>
            <w:tcW w:w="0" w:type="auto"/>
          </w:tcPr>
          <w:p w14:paraId="33D5418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2,015</w:t>
            </w:r>
          </w:p>
        </w:tc>
        <w:tc>
          <w:tcPr>
            <w:tcW w:w="0" w:type="auto"/>
          </w:tcPr>
          <w:p w14:paraId="1740102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Adverse</w:t>
            </w:r>
          </w:p>
        </w:tc>
        <w:tc>
          <w:tcPr>
            <w:tcW w:w="0" w:type="auto"/>
          </w:tcPr>
          <w:p w14:paraId="0FB81A1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11.4</w:t>
            </w:r>
          </w:p>
        </w:tc>
        <w:tc>
          <w:tcPr>
            <w:tcW w:w="0" w:type="auto"/>
          </w:tcPr>
          <w:p w14:paraId="24CD6BC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9.3237</w:t>
            </w:r>
          </w:p>
        </w:tc>
        <w:tc>
          <w:tcPr>
            <w:tcW w:w="0" w:type="auto"/>
          </w:tcPr>
          <w:p w14:paraId="77AC641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-2.0763</w:t>
            </w:r>
          </w:p>
        </w:tc>
        <w:tc>
          <w:tcPr>
            <w:tcW w:w="0" w:type="auto"/>
          </w:tcPr>
          <w:p w14:paraId="2B88CC6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2.0763</w:t>
            </w:r>
          </w:p>
        </w:tc>
        <w:tc>
          <w:tcPr>
            <w:tcW w:w="0" w:type="auto"/>
          </w:tcPr>
          <w:p w14:paraId="3A16639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6403230C" w14:textId="77777777" w:rsidTr="00E55E25">
        <w:tc>
          <w:tcPr>
            <w:tcW w:w="0" w:type="auto"/>
          </w:tcPr>
          <w:p w14:paraId="565CAE1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HSBC North America Holdings Inc.</w:t>
            </w:r>
          </w:p>
        </w:tc>
        <w:tc>
          <w:tcPr>
            <w:tcW w:w="0" w:type="auto"/>
          </w:tcPr>
          <w:p w14:paraId="3C8FE16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2,020</w:t>
            </w:r>
          </w:p>
        </w:tc>
        <w:tc>
          <w:tcPr>
            <w:tcW w:w="0" w:type="auto"/>
          </w:tcPr>
          <w:p w14:paraId="76C8057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Alternative Severe</w:t>
            </w:r>
          </w:p>
        </w:tc>
        <w:tc>
          <w:tcPr>
            <w:tcW w:w="0" w:type="auto"/>
          </w:tcPr>
          <w:p w14:paraId="72866B2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5.1</w:t>
            </w:r>
          </w:p>
        </w:tc>
        <w:tc>
          <w:tcPr>
            <w:tcW w:w="0" w:type="auto"/>
          </w:tcPr>
          <w:p w14:paraId="29CA084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7.1739</w:t>
            </w:r>
          </w:p>
        </w:tc>
        <w:tc>
          <w:tcPr>
            <w:tcW w:w="0" w:type="auto"/>
          </w:tcPr>
          <w:p w14:paraId="46ACFD9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2.0739</w:t>
            </w:r>
          </w:p>
        </w:tc>
        <w:tc>
          <w:tcPr>
            <w:tcW w:w="0" w:type="auto"/>
          </w:tcPr>
          <w:p w14:paraId="7589433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2.0739</w:t>
            </w:r>
          </w:p>
        </w:tc>
        <w:tc>
          <w:tcPr>
            <w:tcW w:w="0" w:type="auto"/>
          </w:tcPr>
          <w:p w14:paraId="2DE5CD5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deviation</w:t>
            </w:r>
          </w:p>
        </w:tc>
      </w:tr>
      <w:tr w:rsidR="009D4CF7" w:rsidRPr="002E7268" w14:paraId="675E5440" w14:textId="77777777" w:rsidTr="00E55E25">
        <w:tc>
          <w:tcPr>
            <w:tcW w:w="0" w:type="auto"/>
          </w:tcPr>
          <w:p w14:paraId="6764762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lastRenderedPageBreak/>
              <w:t>Morgan Stanley</w:t>
            </w:r>
          </w:p>
        </w:tc>
        <w:tc>
          <w:tcPr>
            <w:tcW w:w="0" w:type="auto"/>
          </w:tcPr>
          <w:p w14:paraId="1415742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2,018</w:t>
            </w:r>
          </w:p>
        </w:tc>
        <w:tc>
          <w:tcPr>
            <w:tcW w:w="0" w:type="auto"/>
          </w:tcPr>
          <w:p w14:paraId="16151E8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4340391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8.9</w:t>
            </w:r>
          </w:p>
        </w:tc>
        <w:tc>
          <w:tcPr>
            <w:tcW w:w="0" w:type="auto"/>
          </w:tcPr>
          <w:p w14:paraId="11DC103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10.8366</w:t>
            </w:r>
          </w:p>
        </w:tc>
        <w:tc>
          <w:tcPr>
            <w:tcW w:w="0" w:type="auto"/>
          </w:tcPr>
          <w:p w14:paraId="4266B91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1.9366</w:t>
            </w:r>
          </w:p>
        </w:tc>
        <w:tc>
          <w:tcPr>
            <w:tcW w:w="0" w:type="auto"/>
          </w:tcPr>
          <w:p w14:paraId="79D685A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1.9366</w:t>
            </w:r>
          </w:p>
        </w:tc>
        <w:tc>
          <w:tcPr>
            <w:tcW w:w="0" w:type="auto"/>
          </w:tcPr>
          <w:p w14:paraId="35D27EF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Moderate deviation</w:t>
            </w:r>
          </w:p>
        </w:tc>
      </w:tr>
      <w:tr w:rsidR="009D4CF7" w:rsidRPr="002E7268" w14:paraId="2F8FB5E0" w14:textId="77777777" w:rsidTr="00E55E25">
        <w:tc>
          <w:tcPr>
            <w:tcW w:w="0" w:type="auto"/>
          </w:tcPr>
          <w:p w14:paraId="28D2F8C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UBS Americas Holding LLC</w:t>
            </w:r>
          </w:p>
        </w:tc>
        <w:tc>
          <w:tcPr>
            <w:tcW w:w="0" w:type="auto"/>
          </w:tcPr>
          <w:p w14:paraId="409E1EB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2,022</w:t>
            </w:r>
          </w:p>
        </w:tc>
        <w:tc>
          <w:tcPr>
            <w:tcW w:w="0" w:type="auto"/>
          </w:tcPr>
          <w:p w14:paraId="0D0C3B9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295656F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8.0</w:t>
            </w:r>
          </w:p>
        </w:tc>
        <w:tc>
          <w:tcPr>
            <w:tcW w:w="0" w:type="auto"/>
          </w:tcPr>
          <w:p w14:paraId="7053E08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9.9119</w:t>
            </w:r>
          </w:p>
        </w:tc>
        <w:tc>
          <w:tcPr>
            <w:tcW w:w="0" w:type="auto"/>
          </w:tcPr>
          <w:p w14:paraId="5CDA8DB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1.9119</w:t>
            </w:r>
          </w:p>
        </w:tc>
        <w:tc>
          <w:tcPr>
            <w:tcW w:w="0" w:type="auto"/>
          </w:tcPr>
          <w:p w14:paraId="477B6F2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1.9119</w:t>
            </w:r>
          </w:p>
        </w:tc>
        <w:tc>
          <w:tcPr>
            <w:tcW w:w="0" w:type="auto"/>
          </w:tcPr>
          <w:p w14:paraId="65635A6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Moderate deviation</w:t>
            </w:r>
          </w:p>
        </w:tc>
      </w:tr>
      <w:tr w:rsidR="009D4CF7" w:rsidRPr="002E7268" w14:paraId="1048DFBF" w14:textId="77777777" w:rsidTr="00E55E25">
        <w:tc>
          <w:tcPr>
            <w:tcW w:w="0" w:type="auto"/>
          </w:tcPr>
          <w:p w14:paraId="37411C6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TD Group US Holdings LLC</w:t>
            </w:r>
          </w:p>
        </w:tc>
        <w:tc>
          <w:tcPr>
            <w:tcW w:w="0" w:type="auto"/>
          </w:tcPr>
          <w:p w14:paraId="57EB86F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2,017</w:t>
            </w:r>
          </w:p>
        </w:tc>
        <w:tc>
          <w:tcPr>
            <w:tcW w:w="0" w:type="auto"/>
          </w:tcPr>
          <w:p w14:paraId="01A4982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226CF5E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11.2</w:t>
            </w:r>
          </w:p>
        </w:tc>
        <w:tc>
          <w:tcPr>
            <w:tcW w:w="0" w:type="auto"/>
          </w:tcPr>
          <w:p w14:paraId="492205B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13.0666</w:t>
            </w:r>
          </w:p>
        </w:tc>
        <w:tc>
          <w:tcPr>
            <w:tcW w:w="0" w:type="auto"/>
          </w:tcPr>
          <w:p w14:paraId="39432E2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1.8666</w:t>
            </w:r>
          </w:p>
        </w:tc>
        <w:tc>
          <w:tcPr>
            <w:tcW w:w="0" w:type="auto"/>
          </w:tcPr>
          <w:p w14:paraId="614EE53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1.8666</w:t>
            </w:r>
          </w:p>
        </w:tc>
        <w:tc>
          <w:tcPr>
            <w:tcW w:w="0" w:type="auto"/>
          </w:tcPr>
          <w:p w14:paraId="2ABC2E4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Moderate deviation</w:t>
            </w:r>
          </w:p>
        </w:tc>
      </w:tr>
      <w:tr w:rsidR="009D4CF7" w:rsidRPr="002E7268" w14:paraId="42AB6ACC" w14:textId="77777777" w:rsidTr="00E55E25">
        <w:tc>
          <w:tcPr>
            <w:tcW w:w="0" w:type="auto"/>
          </w:tcPr>
          <w:p w14:paraId="56BC567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HSBC North America Holdings Inc.</w:t>
            </w:r>
          </w:p>
        </w:tc>
        <w:tc>
          <w:tcPr>
            <w:tcW w:w="0" w:type="auto"/>
          </w:tcPr>
          <w:p w14:paraId="124DCFE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2,018</w:t>
            </w:r>
          </w:p>
        </w:tc>
        <w:tc>
          <w:tcPr>
            <w:tcW w:w="0" w:type="auto"/>
          </w:tcPr>
          <w:p w14:paraId="4E2E6F8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Adverse</w:t>
            </w:r>
          </w:p>
        </w:tc>
        <w:tc>
          <w:tcPr>
            <w:tcW w:w="0" w:type="auto"/>
          </w:tcPr>
          <w:p w14:paraId="6679128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10.9</w:t>
            </w:r>
          </w:p>
        </w:tc>
        <w:tc>
          <w:tcPr>
            <w:tcW w:w="0" w:type="auto"/>
          </w:tcPr>
          <w:p w14:paraId="4DC90E1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9.0918</w:t>
            </w:r>
          </w:p>
        </w:tc>
        <w:tc>
          <w:tcPr>
            <w:tcW w:w="0" w:type="auto"/>
          </w:tcPr>
          <w:p w14:paraId="352DD5D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-1.8082</w:t>
            </w:r>
          </w:p>
        </w:tc>
        <w:tc>
          <w:tcPr>
            <w:tcW w:w="0" w:type="auto"/>
          </w:tcPr>
          <w:p w14:paraId="3A71FC1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1.8082</w:t>
            </w:r>
          </w:p>
        </w:tc>
        <w:tc>
          <w:tcPr>
            <w:tcW w:w="0" w:type="auto"/>
          </w:tcPr>
          <w:p w14:paraId="41DFD2E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Moderate deviation</w:t>
            </w:r>
          </w:p>
        </w:tc>
      </w:tr>
      <w:tr w:rsidR="009D4CF7" w:rsidRPr="002E7268" w14:paraId="6B391B5F" w14:textId="77777777" w:rsidTr="00E55E25">
        <w:tc>
          <w:tcPr>
            <w:tcW w:w="0" w:type="auto"/>
          </w:tcPr>
          <w:p w14:paraId="452CDD6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American Express Company</w:t>
            </w:r>
          </w:p>
        </w:tc>
        <w:tc>
          <w:tcPr>
            <w:tcW w:w="0" w:type="auto"/>
          </w:tcPr>
          <w:p w14:paraId="6536118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2,020</w:t>
            </w:r>
          </w:p>
        </w:tc>
        <w:tc>
          <w:tcPr>
            <w:tcW w:w="0" w:type="auto"/>
          </w:tcPr>
          <w:p w14:paraId="664B5DD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Supervisory Severely Adverse</w:t>
            </w:r>
          </w:p>
        </w:tc>
        <w:tc>
          <w:tcPr>
            <w:tcW w:w="0" w:type="auto"/>
          </w:tcPr>
          <w:p w14:paraId="745B7C8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13.5</w:t>
            </w:r>
          </w:p>
        </w:tc>
        <w:tc>
          <w:tcPr>
            <w:tcW w:w="0" w:type="auto"/>
          </w:tcPr>
          <w:p w14:paraId="74C56A8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11.6951</w:t>
            </w:r>
          </w:p>
        </w:tc>
        <w:tc>
          <w:tcPr>
            <w:tcW w:w="0" w:type="auto"/>
          </w:tcPr>
          <w:p w14:paraId="5494F0C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-1.8049</w:t>
            </w:r>
          </w:p>
        </w:tc>
        <w:tc>
          <w:tcPr>
            <w:tcW w:w="0" w:type="auto"/>
          </w:tcPr>
          <w:p w14:paraId="70E692A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1.8049</w:t>
            </w:r>
          </w:p>
        </w:tc>
        <w:tc>
          <w:tcPr>
            <w:tcW w:w="0" w:type="auto"/>
          </w:tcPr>
          <w:p w14:paraId="58951AF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Moderate deviation</w:t>
            </w:r>
          </w:p>
        </w:tc>
      </w:tr>
    </w:tbl>
    <w:p w14:paraId="08DC05F3" w14:textId="7DA4A7F0" w:rsidR="009D4CF7" w:rsidRPr="002E7268" w:rsidRDefault="00FE02A6" w:rsidP="00E55E25">
      <w:pPr>
        <w:pStyle w:val="Ttulo1"/>
        <w:pBdr>
          <w:bottom w:val="none" w:sz="0" w:space="0" w:color="auto"/>
        </w:pBdr>
      </w:pPr>
      <w:r w:rsidRPr="002E7268">
        <w:t>Robustness, Sensitivity and Model Risk</w:t>
      </w:r>
    </w:p>
    <w:p w14:paraId="7BDCE742" w14:textId="77777777" w:rsidR="009D4CF7" w:rsidRPr="002E7268" w:rsidRDefault="00FE02A6">
      <w:pPr>
        <w:rPr>
          <w:rFonts w:cs="Times New Roman"/>
        </w:rPr>
      </w:pPr>
      <w:r w:rsidRPr="002E7268">
        <w:rPr>
          <w:rFonts w:cs="Times New Roman"/>
        </w:rPr>
        <w:t>Model risk is the possibility that the model produces inaccurate, unstable or misleading outputs for its intended use.</w:t>
      </w:r>
    </w:p>
    <w:p w14:paraId="64A0C0B7" w14:textId="77777777" w:rsidR="009D4CF7" w:rsidRPr="002E7268" w:rsidRDefault="00FE02A6">
      <w:pPr>
        <w:rPr>
          <w:rFonts w:cs="Times New Roman"/>
        </w:rPr>
      </w:pPr>
      <w:r w:rsidRPr="002E7268">
        <w:rPr>
          <w:rFonts w:cs="Times New Roman"/>
        </w:rPr>
        <w:t>In this project, model risk is assessed through error distributions, tail errors, threshold sensitivity, bank-level error concentration and model-risk buckets.</w:t>
      </w:r>
    </w:p>
    <w:p w14:paraId="060E227F" w14:textId="77777777" w:rsidR="009D4CF7" w:rsidRPr="002E7268" w:rsidRDefault="00FE02A6">
      <w:pPr>
        <w:rPr>
          <w:rFonts w:cs="Times New Roman"/>
        </w:rPr>
      </w:pPr>
      <w:r w:rsidRPr="002E7268">
        <w:rPr>
          <w:rFonts w:cs="Times New Roman"/>
        </w:rPr>
        <w:lastRenderedPageBreak/>
        <w:t xml:space="preserve">The overall fit is strong, but there are tail cases. This is a critical lesson: a model can perform well on average and still </w:t>
      </w:r>
      <w:proofErr w:type="gramStart"/>
      <w:r w:rsidRPr="002E7268">
        <w:rPr>
          <w:rFonts w:cs="Times New Roman"/>
        </w:rPr>
        <w:t>require</w:t>
      </w:r>
      <w:proofErr w:type="gramEnd"/>
      <w:r w:rsidRPr="002E7268">
        <w:rPr>
          <w:rFonts w:cs="Times New Roman"/>
        </w:rPr>
        <w:t xml:space="preserve"> caution for specific observations.</w:t>
      </w:r>
    </w:p>
    <w:p w14:paraId="674E18D5" w14:textId="77777777" w:rsidR="009D4CF7" w:rsidRPr="002E7268" w:rsidRDefault="00FE02A6" w:rsidP="00E55E25">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Table 12. Model risk bucket summary</w:t>
      </w:r>
    </w:p>
    <w:tbl>
      <w:tblPr>
        <w:tblW w:w="0" w:type="auto"/>
        <w:jc w:val="center"/>
        <w:tblLayout w:type="fixed"/>
        <w:tblLook w:val="0420" w:firstRow="1" w:lastRow="0" w:firstColumn="0" w:lastColumn="0" w:noHBand="0" w:noVBand="1"/>
      </w:tblPr>
      <w:tblGrid>
        <w:gridCol w:w="1860"/>
        <w:gridCol w:w="1353"/>
        <w:gridCol w:w="900"/>
      </w:tblGrid>
      <w:tr w:rsidR="009D4CF7" w:rsidRPr="002E7268" w14:paraId="38EA4BBE" w14:textId="77777777">
        <w:trPr>
          <w:tblHeader/>
          <w:jc w:val="center"/>
        </w:trPr>
        <w:tc>
          <w:tcPr>
            <w:tcW w:w="18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1B942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Model risk bucket</w:t>
            </w:r>
          </w:p>
        </w:tc>
        <w:tc>
          <w:tcPr>
            <w:tcW w:w="13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0F377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Observations</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EC86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Share</w:t>
            </w:r>
          </w:p>
        </w:tc>
      </w:tr>
      <w:tr w:rsidR="009D4CF7" w:rsidRPr="002E7268" w14:paraId="66926D78" w14:textId="77777777">
        <w:trPr>
          <w:jc w:val="center"/>
        </w:trPr>
        <w:tc>
          <w:tcPr>
            <w:tcW w:w="18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8805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Low model risk</w:t>
            </w:r>
          </w:p>
        </w:tc>
        <w:tc>
          <w:tcPr>
            <w:tcW w:w="13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FFB3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302</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571F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0.6076</w:t>
            </w:r>
          </w:p>
        </w:tc>
      </w:tr>
      <w:tr w:rsidR="009D4CF7" w:rsidRPr="002E7268" w14:paraId="204BE7F0" w14:textId="77777777">
        <w:trPr>
          <w:jc w:val="center"/>
        </w:trPr>
        <w:tc>
          <w:tcPr>
            <w:tcW w:w="1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E72E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Watchlist</w:t>
            </w:r>
          </w:p>
        </w:tc>
        <w:tc>
          <w:tcPr>
            <w:tcW w:w="13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BE23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3067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0.1851</w:t>
            </w:r>
          </w:p>
        </w:tc>
      </w:tr>
      <w:tr w:rsidR="009D4CF7" w:rsidRPr="002E7268" w14:paraId="78D109DF" w14:textId="77777777">
        <w:trPr>
          <w:jc w:val="center"/>
        </w:trPr>
        <w:tc>
          <w:tcPr>
            <w:tcW w:w="1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DA81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Moderate model risk</w:t>
            </w:r>
          </w:p>
        </w:tc>
        <w:tc>
          <w:tcPr>
            <w:tcW w:w="13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68C9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68</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D527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0.1368</w:t>
            </w:r>
          </w:p>
        </w:tc>
      </w:tr>
      <w:tr w:rsidR="009D4CF7" w:rsidRPr="002E7268" w14:paraId="567AC095" w14:textId="77777777">
        <w:trPr>
          <w:jc w:val="center"/>
        </w:trPr>
        <w:tc>
          <w:tcPr>
            <w:tcW w:w="18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4B92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High model risk</w:t>
            </w:r>
          </w:p>
        </w:tc>
        <w:tc>
          <w:tcPr>
            <w:tcW w:w="13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EF106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35</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557BC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0.0704</w:t>
            </w:r>
          </w:p>
        </w:tc>
      </w:tr>
    </w:tbl>
    <w:p w14:paraId="3E3B09EB" w14:textId="77777777" w:rsidR="009D4CF7" w:rsidRPr="002E7268" w:rsidRDefault="00FE02A6" w:rsidP="00E55E25">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Figure 4. Model risk buckets</w:t>
      </w:r>
    </w:p>
    <w:p w14:paraId="79F84486" w14:textId="77777777" w:rsidR="009D4CF7" w:rsidRPr="002E7268" w:rsidRDefault="00FE02A6">
      <w:pPr>
        <w:rPr>
          <w:rFonts w:cs="Times New Roman"/>
        </w:rPr>
      </w:pPr>
      <w:r w:rsidRPr="002E7268">
        <w:rPr>
          <w:rFonts w:cs="Times New Roman"/>
          <w:noProof/>
        </w:rPr>
        <w:drawing>
          <wp:inline distT="0" distB="0" distL="0" distR="0" wp14:anchorId="10440528" wp14:editId="1C8682AC">
            <wp:extent cx="5943600" cy="384048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943600" cy="3840480"/>
                    </a:xfrm>
                    <a:prstGeom prst="rect">
                      <a:avLst/>
                    </a:prstGeom>
                    <a:noFill/>
                  </pic:spPr>
                </pic:pic>
              </a:graphicData>
            </a:graphic>
          </wp:inline>
        </w:drawing>
      </w:r>
    </w:p>
    <w:p w14:paraId="4469C5CF" w14:textId="77777777" w:rsidR="009D4CF7" w:rsidRPr="002E7268" w:rsidRDefault="00FE02A6" w:rsidP="00E55E25">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lastRenderedPageBreak/>
        <w:t xml:space="preserve">Figure 5. </w:t>
      </w:r>
      <w:proofErr w:type="spellStart"/>
      <w:r w:rsidRPr="002E7268">
        <w:rPr>
          <w:rFonts w:ascii="Times New Roman" w:hAnsi="Times New Roman" w:cs="Times New Roman"/>
        </w:rPr>
        <w:t>CET1</w:t>
      </w:r>
      <w:proofErr w:type="spellEnd"/>
      <w:r w:rsidRPr="002E7268">
        <w:rPr>
          <w:rFonts w:ascii="Times New Roman" w:hAnsi="Times New Roman" w:cs="Times New Roman"/>
        </w:rPr>
        <w:t xml:space="preserve"> threshold sensitivity</w:t>
      </w:r>
    </w:p>
    <w:p w14:paraId="28D67D3A" w14:textId="77777777" w:rsidR="009D4CF7" w:rsidRPr="002E7268" w:rsidRDefault="00FE02A6">
      <w:pPr>
        <w:rPr>
          <w:rFonts w:cs="Times New Roman"/>
        </w:rPr>
      </w:pPr>
      <w:r w:rsidRPr="002E7268">
        <w:rPr>
          <w:rFonts w:cs="Times New Roman"/>
          <w:noProof/>
        </w:rPr>
        <w:drawing>
          <wp:inline distT="0" distB="0" distL="0" distR="0" wp14:anchorId="6F4FC5FA" wp14:editId="626B06EF">
            <wp:extent cx="5943600" cy="384048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943600" cy="3840480"/>
                    </a:xfrm>
                    <a:prstGeom prst="rect">
                      <a:avLst/>
                    </a:prstGeom>
                    <a:noFill/>
                  </pic:spPr>
                </pic:pic>
              </a:graphicData>
            </a:graphic>
          </wp:inline>
        </w:drawing>
      </w:r>
    </w:p>
    <w:p w14:paraId="478EEA8B" w14:textId="77777777" w:rsidR="009D4CF7" w:rsidRPr="002E7268" w:rsidRDefault="00FE02A6" w:rsidP="00E55E25">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Table 13. Bank-level model risk ranking</w:t>
      </w:r>
    </w:p>
    <w:tbl>
      <w:tblPr>
        <w:tblStyle w:val="TabelacomGrelha"/>
        <w:tblW w:w="0" w:type="auto"/>
        <w:tblLook w:val="0420" w:firstRow="1" w:lastRow="0" w:firstColumn="0" w:lastColumn="0" w:noHBand="0" w:noVBand="1"/>
      </w:tblPr>
      <w:tblGrid>
        <w:gridCol w:w="773"/>
        <w:gridCol w:w="1393"/>
        <w:gridCol w:w="1236"/>
        <w:gridCol w:w="814"/>
        <w:gridCol w:w="814"/>
        <w:gridCol w:w="814"/>
        <w:gridCol w:w="1199"/>
        <w:gridCol w:w="1199"/>
        <w:gridCol w:w="814"/>
      </w:tblGrid>
      <w:tr w:rsidR="009D4CF7" w:rsidRPr="002E7268" w14:paraId="2516CA61" w14:textId="77777777" w:rsidTr="00E55E25">
        <w:tc>
          <w:tcPr>
            <w:tcW w:w="0" w:type="auto"/>
          </w:tcPr>
          <w:p w14:paraId="50C8B37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Bank model risk rank</w:t>
            </w:r>
          </w:p>
        </w:tc>
        <w:tc>
          <w:tcPr>
            <w:tcW w:w="0" w:type="auto"/>
          </w:tcPr>
          <w:p w14:paraId="3E9A5F7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Bank name</w:t>
            </w:r>
          </w:p>
        </w:tc>
        <w:tc>
          <w:tcPr>
            <w:tcW w:w="0" w:type="auto"/>
          </w:tcPr>
          <w:p w14:paraId="434DDDC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Observations</w:t>
            </w:r>
          </w:p>
        </w:tc>
        <w:tc>
          <w:tcPr>
            <w:tcW w:w="0" w:type="auto"/>
          </w:tcPr>
          <w:p w14:paraId="1D4305C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w:t>
            </w:r>
            <w:proofErr w:type="spellStart"/>
            <w:r w:rsidRPr="002E7268">
              <w:rPr>
                <w:rFonts w:eastAsia="Arial" w:cs="Times New Roman"/>
                <w:color w:val="000000"/>
              </w:rPr>
              <w:t>rmse</w:t>
            </w:r>
            <w:proofErr w:type="spellEnd"/>
          </w:p>
        </w:tc>
        <w:tc>
          <w:tcPr>
            <w:tcW w:w="0" w:type="auto"/>
          </w:tcPr>
          <w:p w14:paraId="2F42346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proofErr w:type="spellStart"/>
            <w:r w:rsidRPr="002E7268">
              <w:rPr>
                <w:rFonts w:eastAsia="Arial" w:cs="Times New Roman"/>
                <w:color w:val="000000"/>
              </w:rPr>
              <w:t>Cet1</w:t>
            </w:r>
            <w:proofErr w:type="spellEnd"/>
            <w:r w:rsidRPr="002E7268">
              <w:rPr>
                <w:rFonts w:eastAsia="Arial" w:cs="Times New Roman"/>
                <w:color w:val="000000"/>
              </w:rPr>
              <w:t xml:space="preserve"> </w:t>
            </w:r>
            <w:proofErr w:type="spellStart"/>
            <w:r w:rsidRPr="002E7268">
              <w:rPr>
                <w:rFonts w:eastAsia="Arial" w:cs="Times New Roman"/>
                <w:color w:val="000000"/>
              </w:rPr>
              <w:t>mae</w:t>
            </w:r>
            <w:proofErr w:type="spellEnd"/>
          </w:p>
        </w:tc>
        <w:tc>
          <w:tcPr>
            <w:tcW w:w="0" w:type="auto"/>
          </w:tcPr>
          <w:p w14:paraId="19E156B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 xml:space="preserve">Max abs </w:t>
            </w:r>
            <w:proofErr w:type="spellStart"/>
            <w:r w:rsidRPr="002E7268">
              <w:rPr>
                <w:rFonts w:eastAsia="Arial" w:cs="Times New Roman"/>
                <w:color w:val="000000"/>
              </w:rPr>
              <w:t>cet1</w:t>
            </w:r>
            <w:proofErr w:type="spellEnd"/>
            <w:r w:rsidRPr="002E7268">
              <w:rPr>
                <w:rFonts w:eastAsia="Arial" w:cs="Times New Roman"/>
                <w:color w:val="000000"/>
              </w:rPr>
              <w:t xml:space="preserve"> error</w:t>
            </w:r>
          </w:p>
        </w:tc>
        <w:tc>
          <w:tcPr>
            <w:tcW w:w="0" w:type="auto"/>
          </w:tcPr>
          <w:p w14:paraId="74C7A72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proofErr w:type="gramStart"/>
            <w:r w:rsidRPr="002E7268">
              <w:rPr>
                <w:rFonts w:eastAsia="Arial" w:cs="Times New Roman"/>
                <w:color w:val="000000"/>
              </w:rPr>
              <w:t>High model</w:t>
            </w:r>
            <w:proofErr w:type="gramEnd"/>
            <w:r w:rsidRPr="002E7268">
              <w:rPr>
                <w:rFonts w:eastAsia="Arial" w:cs="Times New Roman"/>
                <w:color w:val="000000"/>
              </w:rPr>
              <w:t xml:space="preserve"> risk observations</w:t>
            </w:r>
          </w:p>
        </w:tc>
        <w:tc>
          <w:tcPr>
            <w:tcW w:w="0" w:type="auto"/>
          </w:tcPr>
          <w:p w14:paraId="2A638D3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Threshold miss observations</w:t>
            </w:r>
          </w:p>
        </w:tc>
        <w:tc>
          <w:tcPr>
            <w:tcW w:w="0" w:type="auto"/>
          </w:tcPr>
          <w:p w14:paraId="482DEE2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Max model risk score</w:t>
            </w:r>
          </w:p>
        </w:tc>
      </w:tr>
      <w:tr w:rsidR="009D4CF7" w:rsidRPr="002E7268" w14:paraId="1D8FC5B6" w14:textId="77777777" w:rsidTr="00E55E25">
        <w:tc>
          <w:tcPr>
            <w:tcW w:w="0" w:type="auto"/>
          </w:tcPr>
          <w:p w14:paraId="765EAE2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294BC98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HSBC North America Holdings Inc.</w:t>
            </w:r>
          </w:p>
        </w:tc>
        <w:tc>
          <w:tcPr>
            <w:tcW w:w="0" w:type="auto"/>
          </w:tcPr>
          <w:p w14:paraId="5B7E7B0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w:t>
            </w:r>
          </w:p>
        </w:tc>
        <w:tc>
          <w:tcPr>
            <w:tcW w:w="0" w:type="auto"/>
          </w:tcPr>
          <w:p w14:paraId="1E42D6F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1.1591</w:t>
            </w:r>
          </w:p>
        </w:tc>
        <w:tc>
          <w:tcPr>
            <w:tcW w:w="0" w:type="auto"/>
          </w:tcPr>
          <w:p w14:paraId="053CD11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0.9578</w:t>
            </w:r>
          </w:p>
        </w:tc>
        <w:tc>
          <w:tcPr>
            <w:tcW w:w="0" w:type="auto"/>
          </w:tcPr>
          <w:p w14:paraId="092F1F2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2.1973</w:t>
            </w:r>
          </w:p>
        </w:tc>
        <w:tc>
          <w:tcPr>
            <w:tcW w:w="0" w:type="auto"/>
          </w:tcPr>
          <w:p w14:paraId="6FCAD7E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w:t>
            </w:r>
          </w:p>
        </w:tc>
        <w:tc>
          <w:tcPr>
            <w:tcW w:w="0" w:type="auto"/>
          </w:tcPr>
          <w:p w14:paraId="53CAD19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w:t>
            </w:r>
          </w:p>
        </w:tc>
        <w:tc>
          <w:tcPr>
            <w:tcW w:w="0" w:type="auto"/>
          </w:tcPr>
          <w:p w14:paraId="26D6E80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0.9324</w:t>
            </w:r>
          </w:p>
        </w:tc>
      </w:tr>
      <w:tr w:rsidR="009D4CF7" w:rsidRPr="002E7268" w14:paraId="05C8A175" w14:textId="77777777" w:rsidTr="00E55E25">
        <w:tc>
          <w:tcPr>
            <w:tcW w:w="0" w:type="auto"/>
          </w:tcPr>
          <w:p w14:paraId="2FA08BF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lastRenderedPageBreak/>
              <w:t>2</w:t>
            </w:r>
          </w:p>
        </w:tc>
        <w:tc>
          <w:tcPr>
            <w:tcW w:w="0" w:type="auto"/>
          </w:tcPr>
          <w:p w14:paraId="3D25789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State Street Corporation</w:t>
            </w:r>
          </w:p>
        </w:tc>
        <w:tc>
          <w:tcPr>
            <w:tcW w:w="0" w:type="auto"/>
          </w:tcPr>
          <w:p w14:paraId="618F083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w:t>
            </w:r>
          </w:p>
        </w:tc>
        <w:tc>
          <w:tcPr>
            <w:tcW w:w="0" w:type="auto"/>
          </w:tcPr>
          <w:p w14:paraId="473C543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1.5694</w:t>
            </w:r>
          </w:p>
        </w:tc>
        <w:tc>
          <w:tcPr>
            <w:tcW w:w="0" w:type="auto"/>
          </w:tcPr>
          <w:p w14:paraId="7077C16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1.2020</w:t>
            </w:r>
          </w:p>
        </w:tc>
        <w:tc>
          <w:tcPr>
            <w:tcW w:w="0" w:type="auto"/>
          </w:tcPr>
          <w:p w14:paraId="3D44980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4.4653</w:t>
            </w:r>
          </w:p>
        </w:tc>
        <w:tc>
          <w:tcPr>
            <w:tcW w:w="0" w:type="auto"/>
          </w:tcPr>
          <w:p w14:paraId="0B8993E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w:t>
            </w:r>
          </w:p>
        </w:tc>
        <w:tc>
          <w:tcPr>
            <w:tcW w:w="0" w:type="auto"/>
          </w:tcPr>
          <w:p w14:paraId="37FA9C7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2452566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0.8838</w:t>
            </w:r>
          </w:p>
        </w:tc>
      </w:tr>
      <w:tr w:rsidR="009D4CF7" w:rsidRPr="002E7268" w14:paraId="079FF4BC" w14:textId="77777777" w:rsidTr="00E55E25">
        <w:tc>
          <w:tcPr>
            <w:tcW w:w="0" w:type="auto"/>
          </w:tcPr>
          <w:p w14:paraId="7CE6AD4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w:t>
            </w:r>
          </w:p>
        </w:tc>
        <w:tc>
          <w:tcPr>
            <w:tcW w:w="0" w:type="auto"/>
          </w:tcPr>
          <w:p w14:paraId="3892DB0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BMO Financial Corp.</w:t>
            </w:r>
          </w:p>
        </w:tc>
        <w:tc>
          <w:tcPr>
            <w:tcW w:w="0" w:type="auto"/>
          </w:tcPr>
          <w:p w14:paraId="74E9922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w:t>
            </w:r>
          </w:p>
        </w:tc>
        <w:tc>
          <w:tcPr>
            <w:tcW w:w="0" w:type="auto"/>
          </w:tcPr>
          <w:p w14:paraId="3F98D09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0.8293</w:t>
            </w:r>
          </w:p>
        </w:tc>
        <w:tc>
          <w:tcPr>
            <w:tcW w:w="0" w:type="auto"/>
          </w:tcPr>
          <w:p w14:paraId="6487E6F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0.6987</w:t>
            </w:r>
          </w:p>
        </w:tc>
        <w:tc>
          <w:tcPr>
            <w:tcW w:w="0" w:type="auto"/>
          </w:tcPr>
          <w:p w14:paraId="4CB5241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1.3868</w:t>
            </w:r>
          </w:p>
        </w:tc>
        <w:tc>
          <w:tcPr>
            <w:tcW w:w="0" w:type="auto"/>
          </w:tcPr>
          <w:p w14:paraId="5C37732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w:t>
            </w:r>
          </w:p>
        </w:tc>
        <w:tc>
          <w:tcPr>
            <w:tcW w:w="0" w:type="auto"/>
          </w:tcPr>
          <w:p w14:paraId="564A953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w:t>
            </w:r>
          </w:p>
        </w:tc>
        <w:tc>
          <w:tcPr>
            <w:tcW w:w="0" w:type="auto"/>
          </w:tcPr>
          <w:p w14:paraId="064B08D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0.8624</w:t>
            </w:r>
          </w:p>
        </w:tc>
      </w:tr>
      <w:tr w:rsidR="009D4CF7" w:rsidRPr="002E7268" w14:paraId="3C639E8B" w14:textId="77777777" w:rsidTr="00E55E25">
        <w:tc>
          <w:tcPr>
            <w:tcW w:w="0" w:type="auto"/>
          </w:tcPr>
          <w:p w14:paraId="1E7C79B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w:t>
            </w:r>
          </w:p>
        </w:tc>
        <w:tc>
          <w:tcPr>
            <w:tcW w:w="0" w:type="auto"/>
          </w:tcPr>
          <w:p w14:paraId="2856E5E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UBS Americas Holding LLC</w:t>
            </w:r>
          </w:p>
        </w:tc>
        <w:tc>
          <w:tcPr>
            <w:tcW w:w="0" w:type="auto"/>
          </w:tcPr>
          <w:p w14:paraId="28BFC3F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w:t>
            </w:r>
          </w:p>
        </w:tc>
        <w:tc>
          <w:tcPr>
            <w:tcW w:w="0" w:type="auto"/>
          </w:tcPr>
          <w:p w14:paraId="5FCE834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1.0229</w:t>
            </w:r>
          </w:p>
        </w:tc>
        <w:tc>
          <w:tcPr>
            <w:tcW w:w="0" w:type="auto"/>
          </w:tcPr>
          <w:p w14:paraId="108FD1E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0.7776</w:t>
            </w:r>
          </w:p>
        </w:tc>
        <w:tc>
          <w:tcPr>
            <w:tcW w:w="0" w:type="auto"/>
          </w:tcPr>
          <w:p w14:paraId="787455D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2.1495</w:t>
            </w:r>
          </w:p>
        </w:tc>
        <w:tc>
          <w:tcPr>
            <w:tcW w:w="0" w:type="auto"/>
          </w:tcPr>
          <w:p w14:paraId="220E31E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159C930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32C14AE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0.8577</w:t>
            </w:r>
          </w:p>
        </w:tc>
      </w:tr>
      <w:tr w:rsidR="009D4CF7" w:rsidRPr="002E7268" w14:paraId="7AE76D0B" w14:textId="77777777" w:rsidTr="00E55E25">
        <w:tc>
          <w:tcPr>
            <w:tcW w:w="0" w:type="auto"/>
          </w:tcPr>
          <w:p w14:paraId="54C6026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5</w:t>
            </w:r>
          </w:p>
        </w:tc>
        <w:tc>
          <w:tcPr>
            <w:tcW w:w="0" w:type="auto"/>
          </w:tcPr>
          <w:p w14:paraId="4B57F7D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Capital One Financial Corporation</w:t>
            </w:r>
          </w:p>
        </w:tc>
        <w:tc>
          <w:tcPr>
            <w:tcW w:w="0" w:type="auto"/>
          </w:tcPr>
          <w:p w14:paraId="08CB268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w:t>
            </w:r>
          </w:p>
        </w:tc>
        <w:tc>
          <w:tcPr>
            <w:tcW w:w="0" w:type="auto"/>
          </w:tcPr>
          <w:p w14:paraId="7491F0D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0.5985</w:t>
            </w:r>
          </w:p>
        </w:tc>
        <w:tc>
          <w:tcPr>
            <w:tcW w:w="0" w:type="auto"/>
          </w:tcPr>
          <w:p w14:paraId="1DD071B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0.4752</w:t>
            </w:r>
          </w:p>
        </w:tc>
        <w:tc>
          <w:tcPr>
            <w:tcW w:w="0" w:type="auto"/>
          </w:tcPr>
          <w:p w14:paraId="60A779F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1.2113</w:t>
            </w:r>
          </w:p>
        </w:tc>
        <w:tc>
          <w:tcPr>
            <w:tcW w:w="0" w:type="auto"/>
          </w:tcPr>
          <w:p w14:paraId="13FF7FB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w:t>
            </w:r>
          </w:p>
        </w:tc>
        <w:tc>
          <w:tcPr>
            <w:tcW w:w="0" w:type="auto"/>
          </w:tcPr>
          <w:p w14:paraId="4BD3F1D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w:t>
            </w:r>
          </w:p>
        </w:tc>
        <w:tc>
          <w:tcPr>
            <w:tcW w:w="0" w:type="auto"/>
          </w:tcPr>
          <w:p w14:paraId="1CF194D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0.8334</w:t>
            </w:r>
          </w:p>
        </w:tc>
      </w:tr>
      <w:tr w:rsidR="009D4CF7" w:rsidRPr="002E7268" w14:paraId="0FD0ED71" w14:textId="77777777" w:rsidTr="00E55E25">
        <w:tc>
          <w:tcPr>
            <w:tcW w:w="0" w:type="auto"/>
          </w:tcPr>
          <w:p w14:paraId="1B4F2BA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6</w:t>
            </w:r>
          </w:p>
        </w:tc>
        <w:tc>
          <w:tcPr>
            <w:tcW w:w="0" w:type="auto"/>
          </w:tcPr>
          <w:p w14:paraId="474A1B1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Morgan Stanley</w:t>
            </w:r>
          </w:p>
        </w:tc>
        <w:tc>
          <w:tcPr>
            <w:tcW w:w="0" w:type="auto"/>
          </w:tcPr>
          <w:p w14:paraId="00FE9D3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w:t>
            </w:r>
          </w:p>
        </w:tc>
        <w:tc>
          <w:tcPr>
            <w:tcW w:w="0" w:type="auto"/>
          </w:tcPr>
          <w:p w14:paraId="42E15E7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1.0446</w:t>
            </w:r>
          </w:p>
        </w:tc>
        <w:tc>
          <w:tcPr>
            <w:tcW w:w="0" w:type="auto"/>
          </w:tcPr>
          <w:p w14:paraId="5AF1796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0.8322</w:t>
            </w:r>
          </w:p>
        </w:tc>
        <w:tc>
          <w:tcPr>
            <w:tcW w:w="0" w:type="auto"/>
          </w:tcPr>
          <w:p w14:paraId="7CCC6ED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2.2553</w:t>
            </w:r>
          </w:p>
        </w:tc>
        <w:tc>
          <w:tcPr>
            <w:tcW w:w="0" w:type="auto"/>
          </w:tcPr>
          <w:p w14:paraId="49C50DF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27B4965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55F76B0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0.8150</w:t>
            </w:r>
          </w:p>
        </w:tc>
      </w:tr>
      <w:tr w:rsidR="009D4CF7" w:rsidRPr="002E7268" w14:paraId="68294254" w14:textId="77777777" w:rsidTr="00E55E25">
        <w:tc>
          <w:tcPr>
            <w:tcW w:w="0" w:type="auto"/>
          </w:tcPr>
          <w:p w14:paraId="5D31C6F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7</w:t>
            </w:r>
          </w:p>
        </w:tc>
        <w:tc>
          <w:tcPr>
            <w:tcW w:w="0" w:type="auto"/>
          </w:tcPr>
          <w:p w14:paraId="59ABC7E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Discover Financial Services</w:t>
            </w:r>
          </w:p>
        </w:tc>
        <w:tc>
          <w:tcPr>
            <w:tcW w:w="0" w:type="auto"/>
          </w:tcPr>
          <w:p w14:paraId="2E21BE2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w:t>
            </w:r>
          </w:p>
        </w:tc>
        <w:tc>
          <w:tcPr>
            <w:tcW w:w="0" w:type="auto"/>
          </w:tcPr>
          <w:p w14:paraId="5F884C4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0.9281</w:t>
            </w:r>
          </w:p>
        </w:tc>
        <w:tc>
          <w:tcPr>
            <w:tcW w:w="0" w:type="auto"/>
          </w:tcPr>
          <w:p w14:paraId="0AE2705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0.6871</w:t>
            </w:r>
          </w:p>
        </w:tc>
        <w:tc>
          <w:tcPr>
            <w:tcW w:w="0" w:type="auto"/>
          </w:tcPr>
          <w:p w14:paraId="2BFDB1A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2.2780</w:t>
            </w:r>
          </w:p>
        </w:tc>
        <w:tc>
          <w:tcPr>
            <w:tcW w:w="0" w:type="auto"/>
          </w:tcPr>
          <w:p w14:paraId="3E95E01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16C191B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1AFFF36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0.8106</w:t>
            </w:r>
          </w:p>
        </w:tc>
      </w:tr>
      <w:tr w:rsidR="009D4CF7" w:rsidRPr="002E7268" w14:paraId="05D1D6B6" w14:textId="77777777" w:rsidTr="00E55E25">
        <w:tc>
          <w:tcPr>
            <w:tcW w:w="0" w:type="auto"/>
          </w:tcPr>
          <w:p w14:paraId="11E28C2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w:t>
            </w:r>
          </w:p>
        </w:tc>
        <w:tc>
          <w:tcPr>
            <w:tcW w:w="0" w:type="auto"/>
          </w:tcPr>
          <w:p w14:paraId="3B275C6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The Bank of New York Mellon Corporation</w:t>
            </w:r>
          </w:p>
        </w:tc>
        <w:tc>
          <w:tcPr>
            <w:tcW w:w="0" w:type="auto"/>
          </w:tcPr>
          <w:p w14:paraId="7010CA0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w:t>
            </w:r>
          </w:p>
        </w:tc>
        <w:tc>
          <w:tcPr>
            <w:tcW w:w="0" w:type="auto"/>
          </w:tcPr>
          <w:p w14:paraId="4F22B2D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0.9427</w:t>
            </w:r>
          </w:p>
        </w:tc>
        <w:tc>
          <w:tcPr>
            <w:tcW w:w="0" w:type="auto"/>
          </w:tcPr>
          <w:p w14:paraId="01332B7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0.8157</w:t>
            </w:r>
          </w:p>
        </w:tc>
        <w:tc>
          <w:tcPr>
            <w:tcW w:w="0" w:type="auto"/>
          </w:tcPr>
          <w:p w14:paraId="2317FDE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1.5518</w:t>
            </w:r>
          </w:p>
        </w:tc>
        <w:tc>
          <w:tcPr>
            <w:tcW w:w="0" w:type="auto"/>
          </w:tcPr>
          <w:p w14:paraId="6A754AA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30BEFBE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29D259F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0.8028</w:t>
            </w:r>
          </w:p>
        </w:tc>
      </w:tr>
      <w:tr w:rsidR="009D4CF7" w:rsidRPr="002E7268" w14:paraId="67DE841E" w14:textId="77777777" w:rsidTr="00E55E25">
        <w:tc>
          <w:tcPr>
            <w:tcW w:w="0" w:type="auto"/>
          </w:tcPr>
          <w:p w14:paraId="5E26BB4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w:t>
            </w:r>
          </w:p>
        </w:tc>
        <w:tc>
          <w:tcPr>
            <w:tcW w:w="0" w:type="auto"/>
          </w:tcPr>
          <w:p w14:paraId="0EEAED8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The Goldman </w:t>
            </w:r>
            <w:r w:rsidRPr="002E7268">
              <w:rPr>
                <w:rFonts w:eastAsia="Arial" w:cs="Times New Roman"/>
                <w:color w:val="000000"/>
              </w:rPr>
              <w:lastRenderedPageBreak/>
              <w:t>Sachs Group, Inc.</w:t>
            </w:r>
          </w:p>
        </w:tc>
        <w:tc>
          <w:tcPr>
            <w:tcW w:w="0" w:type="auto"/>
          </w:tcPr>
          <w:p w14:paraId="65A82FD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lastRenderedPageBreak/>
              <w:t>16</w:t>
            </w:r>
          </w:p>
        </w:tc>
        <w:tc>
          <w:tcPr>
            <w:tcW w:w="0" w:type="auto"/>
          </w:tcPr>
          <w:p w14:paraId="0040EB8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1.1003</w:t>
            </w:r>
          </w:p>
        </w:tc>
        <w:tc>
          <w:tcPr>
            <w:tcW w:w="0" w:type="auto"/>
          </w:tcPr>
          <w:p w14:paraId="559792D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0.9118</w:t>
            </w:r>
          </w:p>
        </w:tc>
        <w:tc>
          <w:tcPr>
            <w:tcW w:w="0" w:type="auto"/>
          </w:tcPr>
          <w:p w14:paraId="32EA5B2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2.0763</w:t>
            </w:r>
          </w:p>
        </w:tc>
        <w:tc>
          <w:tcPr>
            <w:tcW w:w="0" w:type="auto"/>
          </w:tcPr>
          <w:p w14:paraId="63B74C0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09ED254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69BBE21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0.7932</w:t>
            </w:r>
          </w:p>
        </w:tc>
      </w:tr>
      <w:tr w:rsidR="009D4CF7" w:rsidRPr="002E7268" w14:paraId="62D6BAFB" w14:textId="77777777" w:rsidTr="00E55E25">
        <w:tc>
          <w:tcPr>
            <w:tcW w:w="0" w:type="auto"/>
          </w:tcPr>
          <w:p w14:paraId="5E7F705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w:t>
            </w:r>
          </w:p>
        </w:tc>
        <w:tc>
          <w:tcPr>
            <w:tcW w:w="0" w:type="auto"/>
          </w:tcPr>
          <w:p w14:paraId="5A0522E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Credit Suisse Holdings (USA), Inc.</w:t>
            </w:r>
          </w:p>
        </w:tc>
        <w:tc>
          <w:tcPr>
            <w:tcW w:w="0" w:type="auto"/>
          </w:tcPr>
          <w:p w14:paraId="1218D05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w:t>
            </w:r>
          </w:p>
        </w:tc>
        <w:tc>
          <w:tcPr>
            <w:tcW w:w="0" w:type="auto"/>
          </w:tcPr>
          <w:p w14:paraId="5CFD339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1.3542</w:t>
            </w:r>
          </w:p>
        </w:tc>
        <w:tc>
          <w:tcPr>
            <w:tcW w:w="0" w:type="auto"/>
          </w:tcPr>
          <w:p w14:paraId="78B19C4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0.9602</w:t>
            </w:r>
          </w:p>
        </w:tc>
        <w:tc>
          <w:tcPr>
            <w:tcW w:w="0" w:type="auto"/>
          </w:tcPr>
          <w:p w14:paraId="50C4F08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3.3510</w:t>
            </w:r>
          </w:p>
        </w:tc>
        <w:tc>
          <w:tcPr>
            <w:tcW w:w="0" w:type="auto"/>
          </w:tcPr>
          <w:p w14:paraId="2E4CA02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4CA8864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78334B2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0.7857</w:t>
            </w:r>
          </w:p>
        </w:tc>
      </w:tr>
      <w:tr w:rsidR="009D4CF7" w:rsidRPr="002E7268" w14:paraId="5B7BCD8C" w14:textId="77777777" w:rsidTr="00E55E25">
        <w:tc>
          <w:tcPr>
            <w:tcW w:w="0" w:type="auto"/>
          </w:tcPr>
          <w:p w14:paraId="62D028C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w:t>
            </w:r>
          </w:p>
        </w:tc>
        <w:tc>
          <w:tcPr>
            <w:tcW w:w="0" w:type="auto"/>
          </w:tcPr>
          <w:p w14:paraId="66B9C60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The PNC Financial Services Group, Inc.</w:t>
            </w:r>
          </w:p>
        </w:tc>
        <w:tc>
          <w:tcPr>
            <w:tcW w:w="0" w:type="auto"/>
          </w:tcPr>
          <w:p w14:paraId="7FEE723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w:t>
            </w:r>
          </w:p>
        </w:tc>
        <w:tc>
          <w:tcPr>
            <w:tcW w:w="0" w:type="auto"/>
          </w:tcPr>
          <w:p w14:paraId="79A0EEB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0.6439</w:t>
            </w:r>
          </w:p>
        </w:tc>
        <w:tc>
          <w:tcPr>
            <w:tcW w:w="0" w:type="auto"/>
          </w:tcPr>
          <w:p w14:paraId="2DF1CB0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0.4888</w:t>
            </w:r>
          </w:p>
        </w:tc>
        <w:tc>
          <w:tcPr>
            <w:tcW w:w="0" w:type="auto"/>
          </w:tcPr>
          <w:p w14:paraId="300787F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1.5668</w:t>
            </w:r>
          </w:p>
        </w:tc>
        <w:tc>
          <w:tcPr>
            <w:tcW w:w="0" w:type="auto"/>
          </w:tcPr>
          <w:p w14:paraId="2BF7EB3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6106962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54BC6BA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0.7780</w:t>
            </w:r>
          </w:p>
        </w:tc>
      </w:tr>
      <w:tr w:rsidR="009D4CF7" w:rsidRPr="002E7268" w14:paraId="67D5474A" w14:textId="77777777" w:rsidTr="00E55E25">
        <w:tc>
          <w:tcPr>
            <w:tcW w:w="0" w:type="auto"/>
          </w:tcPr>
          <w:p w14:paraId="37895DC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w:t>
            </w:r>
          </w:p>
        </w:tc>
        <w:tc>
          <w:tcPr>
            <w:tcW w:w="0" w:type="auto"/>
          </w:tcPr>
          <w:p w14:paraId="2BE0A1E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TD Group US Holdings LLC</w:t>
            </w:r>
          </w:p>
        </w:tc>
        <w:tc>
          <w:tcPr>
            <w:tcW w:w="0" w:type="auto"/>
          </w:tcPr>
          <w:p w14:paraId="63AFA3E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w:t>
            </w:r>
          </w:p>
        </w:tc>
        <w:tc>
          <w:tcPr>
            <w:tcW w:w="0" w:type="auto"/>
          </w:tcPr>
          <w:p w14:paraId="642FF3B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0.8376</w:t>
            </w:r>
          </w:p>
        </w:tc>
        <w:tc>
          <w:tcPr>
            <w:tcW w:w="0" w:type="auto"/>
          </w:tcPr>
          <w:p w14:paraId="1EA4A32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0.7173</w:t>
            </w:r>
          </w:p>
        </w:tc>
        <w:tc>
          <w:tcPr>
            <w:tcW w:w="0" w:type="auto"/>
          </w:tcPr>
          <w:p w14:paraId="2D14889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1.8666</w:t>
            </w:r>
          </w:p>
        </w:tc>
        <w:tc>
          <w:tcPr>
            <w:tcW w:w="0" w:type="auto"/>
          </w:tcPr>
          <w:p w14:paraId="07C96FF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55D8048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5B33A88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0.7775</w:t>
            </w:r>
          </w:p>
        </w:tc>
      </w:tr>
      <w:tr w:rsidR="009D4CF7" w:rsidRPr="002E7268" w14:paraId="21C2DC85" w14:textId="77777777" w:rsidTr="00E55E25">
        <w:tc>
          <w:tcPr>
            <w:tcW w:w="0" w:type="auto"/>
          </w:tcPr>
          <w:p w14:paraId="7C1CD29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w:t>
            </w:r>
          </w:p>
        </w:tc>
        <w:tc>
          <w:tcPr>
            <w:tcW w:w="0" w:type="auto"/>
          </w:tcPr>
          <w:p w14:paraId="78C7326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DB USA Corporation</w:t>
            </w:r>
          </w:p>
        </w:tc>
        <w:tc>
          <w:tcPr>
            <w:tcW w:w="0" w:type="auto"/>
          </w:tcPr>
          <w:p w14:paraId="0CE6AED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w:t>
            </w:r>
          </w:p>
        </w:tc>
        <w:tc>
          <w:tcPr>
            <w:tcW w:w="0" w:type="auto"/>
          </w:tcPr>
          <w:p w14:paraId="08CEDC0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2.4421</w:t>
            </w:r>
          </w:p>
        </w:tc>
        <w:tc>
          <w:tcPr>
            <w:tcW w:w="0" w:type="auto"/>
          </w:tcPr>
          <w:p w14:paraId="02DAE10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1.9455</w:t>
            </w:r>
          </w:p>
        </w:tc>
        <w:tc>
          <w:tcPr>
            <w:tcW w:w="0" w:type="auto"/>
          </w:tcPr>
          <w:p w14:paraId="21F80BD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5.0721</w:t>
            </w:r>
          </w:p>
        </w:tc>
        <w:tc>
          <w:tcPr>
            <w:tcW w:w="0" w:type="auto"/>
          </w:tcPr>
          <w:p w14:paraId="43EAC3F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5</w:t>
            </w:r>
          </w:p>
        </w:tc>
        <w:tc>
          <w:tcPr>
            <w:tcW w:w="0" w:type="auto"/>
          </w:tcPr>
          <w:p w14:paraId="206DE16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326D2F7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0.7483</w:t>
            </w:r>
          </w:p>
        </w:tc>
      </w:tr>
      <w:tr w:rsidR="009D4CF7" w:rsidRPr="002E7268" w14:paraId="40D255CB" w14:textId="77777777" w:rsidTr="00E55E25">
        <w:tc>
          <w:tcPr>
            <w:tcW w:w="0" w:type="auto"/>
          </w:tcPr>
          <w:p w14:paraId="4B92B08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w:t>
            </w:r>
          </w:p>
        </w:tc>
        <w:tc>
          <w:tcPr>
            <w:tcW w:w="0" w:type="auto"/>
          </w:tcPr>
          <w:p w14:paraId="558C3A6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KeyCorp</w:t>
            </w:r>
          </w:p>
        </w:tc>
        <w:tc>
          <w:tcPr>
            <w:tcW w:w="0" w:type="auto"/>
          </w:tcPr>
          <w:p w14:paraId="7FA9AD8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w:t>
            </w:r>
          </w:p>
        </w:tc>
        <w:tc>
          <w:tcPr>
            <w:tcW w:w="0" w:type="auto"/>
          </w:tcPr>
          <w:p w14:paraId="2B72F6A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0.5887</w:t>
            </w:r>
          </w:p>
        </w:tc>
        <w:tc>
          <w:tcPr>
            <w:tcW w:w="0" w:type="auto"/>
          </w:tcPr>
          <w:p w14:paraId="746D19A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0.4191</w:t>
            </w:r>
          </w:p>
        </w:tc>
        <w:tc>
          <w:tcPr>
            <w:tcW w:w="0" w:type="auto"/>
          </w:tcPr>
          <w:p w14:paraId="187D928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1.3044</w:t>
            </w:r>
          </w:p>
        </w:tc>
        <w:tc>
          <w:tcPr>
            <w:tcW w:w="0" w:type="auto"/>
          </w:tcPr>
          <w:p w14:paraId="246B18E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3BA6A01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02598F1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0.7462</w:t>
            </w:r>
          </w:p>
        </w:tc>
      </w:tr>
      <w:tr w:rsidR="009D4CF7" w:rsidRPr="002E7268" w14:paraId="3DF67D0E" w14:textId="77777777" w:rsidTr="00E55E25">
        <w:tc>
          <w:tcPr>
            <w:tcW w:w="0" w:type="auto"/>
          </w:tcPr>
          <w:p w14:paraId="603225B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15</w:t>
            </w:r>
          </w:p>
        </w:tc>
        <w:tc>
          <w:tcPr>
            <w:tcW w:w="0" w:type="auto"/>
          </w:tcPr>
          <w:p w14:paraId="7EDCB2B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U.S. Bancorp</w:t>
            </w:r>
          </w:p>
        </w:tc>
        <w:tc>
          <w:tcPr>
            <w:tcW w:w="0" w:type="auto"/>
          </w:tcPr>
          <w:p w14:paraId="73C1184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w:t>
            </w:r>
          </w:p>
        </w:tc>
        <w:tc>
          <w:tcPr>
            <w:tcW w:w="0" w:type="auto"/>
          </w:tcPr>
          <w:p w14:paraId="51CC668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0.4120</w:t>
            </w:r>
          </w:p>
        </w:tc>
        <w:tc>
          <w:tcPr>
            <w:tcW w:w="0" w:type="auto"/>
          </w:tcPr>
          <w:p w14:paraId="29863F0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0.3603</w:t>
            </w:r>
          </w:p>
        </w:tc>
        <w:tc>
          <w:tcPr>
            <w:tcW w:w="0" w:type="auto"/>
          </w:tcPr>
          <w:p w14:paraId="1E2DD92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0.9009</w:t>
            </w:r>
          </w:p>
        </w:tc>
        <w:tc>
          <w:tcPr>
            <w:tcW w:w="0" w:type="auto"/>
          </w:tcPr>
          <w:p w14:paraId="5FF0513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w:t>
            </w:r>
          </w:p>
        </w:tc>
        <w:tc>
          <w:tcPr>
            <w:tcW w:w="0" w:type="auto"/>
          </w:tcPr>
          <w:p w14:paraId="2168464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w:t>
            </w:r>
          </w:p>
        </w:tc>
        <w:tc>
          <w:tcPr>
            <w:tcW w:w="0" w:type="auto"/>
          </w:tcPr>
          <w:p w14:paraId="385C09F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0.7455</w:t>
            </w:r>
          </w:p>
        </w:tc>
      </w:tr>
      <w:tr w:rsidR="009D4CF7" w:rsidRPr="002E7268" w14:paraId="103A8E0B" w14:textId="77777777" w:rsidTr="00E55E25">
        <w:tc>
          <w:tcPr>
            <w:tcW w:w="0" w:type="auto"/>
          </w:tcPr>
          <w:p w14:paraId="34284A6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w:t>
            </w:r>
          </w:p>
        </w:tc>
        <w:tc>
          <w:tcPr>
            <w:tcW w:w="0" w:type="auto"/>
          </w:tcPr>
          <w:p w14:paraId="08BAC30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M&amp;T</w:t>
            </w:r>
            <w:proofErr w:type="spellEnd"/>
            <w:r w:rsidRPr="002E7268">
              <w:rPr>
                <w:rFonts w:eastAsia="Arial" w:cs="Times New Roman"/>
                <w:color w:val="000000"/>
              </w:rPr>
              <w:t xml:space="preserve"> Bank Corporation</w:t>
            </w:r>
          </w:p>
        </w:tc>
        <w:tc>
          <w:tcPr>
            <w:tcW w:w="0" w:type="auto"/>
          </w:tcPr>
          <w:p w14:paraId="7FD8E88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14</w:t>
            </w:r>
          </w:p>
        </w:tc>
        <w:tc>
          <w:tcPr>
            <w:tcW w:w="0" w:type="auto"/>
          </w:tcPr>
          <w:p w14:paraId="3F5DDFC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0.4077</w:t>
            </w:r>
          </w:p>
        </w:tc>
        <w:tc>
          <w:tcPr>
            <w:tcW w:w="0" w:type="auto"/>
          </w:tcPr>
          <w:p w14:paraId="0F5ED9F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0.3368</w:t>
            </w:r>
          </w:p>
        </w:tc>
        <w:tc>
          <w:tcPr>
            <w:tcW w:w="0" w:type="auto"/>
          </w:tcPr>
          <w:p w14:paraId="44DDB30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0.9175</w:t>
            </w:r>
          </w:p>
        </w:tc>
        <w:tc>
          <w:tcPr>
            <w:tcW w:w="0" w:type="auto"/>
          </w:tcPr>
          <w:p w14:paraId="082AC20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6B626B3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39B92E8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0.7434</w:t>
            </w:r>
          </w:p>
        </w:tc>
      </w:tr>
      <w:tr w:rsidR="009D4CF7" w:rsidRPr="002E7268" w14:paraId="4FADD0D2" w14:textId="77777777" w:rsidTr="00E55E25">
        <w:tc>
          <w:tcPr>
            <w:tcW w:w="0" w:type="auto"/>
          </w:tcPr>
          <w:p w14:paraId="3167FAC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lastRenderedPageBreak/>
              <w:t>17</w:t>
            </w:r>
          </w:p>
        </w:tc>
        <w:tc>
          <w:tcPr>
            <w:tcW w:w="0" w:type="auto"/>
          </w:tcPr>
          <w:p w14:paraId="7D0CD31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Zions Bancorporation</w:t>
            </w:r>
          </w:p>
        </w:tc>
        <w:tc>
          <w:tcPr>
            <w:tcW w:w="0" w:type="auto"/>
          </w:tcPr>
          <w:p w14:paraId="700B5D5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w:t>
            </w:r>
          </w:p>
        </w:tc>
        <w:tc>
          <w:tcPr>
            <w:tcW w:w="0" w:type="auto"/>
          </w:tcPr>
          <w:p w14:paraId="7F09BF9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0.4476</w:t>
            </w:r>
          </w:p>
        </w:tc>
        <w:tc>
          <w:tcPr>
            <w:tcW w:w="0" w:type="auto"/>
          </w:tcPr>
          <w:p w14:paraId="3407884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0.3652</w:t>
            </w:r>
          </w:p>
        </w:tc>
        <w:tc>
          <w:tcPr>
            <w:tcW w:w="0" w:type="auto"/>
          </w:tcPr>
          <w:p w14:paraId="2003DAD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0.7304</w:t>
            </w:r>
          </w:p>
        </w:tc>
        <w:tc>
          <w:tcPr>
            <w:tcW w:w="0" w:type="auto"/>
          </w:tcPr>
          <w:p w14:paraId="4EEF5C2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4FAEE2D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03402A9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0.7362</w:t>
            </w:r>
          </w:p>
        </w:tc>
      </w:tr>
      <w:tr w:rsidR="009D4CF7" w:rsidRPr="002E7268" w14:paraId="5C1E7A2F" w14:textId="77777777" w:rsidTr="00E55E25">
        <w:tc>
          <w:tcPr>
            <w:tcW w:w="0" w:type="auto"/>
          </w:tcPr>
          <w:p w14:paraId="5A30E17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18</w:t>
            </w:r>
          </w:p>
        </w:tc>
        <w:tc>
          <w:tcPr>
            <w:tcW w:w="0" w:type="auto"/>
          </w:tcPr>
          <w:p w14:paraId="204615D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Huntington Bancshares Incorporated</w:t>
            </w:r>
          </w:p>
        </w:tc>
        <w:tc>
          <w:tcPr>
            <w:tcW w:w="0" w:type="auto"/>
          </w:tcPr>
          <w:p w14:paraId="3BC0351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12</w:t>
            </w:r>
          </w:p>
        </w:tc>
        <w:tc>
          <w:tcPr>
            <w:tcW w:w="0" w:type="auto"/>
          </w:tcPr>
          <w:p w14:paraId="57C098D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0.6980</w:t>
            </w:r>
          </w:p>
        </w:tc>
        <w:tc>
          <w:tcPr>
            <w:tcW w:w="0" w:type="auto"/>
          </w:tcPr>
          <w:p w14:paraId="12B4CE9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0.5216</w:t>
            </w:r>
          </w:p>
        </w:tc>
        <w:tc>
          <w:tcPr>
            <w:tcW w:w="0" w:type="auto"/>
          </w:tcPr>
          <w:p w14:paraId="3D6575A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1.6203</w:t>
            </w:r>
          </w:p>
        </w:tc>
        <w:tc>
          <w:tcPr>
            <w:tcW w:w="0" w:type="auto"/>
          </w:tcPr>
          <w:p w14:paraId="7860685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2590443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2A961E8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0.7280</w:t>
            </w:r>
          </w:p>
        </w:tc>
      </w:tr>
      <w:tr w:rsidR="009D4CF7" w:rsidRPr="002E7268" w14:paraId="48112CC8" w14:textId="77777777" w:rsidTr="00E55E25">
        <w:tc>
          <w:tcPr>
            <w:tcW w:w="0" w:type="auto"/>
          </w:tcPr>
          <w:p w14:paraId="1842460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19</w:t>
            </w:r>
          </w:p>
        </w:tc>
        <w:tc>
          <w:tcPr>
            <w:tcW w:w="0" w:type="auto"/>
          </w:tcPr>
          <w:p w14:paraId="4186268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The Charles Schwab Corporation</w:t>
            </w:r>
          </w:p>
        </w:tc>
        <w:tc>
          <w:tcPr>
            <w:tcW w:w="0" w:type="auto"/>
          </w:tcPr>
          <w:p w14:paraId="5281FA8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5</w:t>
            </w:r>
          </w:p>
        </w:tc>
        <w:tc>
          <w:tcPr>
            <w:tcW w:w="0" w:type="auto"/>
          </w:tcPr>
          <w:p w14:paraId="5F74672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0.7407</w:t>
            </w:r>
          </w:p>
        </w:tc>
        <w:tc>
          <w:tcPr>
            <w:tcW w:w="0" w:type="auto"/>
          </w:tcPr>
          <w:p w14:paraId="0FA53A4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0.6407</w:t>
            </w:r>
          </w:p>
        </w:tc>
        <w:tc>
          <w:tcPr>
            <w:tcW w:w="0" w:type="auto"/>
          </w:tcPr>
          <w:p w14:paraId="50B96EB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1.3408</w:t>
            </w:r>
          </w:p>
        </w:tc>
        <w:tc>
          <w:tcPr>
            <w:tcW w:w="0" w:type="auto"/>
          </w:tcPr>
          <w:p w14:paraId="74DA244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6FAF571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34AC10E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0.7125</w:t>
            </w:r>
          </w:p>
        </w:tc>
      </w:tr>
      <w:tr w:rsidR="009D4CF7" w:rsidRPr="002E7268" w14:paraId="7F1E0566" w14:textId="77777777" w:rsidTr="00E55E25">
        <w:tc>
          <w:tcPr>
            <w:tcW w:w="0" w:type="auto"/>
          </w:tcPr>
          <w:p w14:paraId="55EFDDB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20</w:t>
            </w:r>
          </w:p>
        </w:tc>
        <w:tc>
          <w:tcPr>
            <w:tcW w:w="0" w:type="auto"/>
          </w:tcPr>
          <w:p w14:paraId="6E19358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Citigroup Inc.</w:t>
            </w:r>
          </w:p>
        </w:tc>
        <w:tc>
          <w:tcPr>
            <w:tcW w:w="0" w:type="auto"/>
          </w:tcPr>
          <w:p w14:paraId="5828696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16</w:t>
            </w:r>
          </w:p>
        </w:tc>
        <w:tc>
          <w:tcPr>
            <w:tcW w:w="0" w:type="auto"/>
          </w:tcPr>
          <w:p w14:paraId="2160153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0.7422</w:t>
            </w:r>
          </w:p>
        </w:tc>
        <w:tc>
          <w:tcPr>
            <w:tcW w:w="0" w:type="auto"/>
          </w:tcPr>
          <w:p w14:paraId="7E1BC54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0.6076</w:t>
            </w:r>
          </w:p>
        </w:tc>
        <w:tc>
          <w:tcPr>
            <w:tcW w:w="0" w:type="auto"/>
          </w:tcPr>
          <w:p w14:paraId="0A6C729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1.5728</w:t>
            </w:r>
          </w:p>
        </w:tc>
        <w:tc>
          <w:tcPr>
            <w:tcW w:w="0" w:type="auto"/>
          </w:tcPr>
          <w:p w14:paraId="7D74C21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03464E1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w:t>
            </w:r>
          </w:p>
        </w:tc>
        <w:tc>
          <w:tcPr>
            <w:tcW w:w="0" w:type="auto"/>
          </w:tcPr>
          <w:p w14:paraId="3B2E6D2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0.7095</w:t>
            </w:r>
          </w:p>
        </w:tc>
      </w:tr>
    </w:tbl>
    <w:p w14:paraId="3DC20C8C" w14:textId="0C9A44A0" w:rsidR="009D4CF7" w:rsidRPr="002E7268" w:rsidRDefault="00FE02A6" w:rsidP="00E55E25">
      <w:pPr>
        <w:pStyle w:val="Ttulo1"/>
        <w:pBdr>
          <w:bottom w:val="none" w:sz="0" w:space="0" w:color="auto"/>
        </w:pBdr>
      </w:pPr>
      <w:r w:rsidRPr="002E7268">
        <w:t>Student Exercises</w:t>
      </w:r>
    </w:p>
    <w:p w14:paraId="58681F50" w14:textId="77777777" w:rsidR="009D4CF7" w:rsidRPr="002E7268" w:rsidRDefault="00FE02A6">
      <w:pPr>
        <w:rPr>
          <w:rFonts w:cs="Times New Roman"/>
        </w:rPr>
      </w:pPr>
      <w:r w:rsidRPr="002E7268">
        <w:rPr>
          <w:rFonts w:cs="Times New Roman"/>
        </w:rPr>
        <w:t>The exercises below are designed to move students from mechanical reproduction to critical interpretation.</w:t>
      </w:r>
    </w:p>
    <w:p w14:paraId="2D8632B4" w14:textId="77777777" w:rsidR="009D4CF7" w:rsidRPr="002E7268" w:rsidRDefault="00FE02A6">
      <w:pPr>
        <w:rPr>
          <w:rFonts w:cs="Times New Roman"/>
        </w:rPr>
      </w:pPr>
      <w:r w:rsidRPr="002E7268">
        <w:rPr>
          <w:rFonts w:cs="Times New Roman"/>
        </w:rPr>
        <w:t>Instructors can assign them individually or as group work. Some exercises require only interpretation, while others require students to inspect output files or rerun selected scripts.</w:t>
      </w:r>
    </w:p>
    <w:p w14:paraId="1053F9C9" w14:textId="77777777" w:rsidR="009D4CF7" w:rsidRPr="002E7268" w:rsidRDefault="00FE02A6" w:rsidP="00E55E25">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Table 14. Recommended student exercises</w:t>
      </w:r>
    </w:p>
    <w:tbl>
      <w:tblPr>
        <w:tblStyle w:val="TabelacomGrelha"/>
        <w:tblW w:w="0" w:type="auto"/>
        <w:tblLook w:val="0420" w:firstRow="1" w:lastRow="0" w:firstColumn="0" w:lastColumn="0" w:noHBand="0" w:noVBand="1"/>
      </w:tblPr>
      <w:tblGrid>
        <w:gridCol w:w="1467"/>
        <w:gridCol w:w="4108"/>
        <w:gridCol w:w="3481"/>
      </w:tblGrid>
      <w:tr w:rsidR="009D4CF7" w:rsidRPr="002E7268" w14:paraId="5BC2216E" w14:textId="77777777" w:rsidTr="00E55E25">
        <w:tc>
          <w:tcPr>
            <w:tcW w:w="0" w:type="auto"/>
          </w:tcPr>
          <w:p w14:paraId="00A2580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Exercise number</w:t>
            </w:r>
          </w:p>
        </w:tc>
        <w:tc>
          <w:tcPr>
            <w:tcW w:w="0" w:type="auto"/>
          </w:tcPr>
          <w:p w14:paraId="6F18E83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Exercise</w:t>
            </w:r>
          </w:p>
        </w:tc>
        <w:tc>
          <w:tcPr>
            <w:tcW w:w="0" w:type="auto"/>
          </w:tcPr>
          <w:p w14:paraId="2991DC6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Expected learning outcome</w:t>
            </w:r>
          </w:p>
        </w:tc>
      </w:tr>
      <w:tr w:rsidR="009D4CF7" w:rsidRPr="002E7268" w14:paraId="5B1A12A7" w14:textId="77777777" w:rsidTr="00E55E25">
        <w:tc>
          <w:tcPr>
            <w:tcW w:w="0" w:type="auto"/>
          </w:tcPr>
          <w:p w14:paraId="41895F0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w:t>
            </w:r>
          </w:p>
        </w:tc>
        <w:tc>
          <w:tcPr>
            <w:tcW w:w="0" w:type="auto"/>
          </w:tcPr>
          <w:p w14:paraId="4E0EDF1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Explain why a public </w:t>
            </w:r>
            <w:proofErr w:type="spellStart"/>
            <w:r w:rsidRPr="002E7268">
              <w:rPr>
                <w:rFonts w:eastAsia="Arial" w:cs="Times New Roman"/>
                <w:color w:val="000000"/>
              </w:rPr>
              <w:t>DFAST</w:t>
            </w:r>
            <w:proofErr w:type="spellEnd"/>
            <w:r w:rsidRPr="002E7268">
              <w:rPr>
                <w:rFonts w:eastAsia="Arial" w:cs="Times New Roman"/>
                <w:color w:val="000000"/>
              </w:rPr>
              <w:t xml:space="preserve"> replication cannot reproduce confidential supervisory models.</w:t>
            </w:r>
          </w:p>
        </w:tc>
        <w:tc>
          <w:tcPr>
            <w:tcW w:w="0" w:type="auto"/>
          </w:tcPr>
          <w:p w14:paraId="2B90550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Understand the boundary between public replication and official supervision.</w:t>
            </w:r>
          </w:p>
        </w:tc>
      </w:tr>
      <w:tr w:rsidR="009D4CF7" w:rsidRPr="002E7268" w14:paraId="213C55B1" w14:textId="77777777" w:rsidTr="00E55E25">
        <w:tc>
          <w:tcPr>
            <w:tcW w:w="0" w:type="auto"/>
          </w:tcPr>
          <w:p w14:paraId="124A843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lastRenderedPageBreak/>
              <w:t>2</w:t>
            </w:r>
          </w:p>
        </w:tc>
        <w:tc>
          <w:tcPr>
            <w:tcW w:w="0" w:type="auto"/>
          </w:tcPr>
          <w:p w14:paraId="4FBEC28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Identify the role of </w:t>
            </w:r>
            <w:proofErr w:type="spellStart"/>
            <w:r w:rsidRPr="002E7268">
              <w:rPr>
                <w:rFonts w:eastAsia="Arial" w:cs="Times New Roman"/>
                <w:color w:val="000000"/>
              </w:rPr>
              <w:t>PPNR</w:t>
            </w:r>
            <w:proofErr w:type="spellEnd"/>
            <w:r w:rsidRPr="002E7268">
              <w:rPr>
                <w:rFonts w:eastAsia="Arial" w:cs="Times New Roman"/>
                <w:color w:val="000000"/>
              </w:rPr>
              <w:t xml:space="preserve"> in the stress testing transmission mechanism.</w:t>
            </w:r>
          </w:p>
        </w:tc>
        <w:tc>
          <w:tcPr>
            <w:tcW w:w="0" w:type="auto"/>
          </w:tcPr>
          <w:p w14:paraId="643A077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Understand earnings as a loss absorption channel.</w:t>
            </w:r>
          </w:p>
        </w:tc>
      </w:tr>
      <w:tr w:rsidR="009D4CF7" w:rsidRPr="002E7268" w14:paraId="75E9B8B1" w14:textId="77777777" w:rsidTr="00E55E25">
        <w:tc>
          <w:tcPr>
            <w:tcW w:w="0" w:type="auto"/>
          </w:tcPr>
          <w:p w14:paraId="22B0206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3</w:t>
            </w:r>
          </w:p>
        </w:tc>
        <w:tc>
          <w:tcPr>
            <w:tcW w:w="0" w:type="auto"/>
          </w:tcPr>
          <w:p w14:paraId="59D7AC4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Explain why duplicated join keys increased the integrated panel from 520 to 658 rows.</w:t>
            </w:r>
          </w:p>
        </w:tc>
        <w:tc>
          <w:tcPr>
            <w:tcW w:w="0" w:type="auto"/>
          </w:tcPr>
          <w:p w14:paraId="41F883E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Understand panel-data keys and join mechanics.</w:t>
            </w:r>
          </w:p>
        </w:tc>
      </w:tr>
      <w:tr w:rsidR="009D4CF7" w:rsidRPr="002E7268" w14:paraId="274A45BF" w14:textId="77777777" w:rsidTr="00E55E25">
        <w:tc>
          <w:tcPr>
            <w:tcW w:w="0" w:type="auto"/>
          </w:tcPr>
          <w:p w14:paraId="225F54D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4</w:t>
            </w:r>
          </w:p>
        </w:tc>
        <w:tc>
          <w:tcPr>
            <w:tcW w:w="0" w:type="auto"/>
          </w:tcPr>
          <w:p w14:paraId="3E467D5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gramStart"/>
            <w:r w:rsidRPr="002E7268">
              <w:rPr>
                <w:rFonts w:eastAsia="Arial" w:cs="Times New Roman"/>
                <w:color w:val="000000"/>
              </w:rPr>
              <w:t>Compute</w:t>
            </w:r>
            <w:proofErr w:type="gramEnd"/>
            <w:r w:rsidRPr="002E7268">
              <w:rPr>
                <w:rFonts w:eastAsia="Arial" w:cs="Times New Roman"/>
                <w:color w:val="000000"/>
              </w:rPr>
              <w:t xml:space="preserve"> </w:t>
            </w:r>
            <w:proofErr w:type="spellStart"/>
            <w:r w:rsidRPr="002E7268">
              <w:rPr>
                <w:rFonts w:eastAsia="Arial" w:cs="Times New Roman"/>
                <w:color w:val="000000"/>
              </w:rPr>
              <w:t>RMSE</w:t>
            </w:r>
            <w:proofErr w:type="spellEnd"/>
            <w:r w:rsidRPr="002E7268">
              <w:rPr>
                <w:rFonts w:eastAsia="Arial" w:cs="Times New Roman"/>
                <w:color w:val="000000"/>
              </w:rPr>
              <w:t xml:space="preserve"> and MAE manually for a small set of observed and predicted </w:t>
            </w:r>
            <w:proofErr w:type="spellStart"/>
            <w:r w:rsidRPr="002E7268">
              <w:rPr>
                <w:rFonts w:eastAsia="Arial" w:cs="Times New Roman"/>
                <w:color w:val="000000"/>
              </w:rPr>
              <w:t>CET1</w:t>
            </w:r>
            <w:proofErr w:type="spellEnd"/>
            <w:r w:rsidRPr="002E7268">
              <w:rPr>
                <w:rFonts w:eastAsia="Arial" w:cs="Times New Roman"/>
                <w:color w:val="000000"/>
              </w:rPr>
              <w:t xml:space="preserve"> ratios.</w:t>
            </w:r>
          </w:p>
        </w:tc>
        <w:tc>
          <w:tcPr>
            <w:tcW w:w="0" w:type="auto"/>
          </w:tcPr>
          <w:p w14:paraId="3144610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Understand forecast error metrics.</w:t>
            </w:r>
          </w:p>
        </w:tc>
      </w:tr>
      <w:tr w:rsidR="009D4CF7" w:rsidRPr="002E7268" w14:paraId="26B01A38" w14:textId="77777777" w:rsidTr="00E55E25">
        <w:tc>
          <w:tcPr>
            <w:tcW w:w="0" w:type="auto"/>
          </w:tcPr>
          <w:p w14:paraId="676276D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5</w:t>
            </w:r>
          </w:p>
        </w:tc>
        <w:tc>
          <w:tcPr>
            <w:tcW w:w="0" w:type="auto"/>
          </w:tcPr>
          <w:p w14:paraId="4775263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Compare the interpretation of R-squared and correlation.</w:t>
            </w:r>
          </w:p>
        </w:tc>
        <w:tc>
          <w:tcPr>
            <w:tcW w:w="0" w:type="auto"/>
          </w:tcPr>
          <w:p w14:paraId="7448C4B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Understand model fit versus association.</w:t>
            </w:r>
          </w:p>
        </w:tc>
      </w:tr>
      <w:tr w:rsidR="009D4CF7" w:rsidRPr="002E7268" w14:paraId="371DC749" w14:textId="77777777" w:rsidTr="00E55E25">
        <w:tc>
          <w:tcPr>
            <w:tcW w:w="0" w:type="auto"/>
          </w:tcPr>
          <w:p w14:paraId="4CEA998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6</w:t>
            </w:r>
          </w:p>
        </w:tc>
        <w:tc>
          <w:tcPr>
            <w:tcW w:w="0" w:type="auto"/>
          </w:tcPr>
          <w:p w14:paraId="5F11B3C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Discuss why </w:t>
            </w:r>
            <w:proofErr w:type="spellStart"/>
            <w:r w:rsidRPr="002E7268">
              <w:rPr>
                <w:rFonts w:eastAsia="Arial" w:cs="Times New Roman"/>
                <w:color w:val="000000"/>
              </w:rPr>
              <w:t>CET1</w:t>
            </w:r>
            <w:proofErr w:type="spellEnd"/>
            <w:r w:rsidRPr="002E7268">
              <w:rPr>
                <w:rFonts w:eastAsia="Arial" w:cs="Times New Roman"/>
                <w:color w:val="000000"/>
              </w:rPr>
              <w:t xml:space="preserve"> classification at 4.5 percent can be perfect while 7.0 percent classification is not.</w:t>
            </w:r>
          </w:p>
        </w:tc>
        <w:tc>
          <w:tcPr>
            <w:tcW w:w="0" w:type="auto"/>
          </w:tcPr>
          <w:p w14:paraId="452BA9C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Understand threshold sensitivity.</w:t>
            </w:r>
          </w:p>
        </w:tc>
      </w:tr>
      <w:tr w:rsidR="009D4CF7" w:rsidRPr="002E7268" w14:paraId="2791237C" w14:textId="77777777" w:rsidTr="00E55E25">
        <w:tc>
          <w:tcPr>
            <w:tcW w:w="0" w:type="auto"/>
          </w:tcPr>
          <w:p w14:paraId="0C72FCA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7</w:t>
            </w:r>
          </w:p>
        </w:tc>
        <w:tc>
          <w:tcPr>
            <w:tcW w:w="0" w:type="auto"/>
          </w:tcPr>
          <w:p w14:paraId="3252A6C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Interpret the difference between vulnerability ranking and model risk ranking.</w:t>
            </w:r>
          </w:p>
        </w:tc>
        <w:tc>
          <w:tcPr>
            <w:tcW w:w="0" w:type="auto"/>
          </w:tcPr>
          <w:p w14:paraId="27D4BE3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Distinguish bank vulnerability from model uncertainty.</w:t>
            </w:r>
          </w:p>
        </w:tc>
      </w:tr>
      <w:tr w:rsidR="009D4CF7" w:rsidRPr="002E7268" w14:paraId="0AC36968" w14:textId="77777777" w:rsidTr="00E55E25">
        <w:tc>
          <w:tcPr>
            <w:tcW w:w="0" w:type="auto"/>
          </w:tcPr>
          <w:p w14:paraId="060B230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8</w:t>
            </w:r>
          </w:p>
        </w:tc>
        <w:tc>
          <w:tcPr>
            <w:tcW w:w="0" w:type="auto"/>
          </w:tcPr>
          <w:p w14:paraId="744C0C0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Explain why DB USA Corporation appears </w:t>
            </w:r>
            <w:proofErr w:type="gramStart"/>
            <w:r w:rsidRPr="002E7268">
              <w:rPr>
                <w:rFonts w:eastAsia="Arial" w:cs="Times New Roman"/>
                <w:color w:val="000000"/>
              </w:rPr>
              <w:t>as</w:t>
            </w:r>
            <w:proofErr w:type="gramEnd"/>
            <w:r w:rsidRPr="002E7268">
              <w:rPr>
                <w:rFonts w:eastAsia="Arial" w:cs="Times New Roman"/>
                <w:color w:val="000000"/>
              </w:rPr>
              <w:t xml:space="preserve"> a tail error case in the validation output.</w:t>
            </w:r>
          </w:p>
        </w:tc>
        <w:tc>
          <w:tcPr>
            <w:tcW w:w="0" w:type="auto"/>
          </w:tcPr>
          <w:p w14:paraId="24772B4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Interpret tail risk.</w:t>
            </w:r>
          </w:p>
        </w:tc>
      </w:tr>
      <w:tr w:rsidR="009D4CF7" w:rsidRPr="002E7268" w14:paraId="78588251" w14:textId="77777777" w:rsidTr="00E55E25">
        <w:tc>
          <w:tcPr>
            <w:tcW w:w="0" w:type="auto"/>
          </w:tcPr>
          <w:p w14:paraId="05AF79E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9</w:t>
            </w:r>
          </w:p>
        </w:tc>
        <w:tc>
          <w:tcPr>
            <w:tcW w:w="0" w:type="auto"/>
          </w:tcPr>
          <w:p w14:paraId="37E3379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Discuss why a model can have low average bias but still have severe individual errors.</w:t>
            </w:r>
          </w:p>
        </w:tc>
        <w:tc>
          <w:tcPr>
            <w:tcW w:w="0" w:type="auto"/>
          </w:tcPr>
          <w:p w14:paraId="22D8F5C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Understand distributional model risk.</w:t>
            </w:r>
          </w:p>
        </w:tc>
      </w:tr>
      <w:tr w:rsidR="009D4CF7" w:rsidRPr="002E7268" w14:paraId="7667FDA0" w14:textId="77777777" w:rsidTr="00E55E25">
        <w:tc>
          <w:tcPr>
            <w:tcW w:w="0" w:type="auto"/>
          </w:tcPr>
          <w:p w14:paraId="768C46C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10</w:t>
            </w:r>
          </w:p>
        </w:tc>
        <w:tc>
          <w:tcPr>
            <w:tcW w:w="0" w:type="auto"/>
          </w:tcPr>
          <w:p w14:paraId="7E8402C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Propose one additional robustness test for the project.</w:t>
            </w:r>
          </w:p>
        </w:tc>
        <w:tc>
          <w:tcPr>
            <w:tcW w:w="0" w:type="auto"/>
          </w:tcPr>
          <w:p w14:paraId="296A847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Think critically about robustness.</w:t>
            </w:r>
          </w:p>
        </w:tc>
      </w:tr>
      <w:tr w:rsidR="009D4CF7" w:rsidRPr="002E7268" w14:paraId="31E8F395" w14:textId="77777777" w:rsidTr="00E55E25">
        <w:tc>
          <w:tcPr>
            <w:tcW w:w="0" w:type="auto"/>
          </w:tcPr>
          <w:p w14:paraId="0E79D8C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t>11</w:t>
            </w:r>
          </w:p>
        </w:tc>
        <w:tc>
          <w:tcPr>
            <w:tcW w:w="0" w:type="auto"/>
          </w:tcPr>
          <w:p w14:paraId="737D919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Write a short policy note explaining the limitations of public-data stress testing.</w:t>
            </w:r>
          </w:p>
        </w:tc>
        <w:tc>
          <w:tcPr>
            <w:tcW w:w="0" w:type="auto"/>
          </w:tcPr>
          <w:p w14:paraId="33467AF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Communicate limitations clearly.</w:t>
            </w:r>
          </w:p>
        </w:tc>
      </w:tr>
      <w:tr w:rsidR="009D4CF7" w:rsidRPr="002E7268" w14:paraId="70DFB02F" w14:textId="77777777" w:rsidTr="00E55E25">
        <w:tc>
          <w:tcPr>
            <w:tcW w:w="0" w:type="auto"/>
          </w:tcPr>
          <w:p w14:paraId="50D5736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rPr>
            </w:pPr>
            <w:r w:rsidRPr="002E7268">
              <w:rPr>
                <w:rFonts w:eastAsia="Arial" w:cs="Times New Roman"/>
                <w:color w:val="000000"/>
              </w:rPr>
              <w:lastRenderedPageBreak/>
              <w:t>12</w:t>
            </w:r>
          </w:p>
        </w:tc>
        <w:tc>
          <w:tcPr>
            <w:tcW w:w="0" w:type="auto"/>
          </w:tcPr>
          <w:p w14:paraId="27B8C27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Replicate one figure and explain its economic interpretation.</w:t>
            </w:r>
          </w:p>
        </w:tc>
        <w:tc>
          <w:tcPr>
            <w:tcW w:w="0" w:type="auto"/>
          </w:tcPr>
          <w:p w14:paraId="7609CBE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Connect graphics with economic interpretation.</w:t>
            </w:r>
          </w:p>
        </w:tc>
      </w:tr>
    </w:tbl>
    <w:p w14:paraId="5076EA7E" w14:textId="2A02DAD4" w:rsidR="009D4CF7" w:rsidRPr="002E7268" w:rsidRDefault="00FE02A6" w:rsidP="00E55E25">
      <w:pPr>
        <w:pStyle w:val="Ttulo1"/>
        <w:pBdr>
          <w:bottom w:val="none" w:sz="0" w:space="0" w:color="auto"/>
        </w:pBdr>
      </w:pPr>
      <w:r w:rsidRPr="002E7268">
        <w:t>Limitations and Responsible Interpretation</w:t>
      </w:r>
    </w:p>
    <w:p w14:paraId="7D0EC181" w14:textId="77777777" w:rsidR="009D4CF7" w:rsidRPr="002E7268" w:rsidRDefault="00FE02A6">
      <w:pPr>
        <w:rPr>
          <w:rFonts w:cs="Times New Roman"/>
        </w:rPr>
      </w:pPr>
      <w:r w:rsidRPr="002E7268">
        <w:rPr>
          <w:rFonts w:cs="Times New Roman"/>
        </w:rPr>
        <w:t>The limitations of the project must be explicit. Public-data stress testing is valuable because it is transparent and reproducible, but it is necessarily incomplete.</w:t>
      </w:r>
    </w:p>
    <w:p w14:paraId="3A227AFC" w14:textId="77777777" w:rsidR="009D4CF7" w:rsidRPr="002E7268" w:rsidRDefault="00FE02A6">
      <w:pPr>
        <w:rPr>
          <w:rFonts w:cs="Times New Roman"/>
        </w:rPr>
      </w:pPr>
      <w:r w:rsidRPr="002E7268">
        <w:rPr>
          <w:rFonts w:cs="Times New Roman"/>
        </w:rPr>
        <w:t>The model does not include confidential supervisory assumptions, internal bank data, confidential management actions or loan-level portfolio information.</w:t>
      </w:r>
    </w:p>
    <w:p w14:paraId="57D4D89B" w14:textId="77777777" w:rsidR="009D4CF7" w:rsidRPr="002E7268" w:rsidRDefault="00FE02A6">
      <w:pPr>
        <w:rPr>
          <w:rFonts w:cs="Times New Roman"/>
        </w:rPr>
      </w:pPr>
      <w:r w:rsidRPr="002E7268">
        <w:rPr>
          <w:rFonts w:cs="Times New Roman"/>
        </w:rPr>
        <w:t>The correct interpretation is therefore limited: the project is a public benchmark, educational tool and reproducible research framework.</w:t>
      </w:r>
    </w:p>
    <w:p w14:paraId="1B86A1F4" w14:textId="77777777" w:rsidR="009D4CF7" w:rsidRPr="002E7268" w:rsidRDefault="00FE02A6" w:rsidP="00E55E25">
      <w:pPr>
        <w:pStyle w:val="Ttulo3"/>
        <w:numPr>
          <w:ilvl w:val="0"/>
          <w:numId w:val="0"/>
        </w:numPr>
        <w:ind w:left="1224" w:hanging="504"/>
        <w:jc w:val="center"/>
        <w:rPr>
          <w:rFonts w:ascii="Times New Roman" w:hAnsi="Times New Roman" w:cs="Times New Roman"/>
        </w:rPr>
      </w:pPr>
      <w:r w:rsidRPr="002E7268">
        <w:rPr>
          <w:rFonts w:ascii="Times New Roman" w:hAnsi="Times New Roman" w:cs="Times New Roman"/>
        </w:rPr>
        <w:t>Table 15. Limitations and recommended responses</w:t>
      </w:r>
    </w:p>
    <w:tbl>
      <w:tblPr>
        <w:tblStyle w:val="TabelacomGrelha"/>
        <w:tblW w:w="0" w:type="auto"/>
        <w:tblLook w:val="0420" w:firstRow="1" w:lastRow="0" w:firstColumn="0" w:lastColumn="0" w:noHBand="0" w:noVBand="1"/>
      </w:tblPr>
      <w:tblGrid>
        <w:gridCol w:w="2446"/>
        <w:gridCol w:w="3617"/>
        <w:gridCol w:w="2993"/>
      </w:tblGrid>
      <w:tr w:rsidR="009D4CF7" w:rsidRPr="002E7268" w14:paraId="6C24D42C" w14:textId="77777777" w:rsidTr="00E55E25">
        <w:tc>
          <w:tcPr>
            <w:tcW w:w="0" w:type="auto"/>
          </w:tcPr>
          <w:p w14:paraId="16FFD9D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Limitation</w:t>
            </w:r>
          </w:p>
        </w:tc>
        <w:tc>
          <w:tcPr>
            <w:tcW w:w="0" w:type="auto"/>
          </w:tcPr>
          <w:p w14:paraId="705502E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Consequence</w:t>
            </w:r>
          </w:p>
        </w:tc>
        <w:tc>
          <w:tcPr>
            <w:tcW w:w="0" w:type="auto"/>
          </w:tcPr>
          <w:p w14:paraId="085CD35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Recommended response</w:t>
            </w:r>
          </w:p>
        </w:tc>
      </w:tr>
      <w:tr w:rsidR="009D4CF7" w:rsidRPr="002E7268" w14:paraId="2BE5DAA5" w14:textId="77777777" w:rsidTr="00E55E25">
        <w:tc>
          <w:tcPr>
            <w:tcW w:w="0" w:type="auto"/>
          </w:tcPr>
          <w:p w14:paraId="5BEC89D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Public-data-only design</w:t>
            </w:r>
          </w:p>
        </w:tc>
        <w:tc>
          <w:tcPr>
            <w:tcW w:w="0" w:type="auto"/>
          </w:tcPr>
          <w:p w14:paraId="1C706EF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The model is reproducible but necessarily incomplete.</w:t>
            </w:r>
          </w:p>
        </w:tc>
        <w:tc>
          <w:tcPr>
            <w:tcW w:w="0" w:type="auto"/>
          </w:tcPr>
          <w:p w14:paraId="205D071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Document all sources and keep the workflow reproducible.</w:t>
            </w:r>
          </w:p>
        </w:tc>
      </w:tr>
      <w:tr w:rsidR="009D4CF7" w:rsidRPr="002E7268" w14:paraId="50B4CF7E" w14:textId="77777777" w:rsidTr="00E55E25">
        <w:tc>
          <w:tcPr>
            <w:tcW w:w="0" w:type="auto"/>
          </w:tcPr>
          <w:p w14:paraId="2C01A4E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Reduced-form specification</w:t>
            </w:r>
          </w:p>
        </w:tc>
        <w:tc>
          <w:tcPr>
            <w:tcW w:w="0" w:type="auto"/>
          </w:tcPr>
          <w:p w14:paraId="561F741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The model explains observed outcomes but is not a structural supervisory model.</w:t>
            </w:r>
          </w:p>
        </w:tc>
        <w:tc>
          <w:tcPr>
            <w:tcW w:w="0" w:type="auto"/>
          </w:tcPr>
          <w:p w14:paraId="0FB5E8E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Explain the model as a benchmark, not as an official engine.</w:t>
            </w:r>
          </w:p>
        </w:tc>
      </w:tr>
      <w:tr w:rsidR="009D4CF7" w:rsidRPr="002E7268" w14:paraId="363C95B8" w14:textId="77777777" w:rsidTr="00E55E25">
        <w:tc>
          <w:tcPr>
            <w:tcW w:w="0" w:type="auto"/>
          </w:tcPr>
          <w:p w14:paraId="4388EBF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No confidential supervisory assumptions</w:t>
            </w:r>
          </w:p>
        </w:tc>
        <w:tc>
          <w:tcPr>
            <w:tcW w:w="0" w:type="auto"/>
          </w:tcPr>
          <w:p w14:paraId="76D2333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The project cannot reproduce Federal Reserve confidential modelling layers.</w:t>
            </w:r>
          </w:p>
        </w:tc>
        <w:tc>
          <w:tcPr>
            <w:tcW w:w="0" w:type="auto"/>
          </w:tcPr>
          <w:p w14:paraId="790454F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Use explicit disclaimer language.</w:t>
            </w:r>
          </w:p>
        </w:tc>
      </w:tr>
      <w:tr w:rsidR="009D4CF7" w:rsidRPr="002E7268" w14:paraId="66B78DFD" w14:textId="77777777" w:rsidTr="00E55E25">
        <w:tc>
          <w:tcPr>
            <w:tcW w:w="0" w:type="auto"/>
          </w:tcPr>
          <w:p w14:paraId="4D4895C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lang w:val="pt-PT"/>
              </w:rPr>
            </w:pPr>
            <w:r w:rsidRPr="002E7268">
              <w:rPr>
                <w:rFonts w:eastAsia="Arial" w:cs="Times New Roman"/>
                <w:color w:val="000000"/>
                <w:lang w:val="pt-PT"/>
              </w:rPr>
              <w:t xml:space="preserve">No </w:t>
            </w:r>
            <w:proofErr w:type="spellStart"/>
            <w:r w:rsidRPr="002E7268">
              <w:rPr>
                <w:rFonts w:eastAsia="Arial" w:cs="Times New Roman"/>
                <w:color w:val="000000"/>
                <w:lang w:val="pt-PT"/>
              </w:rPr>
              <w:t>internal</w:t>
            </w:r>
            <w:proofErr w:type="spellEnd"/>
            <w:r w:rsidRPr="002E7268">
              <w:rPr>
                <w:rFonts w:eastAsia="Arial" w:cs="Times New Roman"/>
                <w:color w:val="000000"/>
                <w:lang w:val="pt-PT"/>
              </w:rPr>
              <w:t xml:space="preserve"> </w:t>
            </w:r>
            <w:proofErr w:type="spellStart"/>
            <w:r w:rsidRPr="002E7268">
              <w:rPr>
                <w:rFonts w:eastAsia="Arial" w:cs="Times New Roman"/>
                <w:color w:val="000000"/>
                <w:lang w:val="pt-PT"/>
              </w:rPr>
              <w:t>bank</w:t>
            </w:r>
            <w:proofErr w:type="spellEnd"/>
            <w:r w:rsidRPr="002E7268">
              <w:rPr>
                <w:rFonts w:eastAsia="Arial" w:cs="Times New Roman"/>
                <w:color w:val="000000"/>
                <w:lang w:val="pt-PT"/>
              </w:rPr>
              <w:t xml:space="preserve"> </w:t>
            </w:r>
            <w:proofErr w:type="gramStart"/>
            <w:r w:rsidRPr="002E7268">
              <w:rPr>
                <w:rFonts w:eastAsia="Arial" w:cs="Times New Roman"/>
                <w:color w:val="000000"/>
                <w:lang w:val="pt-PT"/>
              </w:rPr>
              <w:t>portfolio</w:t>
            </w:r>
            <w:proofErr w:type="gramEnd"/>
            <w:r w:rsidRPr="002E7268">
              <w:rPr>
                <w:rFonts w:eastAsia="Arial" w:cs="Times New Roman"/>
                <w:color w:val="000000"/>
                <w:lang w:val="pt-PT"/>
              </w:rPr>
              <w:t xml:space="preserve"> data</w:t>
            </w:r>
          </w:p>
        </w:tc>
        <w:tc>
          <w:tcPr>
            <w:tcW w:w="0" w:type="auto"/>
          </w:tcPr>
          <w:p w14:paraId="74A6B64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Detailed loan-level, trading, operational and management-action data are not observed.</w:t>
            </w:r>
          </w:p>
        </w:tc>
        <w:tc>
          <w:tcPr>
            <w:tcW w:w="0" w:type="auto"/>
          </w:tcPr>
          <w:p w14:paraId="3AABAA7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Avoid overclaiming precision.</w:t>
            </w:r>
          </w:p>
        </w:tc>
      </w:tr>
      <w:tr w:rsidR="009D4CF7" w:rsidRPr="002E7268" w14:paraId="245A98D4" w14:textId="77777777" w:rsidTr="00E55E25">
        <w:tc>
          <w:tcPr>
            <w:tcW w:w="0" w:type="auto"/>
          </w:tcPr>
          <w:p w14:paraId="2ACF1F4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Potential bank-specific idiosyncrasies</w:t>
            </w:r>
          </w:p>
        </w:tc>
        <w:tc>
          <w:tcPr>
            <w:tcW w:w="0" w:type="auto"/>
          </w:tcPr>
          <w:p w14:paraId="66F047C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Some banks may have special features not captured by public variables.</w:t>
            </w:r>
          </w:p>
        </w:tc>
        <w:tc>
          <w:tcPr>
            <w:tcW w:w="0" w:type="auto"/>
          </w:tcPr>
          <w:p w14:paraId="2AFF6F3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Report </w:t>
            </w:r>
            <w:proofErr w:type="gramStart"/>
            <w:r w:rsidRPr="002E7268">
              <w:rPr>
                <w:rFonts w:eastAsia="Arial" w:cs="Times New Roman"/>
                <w:color w:val="000000"/>
              </w:rPr>
              <w:t>largest</w:t>
            </w:r>
            <w:proofErr w:type="gramEnd"/>
            <w:r w:rsidRPr="002E7268">
              <w:rPr>
                <w:rFonts w:eastAsia="Arial" w:cs="Times New Roman"/>
                <w:color w:val="000000"/>
              </w:rPr>
              <w:t xml:space="preserve"> errors and model risk rankings.</w:t>
            </w:r>
          </w:p>
        </w:tc>
      </w:tr>
      <w:tr w:rsidR="009D4CF7" w:rsidRPr="002E7268" w14:paraId="08248EDC" w14:textId="77777777" w:rsidTr="00E55E25">
        <w:tc>
          <w:tcPr>
            <w:tcW w:w="0" w:type="auto"/>
          </w:tcPr>
          <w:p w14:paraId="42A5BC8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Tail error concentration</w:t>
            </w:r>
          </w:p>
        </w:tc>
        <w:tc>
          <w:tcPr>
            <w:tcW w:w="0" w:type="auto"/>
          </w:tcPr>
          <w:p w14:paraId="6B3F6E9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 small number of observations can have large errors.</w:t>
            </w:r>
          </w:p>
        </w:tc>
        <w:tc>
          <w:tcPr>
            <w:tcW w:w="0" w:type="auto"/>
          </w:tcPr>
          <w:p w14:paraId="7B83BE3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Discuss tail risk separately from average fit.</w:t>
            </w:r>
          </w:p>
        </w:tc>
      </w:tr>
      <w:tr w:rsidR="009D4CF7" w:rsidRPr="002E7268" w14:paraId="256E090C" w14:textId="77777777" w:rsidTr="00E55E25">
        <w:tc>
          <w:tcPr>
            <w:tcW w:w="0" w:type="auto"/>
          </w:tcPr>
          <w:p w14:paraId="7D8949C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lastRenderedPageBreak/>
              <w:t>Ranking sensitivity</w:t>
            </w:r>
          </w:p>
        </w:tc>
        <w:tc>
          <w:tcPr>
            <w:tcW w:w="0" w:type="auto"/>
          </w:tcPr>
          <w:p w14:paraId="16E0A93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Relative rankings may change under alternative specifications.</w:t>
            </w:r>
          </w:p>
        </w:tc>
        <w:tc>
          <w:tcPr>
            <w:tcW w:w="0" w:type="auto"/>
          </w:tcPr>
          <w:p w14:paraId="43C987D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Use sensitivity checks and alternative thresholds.</w:t>
            </w:r>
          </w:p>
        </w:tc>
      </w:tr>
      <w:tr w:rsidR="009D4CF7" w:rsidRPr="002E7268" w14:paraId="7209320C" w14:textId="77777777" w:rsidTr="00E55E25">
        <w:tc>
          <w:tcPr>
            <w:tcW w:w="0" w:type="auto"/>
          </w:tcPr>
          <w:p w14:paraId="095DCA1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Pedagogical simplification</w:t>
            </w:r>
          </w:p>
        </w:tc>
        <w:tc>
          <w:tcPr>
            <w:tcW w:w="0" w:type="auto"/>
          </w:tcPr>
          <w:p w14:paraId="6E1E4E5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Some technical details are simplified for teaching and transparency.</w:t>
            </w:r>
          </w:p>
        </w:tc>
        <w:tc>
          <w:tcPr>
            <w:tcW w:w="0" w:type="auto"/>
          </w:tcPr>
          <w:p w14:paraId="1BB10B3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Provide exercises and technical appendices.</w:t>
            </w:r>
          </w:p>
        </w:tc>
      </w:tr>
    </w:tbl>
    <w:p w14:paraId="65D1DF1B" w14:textId="4424077E" w:rsidR="009D4CF7" w:rsidRPr="002E7268" w:rsidRDefault="00FE02A6" w:rsidP="00E55E25">
      <w:pPr>
        <w:pStyle w:val="Ttulo1"/>
        <w:pBdr>
          <w:bottom w:val="none" w:sz="0" w:space="0" w:color="auto"/>
        </w:pBdr>
      </w:pPr>
      <w:r w:rsidRPr="002E7268">
        <w:t>Suggested Teaching Plan</w:t>
      </w:r>
    </w:p>
    <w:p w14:paraId="3F690C9D" w14:textId="77777777" w:rsidR="009D4CF7" w:rsidRPr="002E7268" w:rsidRDefault="00FE02A6">
      <w:pPr>
        <w:rPr>
          <w:rFonts w:cs="Times New Roman"/>
        </w:rPr>
      </w:pPr>
      <w:r w:rsidRPr="002E7268">
        <w:rPr>
          <w:rFonts w:cs="Times New Roman"/>
        </w:rPr>
        <w:t>A four-session teaching plan can be used for an applied banking or macro-financial econometrics course.</w:t>
      </w:r>
    </w:p>
    <w:p w14:paraId="3C15BBE7" w14:textId="77777777" w:rsidR="009D4CF7" w:rsidRPr="002E7268" w:rsidRDefault="00FE02A6">
      <w:pPr>
        <w:rPr>
          <w:rFonts w:cs="Times New Roman"/>
        </w:rPr>
      </w:pPr>
      <w:r w:rsidRPr="002E7268">
        <w:rPr>
          <w:rFonts w:cs="Times New Roman"/>
        </w:rPr>
        <w:t xml:space="preserve">Session 1: introduce </w:t>
      </w:r>
      <w:proofErr w:type="spellStart"/>
      <w:r w:rsidRPr="002E7268">
        <w:rPr>
          <w:rFonts w:cs="Times New Roman"/>
        </w:rPr>
        <w:t>DFAST</w:t>
      </w:r>
      <w:proofErr w:type="spellEnd"/>
      <w:r w:rsidRPr="002E7268">
        <w:rPr>
          <w:rFonts w:cs="Times New Roman"/>
        </w:rPr>
        <w:t xml:space="preserve">, stress testing, </w:t>
      </w:r>
      <w:proofErr w:type="spellStart"/>
      <w:r w:rsidRPr="002E7268">
        <w:rPr>
          <w:rFonts w:cs="Times New Roman"/>
        </w:rPr>
        <w:t>CET1</w:t>
      </w:r>
      <w:proofErr w:type="spellEnd"/>
      <w:r w:rsidRPr="002E7268">
        <w:rPr>
          <w:rFonts w:cs="Times New Roman"/>
        </w:rPr>
        <w:t xml:space="preserve">, </w:t>
      </w:r>
      <w:proofErr w:type="spellStart"/>
      <w:r w:rsidRPr="002E7268">
        <w:rPr>
          <w:rFonts w:cs="Times New Roman"/>
        </w:rPr>
        <w:t>PPNR</w:t>
      </w:r>
      <w:proofErr w:type="spellEnd"/>
      <w:r w:rsidRPr="002E7268">
        <w:rPr>
          <w:rFonts w:cs="Times New Roman"/>
        </w:rPr>
        <w:t>, RWAs and public supervisory data.</w:t>
      </w:r>
    </w:p>
    <w:p w14:paraId="28D650BB" w14:textId="77777777" w:rsidR="009D4CF7" w:rsidRPr="002E7268" w:rsidRDefault="00FE02A6">
      <w:pPr>
        <w:rPr>
          <w:rFonts w:cs="Times New Roman"/>
        </w:rPr>
      </w:pPr>
      <w:r w:rsidRPr="002E7268">
        <w:rPr>
          <w:rFonts w:cs="Times New Roman"/>
        </w:rPr>
        <w:t>Session 2: reproduce Scripts 01 to 08 and discuss data governance, cleaning, sample construction and key integrity.</w:t>
      </w:r>
    </w:p>
    <w:p w14:paraId="40E3D82C" w14:textId="77777777" w:rsidR="009D4CF7" w:rsidRPr="002E7268" w:rsidRDefault="00FE02A6">
      <w:pPr>
        <w:rPr>
          <w:rFonts w:cs="Times New Roman"/>
        </w:rPr>
      </w:pPr>
      <w:r w:rsidRPr="002E7268">
        <w:rPr>
          <w:rFonts w:cs="Times New Roman"/>
        </w:rPr>
        <w:t xml:space="preserve">Session 3: reproduce Scripts 09 to </w:t>
      </w:r>
      <w:proofErr w:type="spellStart"/>
      <w:r w:rsidRPr="002E7268">
        <w:rPr>
          <w:rFonts w:cs="Times New Roman"/>
        </w:rPr>
        <w:t>12b</w:t>
      </w:r>
      <w:proofErr w:type="spellEnd"/>
      <w:r w:rsidRPr="002E7268">
        <w:rPr>
          <w:rFonts w:cs="Times New Roman"/>
        </w:rPr>
        <w:t xml:space="preserve"> and discuss fixed effects, component models and the integrated projection engine.</w:t>
      </w:r>
    </w:p>
    <w:p w14:paraId="7FE8D956" w14:textId="77777777" w:rsidR="009D4CF7" w:rsidRPr="002E7268" w:rsidRDefault="00FE02A6">
      <w:pPr>
        <w:rPr>
          <w:rFonts w:cs="Times New Roman"/>
        </w:rPr>
      </w:pPr>
      <w:r w:rsidRPr="002E7268">
        <w:rPr>
          <w:rFonts w:cs="Times New Roman"/>
        </w:rPr>
        <w:t>Session 4: reproduce Scripts 13 to 17 and discuss validation, model risk, rankings, limitations and technical communication.</w:t>
      </w:r>
    </w:p>
    <w:p w14:paraId="22E6B1C7" w14:textId="1277F067" w:rsidR="009D4CF7" w:rsidRPr="002E7268" w:rsidRDefault="00FE02A6" w:rsidP="00E55E25">
      <w:pPr>
        <w:pStyle w:val="Ttulo1"/>
        <w:pBdr>
          <w:bottom w:val="none" w:sz="0" w:space="0" w:color="auto"/>
        </w:pBdr>
      </w:pPr>
      <w:r w:rsidRPr="002E7268">
        <w:t>Glossary</w:t>
      </w:r>
    </w:p>
    <w:p w14:paraId="073EEAC0" w14:textId="77777777" w:rsidR="009D4CF7" w:rsidRPr="002E7268" w:rsidRDefault="00FE02A6" w:rsidP="00E55E25">
      <w:pPr>
        <w:pStyle w:val="Ttulo3"/>
        <w:numPr>
          <w:ilvl w:val="0"/>
          <w:numId w:val="0"/>
        </w:numPr>
        <w:ind w:left="1224"/>
        <w:jc w:val="center"/>
        <w:rPr>
          <w:rFonts w:ascii="Times New Roman" w:hAnsi="Times New Roman" w:cs="Times New Roman"/>
        </w:rPr>
      </w:pPr>
      <w:r w:rsidRPr="002E7268">
        <w:rPr>
          <w:rFonts w:ascii="Times New Roman" w:hAnsi="Times New Roman" w:cs="Times New Roman"/>
        </w:rPr>
        <w:t>Table 16. Glossary</w:t>
      </w:r>
    </w:p>
    <w:tbl>
      <w:tblPr>
        <w:tblW w:w="0" w:type="auto"/>
        <w:jc w:val="center"/>
        <w:tblLayout w:type="fixed"/>
        <w:tblLook w:val="0420" w:firstRow="1" w:lastRow="0" w:firstColumn="0" w:lastColumn="0" w:noHBand="0" w:noVBand="1"/>
      </w:tblPr>
      <w:tblGrid>
        <w:gridCol w:w="1940"/>
        <w:gridCol w:w="6156"/>
      </w:tblGrid>
      <w:tr w:rsidR="009D4CF7" w:rsidRPr="002E7268" w14:paraId="22D48256" w14:textId="77777777">
        <w:trPr>
          <w:tblHeader/>
          <w:jc w:val="center"/>
        </w:trPr>
        <w:tc>
          <w:tcPr>
            <w:tcW w:w="19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077D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Term</w:t>
            </w:r>
          </w:p>
        </w:tc>
        <w:tc>
          <w:tcPr>
            <w:tcW w:w="61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C2D79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Definition</w:t>
            </w:r>
          </w:p>
        </w:tc>
      </w:tr>
      <w:tr w:rsidR="009D4CF7" w:rsidRPr="002E7268" w14:paraId="427EDEE9" w14:textId="77777777">
        <w:trPr>
          <w:jc w:val="center"/>
        </w:trPr>
        <w:tc>
          <w:tcPr>
            <w:tcW w:w="19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8DA9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DFAST</w:t>
            </w:r>
            <w:proofErr w:type="spellEnd"/>
          </w:p>
        </w:tc>
        <w:tc>
          <w:tcPr>
            <w:tcW w:w="61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7637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Dodd-Frank Act Stress Test; a U.S. supervisory stress testing framework.</w:t>
            </w:r>
          </w:p>
        </w:tc>
      </w:tr>
      <w:tr w:rsidR="009D4CF7" w:rsidRPr="002E7268" w14:paraId="452D38E4"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A6A09"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Stress test</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2A97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Forward-looking assessment of bank resilience under adverse conditions.</w:t>
            </w:r>
          </w:p>
        </w:tc>
      </w:tr>
      <w:tr w:rsidR="009D4CF7" w:rsidRPr="002E7268" w14:paraId="5B860870"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C4EC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Scenario</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815B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Set of assumptions used to simulate economic and financial stress.</w:t>
            </w:r>
          </w:p>
        </w:tc>
      </w:tr>
      <w:tr w:rsidR="009D4CF7" w:rsidRPr="002E7268" w14:paraId="5D21B3B7"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E8D6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CET1</w:t>
            </w:r>
            <w:proofErr w:type="spellEnd"/>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269C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Common Equity Tier 1 capital ratio.</w:t>
            </w:r>
          </w:p>
        </w:tc>
      </w:tr>
      <w:tr w:rsidR="009D4CF7" w:rsidRPr="002E7268" w14:paraId="37AD4681"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84FF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PPNR</w:t>
            </w:r>
            <w:proofErr w:type="spellEnd"/>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AFF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Pre-provision net revenue.</w:t>
            </w:r>
          </w:p>
        </w:tc>
      </w:tr>
      <w:tr w:rsidR="009D4CF7" w:rsidRPr="002E7268" w14:paraId="16BF0410"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6A52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lastRenderedPageBreak/>
              <w:t>RWA</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B53EA"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Risk-weighted assets.</w:t>
            </w:r>
          </w:p>
        </w:tc>
      </w:tr>
      <w:tr w:rsidR="009D4CF7" w:rsidRPr="002E7268" w14:paraId="10DB7788"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B9B4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Credit loss ratio</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1A96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Credit losses scaled by a relevant balance sheet or risk-weighted asset measure.</w:t>
            </w:r>
          </w:p>
        </w:tc>
      </w:tr>
      <w:tr w:rsidR="009D4CF7" w:rsidRPr="002E7268" w14:paraId="5DCEFA04"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563F6"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Capital depletion</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8C01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Reduction in capital ratio under stress.</w:t>
            </w:r>
          </w:p>
        </w:tc>
      </w:tr>
      <w:tr w:rsidR="009D4CF7" w:rsidRPr="002E7268" w14:paraId="5C61560C"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A516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Fixed effects</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2CAF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Econometric controls for unobserved group or time-specific effects.</w:t>
            </w:r>
          </w:p>
        </w:tc>
      </w:tr>
      <w:tr w:rsidR="009D4CF7" w:rsidRPr="002E7268" w14:paraId="26C7F02D"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EEEFE"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proofErr w:type="spellStart"/>
            <w:r w:rsidRPr="002E7268">
              <w:rPr>
                <w:rFonts w:eastAsia="Arial" w:cs="Times New Roman"/>
                <w:color w:val="000000"/>
              </w:rPr>
              <w:t>RMSE</w:t>
            </w:r>
            <w:proofErr w:type="spellEnd"/>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3379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 xml:space="preserve">Root </w:t>
            </w:r>
            <w:proofErr w:type="gramStart"/>
            <w:r w:rsidRPr="002E7268">
              <w:rPr>
                <w:rFonts w:eastAsia="Arial" w:cs="Times New Roman"/>
                <w:color w:val="000000"/>
              </w:rPr>
              <w:t>mean</w:t>
            </w:r>
            <w:proofErr w:type="gramEnd"/>
            <w:r w:rsidRPr="002E7268">
              <w:rPr>
                <w:rFonts w:eastAsia="Arial" w:cs="Times New Roman"/>
                <w:color w:val="000000"/>
              </w:rPr>
              <w:t xml:space="preserve"> squared error.</w:t>
            </w:r>
          </w:p>
        </w:tc>
      </w:tr>
      <w:tr w:rsidR="009D4CF7" w:rsidRPr="002E7268" w14:paraId="188A4EC0"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5A5C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MAE</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6467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Mean absolute error.</w:t>
            </w:r>
          </w:p>
        </w:tc>
      </w:tr>
      <w:tr w:rsidR="009D4CF7" w:rsidRPr="002E7268" w14:paraId="6C9C672A"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BD79F"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Bias</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BA742"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Average prediction error.</w:t>
            </w:r>
          </w:p>
        </w:tc>
      </w:tr>
      <w:tr w:rsidR="009D4CF7" w:rsidRPr="002E7268" w14:paraId="0ED2AB3A"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EAE71"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R-squared</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70C6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Share of variation explained by model predictions.</w:t>
            </w:r>
          </w:p>
        </w:tc>
      </w:tr>
      <w:tr w:rsidR="009D4CF7" w:rsidRPr="002E7268" w14:paraId="490F9142"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F7635"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Correlation</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6BA8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Linear association between observed and predicted values.</w:t>
            </w:r>
          </w:p>
        </w:tc>
      </w:tr>
      <w:tr w:rsidR="009D4CF7" w:rsidRPr="002E7268" w14:paraId="26910858"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4693D"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Benchmark validation</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64850"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Comparison of model projections with observed public benchmark outcomes.</w:t>
            </w:r>
          </w:p>
        </w:tc>
      </w:tr>
      <w:tr w:rsidR="009D4CF7" w:rsidRPr="002E7268" w14:paraId="6A1B27A8"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9E54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Model risk</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E597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Risk that model outputs are inaccurate or unstable for the intended purpose.</w:t>
            </w:r>
          </w:p>
        </w:tc>
      </w:tr>
      <w:tr w:rsidR="009D4CF7" w:rsidRPr="002E7268" w14:paraId="55513044"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D5AC8"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Tail error</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08313"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Large error in the extreme part of the error distribution.</w:t>
            </w:r>
          </w:p>
        </w:tc>
      </w:tr>
      <w:tr w:rsidR="009D4CF7" w:rsidRPr="002E7268" w14:paraId="509F975F"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57BA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Threshold sensitivity</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6163B"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Assessment of how classification changes under different capital thresholds.</w:t>
            </w:r>
          </w:p>
        </w:tc>
      </w:tr>
      <w:tr w:rsidR="009D4CF7" w:rsidRPr="002E7268" w14:paraId="4CD46749" w14:textId="77777777">
        <w:trPr>
          <w:jc w:val="center"/>
        </w:trPr>
        <w:tc>
          <w:tcPr>
            <w:tcW w:w="19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EEB5C"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Vulnerability ranking</w:t>
            </w:r>
          </w:p>
        </w:tc>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7E5B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Relative ranking of banks based on model outputs.</w:t>
            </w:r>
          </w:p>
        </w:tc>
      </w:tr>
      <w:tr w:rsidR="009D4CF7" w:rsidRPr="002E7268" w14:paraId="425694CF" w14:textId="77777777">
        <w:trPr>
          <w:jc w:val="center"/>
        </w:trPr>
        <w:tc>
          <w:tcPr>
            <w:tcW w:w="19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8B3224"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Public replication</w:t>
            </w:r>
          </w:p>
        </w:tc>
        <w:tc>
          <w:tcPr>
            <w:tcW w:w="61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F41A7" w14:textId="77777777" w:rsidR="009D4CF7" w:rsidRPr="002E7268" w:rsidRDefault="00FE02A6">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rPr>
            </w:pPr>
            <w:r w:rsidRPr="002E7268">
              <w:rPr>
                <w:rFonts w:eastAsia="Arial" w:cs="Times New Roman"/>
                <w:color w:val="000000"/>
              </w:rPr>
              <w:t>Transparent reconstruction using only public data.</w:t>
            </w:r>
          </w:p>
        </w:tc>
      </w:tr>
    </w:tbl>
    <w:p w14:paraId="0E97ADD5" w14:textId="74638DD9" w:rsidR="009D4CF7" w:rsidRPr="002E7268" w:rsidRDefault="00FE02A6" w:rsidP="00E55E25">
      <w:pPr>
        <w:pStyle w:val="Ttulo1"/>
        <w:pBdr>
          <w:bottom w:val="none" w:sz="0" w:space="0" w:color="auto"/>
        </w:pBdr>
      </w:pPr>
      <w:r w:rsidRPr="002E7268">
        <w:t>Final Disclaimer</w:t>
      </w:r>
    </w:p>
    <w:p w14:paraId="6BF475AE" w14:textId="77777777" w:rsidR="009D4CF7" w:rsidRPr="002E7268" w:rsidRDefault="00FE02A6">
      <w:pPr>
        <w:rPr>
          <w:rFonts w:cs="Times New Roman"/>
        </w:rPr>
      </w:pPr>
      <w:r w:rsidRPr="002E7268">
        <w:rPr>
          <w:rFonts w:cs="Times New Roman"/>
        </w:rPr>
        <w:t>This manual is an independent educational and analytical document based on public data. It is not affiliated with, endorsed by or approved by the Federal Reserve, any banking organization or any supervisory authority.</w:t>
      </w:r>
    </w:p>
    <w:p w14:paraId="1C5381FC" w14:textId="77777777" w:rsidR="009D4CF7" w:rsidRPr="002E7268" w:rsidRDefault="00FE02A6">
      <w:pPr>
        <w:rPr>
          <w:rFonts w:cs="Times New Roman"/>
        </w:rPr>
      </w:pPr>
      <w:r w:rsidRPr="002E7268">
        <w:rPr>
          <w:rFonts w:cs="Times New Roman"/>
        </w:rPr>
        <w:lastRenderedPageBreak/>
        <w:t>No confidential supervisory information, confidential bank submissions, non-public models or internal bank data are used.</w:t>
      </w:r>
    </w:p>
    <w:p w14:paraId="4AAE5812" w14:textId="77777777" w:rsidR="009D4CF7" w:rsidRPr="002E7268" w:rsidRDefault="00FE02A6">
      <w:pPr>
        <w:rPr>
          <w:rFonts w:cs="Times New Roman"/>
        </w:rPr>
      </w:pPr>
      <w:r w:rsidRPr="002E7268">
        <w:rPr>
          <w:rFonts w:cs="Times New Roman"/>
        </w:rPr>
        <w:t>The manual must not be interpreted as an official regulatory assessment, investment recommendation, credit opinion or statement on the safety and soundness of any institution.</w:t>
      </w:r>
    </w:p>
    <w:p w14:paraId="1D7574DF" w14:textId="77777777" w:rsidR="009D4CF7" w:rsidRPr="002E7268" w:rsidRDefault="00FE02A6">
      <w:pPr>
        <w:rPr>
          <w:rFonts w:cs="Times New Roman"/>
        </w:rPr>
      </w:pPr>
      <w:r w:rsidRPr="002E7268">
        <w:rPr>
          <w:rFonts w:cs="Times New Roman"/>
        </w:rPr>
        <w:t>All results are produced for teaching, public benchmarking and reproducible research purposes.</w:t>
      </w:r>
    </w:p>
    <w:sectPr w:rsidR="009D4CF7" w:rsidRPr="002E7268"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97164974">
    <w:abstractNumId w:val="1"/>
  </w:num>
  <w:num w:numId="2" w16cid:durableId="1205756572">
    <w:abstractNumId w:val="2"/>
  </w:num>
  <w:num w:numId="3" w16cid:durableId="123727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67982"/>
    <w:rsid w:val="001C0A13"/>
    <w:rsid w:val="001D75AB"/>
    <w:rsid w:val="00274BB0"/>
    <w:rsid w:val="002E7268"/>
    <w:rsid w:val="003002E4"/>
    <w:rsid w:val="0035500D"/>
    <w:rsid w:val="00362E65"/>
    <w:rsid w:val="004158F9"/>
    <w:rsid w:val="00457CF1"/>
    <w:rsid w:val="00606C8D"/>
    <w:rsid w:val="00747CCE"/>
    <w:rsid w:val="007B3E96"/>
    <w:rsid w:val="008F1F48"/>
    <w:rsid w:val="00901463"/>
    <w:rsid w:val="00946CB3"/>
    <w:rsid w:val="009D4CF7"/>
    <w:rsid w:val="00AE18EF"/>
    <w:rsid w:val="00AE1BDD"/>
    <w:rsid w:val="00B3547C"/>
    <w:rsid w:val="00B4379D"/>
    <w:rsid w:val="00C27329"/>
    <w:rsid w:val="00C31EEB"/>
    <w:rsid w:val="00E55E25"/>
    <w:rsid w:val="00F12158"/>
    <w:rsid w:val="00FB63E7"/>
    <w:rsid w:val="00FC557F"/>
    <w:rsid w:val="00FE02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68B21"/>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BB0"/>
    <w:pPr>
      <w:spacing w:after="120" w:line="360" w:lineRule="auto"/>
      <w:jc w:val="both"/>
    </w:pPr>
    <w:rPr>
      <w:rFonts w:ascii="Times New Roman" w:hAnsi="Times New Roman"/>
      <w:color w:val="000000" w:themeColor="text1"/>
    </w:rPr>
  </w:style>
  <w:style w:type="paragraph" w:styleId="Ttulo1">
    <w:name w:val="heading 1"/>
    <w:basedOn w:val="Normal"/>
    <w:next w:val="Normal"/>
    <w:link w:val="Ttulo1Carter"/>
    <w:uiPriority w:val="9"/>
    <w:qFormat/>
    <w:rsid w:val="00274BB0"/>
    <w:pPr>
      <w:keepNext/>
      <w:keepLines/>
      <w:numPr>
        <w:numId w:val="3"/>
      </w:numPr>
      <w:pBdr>
        <w:bottom w:val="single" w:sz="4" w:space="1" w:color="auto"/>
      </w:pBdr>
      <w:ind w:left="0" w:firstLine="0"/>
      <w:outlineLvl w:val="0"/>
    </w:pPr>
    <w:rPr>
      <w:rFonts w:eastAsiaTheme="majorEastAsia" w:cstheme="majorBidi"/>
      <w:b/>
      <w:bCs/>
      <w:szCs w:val="32"/>
    </w:rPr>
  </w:style>
  <w:style w:type="paragraph" w:styleId="Ttulo2">
    <w:name w:val="heading 2"/>
    <w:basedOn w:val="Normal"/>
    <w:next w:val="Normal"/>
    <w:link w:val="Ttulo2Carter"/>
    <w:uiPriority w:val="9"/>
    <w:unhideWhenUsed/>
    <w:qFormat/>
    <w:rsid w:val="00274BB0"/>
    <w:pPr>
      <w:keepNext/>
      <w:keepLines/>
      <w:numPr>
        <w:ilvl w:val="1"/>
        <w:numId w:val="3"/>
      </w:numPr>
      <w:ind w:left="0" w:firstLine="0"/>
      <w:outlineLvl w:val="1"/>
    </w:pPr>
    <w:rPr>
      <w:rFonts w:eastAsiaTheme="majorEastAsia" w:cstheme="majorBidi"/>
      <w:b/>
      <w:bCs/>
      <w:szCs w:val="26"/>
    </w:rPr>
  </w:style>
  <w:style w:type="paragraph" w:styleId="Ttulo3">
    <w:name w:val="heading 3"/>
    <w:basedOn w:val="Normal"/>
    <w:next w:val="Normal"/>
    <w:link w:val="Ttulo3Carte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rte1">
    <w:name w:val="Forte1"/>
    <w:basedOn w:val="Tipodeletrapredefinidodopargrafo"/>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ela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aClara-Cor2">
    <w:name w:val="Light List Accent 2"/>
    <w:basedOn w:val="Tabela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tulo1Carter">
    <w:name w:val="Título 1 Caráter"/>
    <w:basedOn w:val="Tipodeletrapredefinidodopargrafo"/>
    <w:link w:val="Ttulo1"/>
    <w:uiPriority w:val="9"/>
    <w:rsid w:val="00274BB0"/>
    <w:rPr>
      <w:rFonts w:ascii="Times New Roman" w:eastAsiaTheme="majorEastAsia" w:hAnsi="Times New Roman" w:cstheme="majorBidi"/>
      <w:b/>
      <w:bCs/>
      <w:color w:val="000000" w:themeColor="text1"/>
      <w:szCs w:val="32"/>
    </w:rPr>
  </w:style>
  <w:style w:type="character" w:customStyle="1" w:styleId="Ttulo2Carter">
    <w:name w:val="Título 2 Caráter"/>
    <w:basedOn w:val="Tipodeletrapredefinidodopargrafo"/>
    <w:link w:val="Ttulo2"/>
    <w:uiPriority w:val="9"/>
    <w:rsid w:val="00274BB0"/>
    <w:rPr>
      <w:rFonts w:ascii="Times New Roman" w:eastAsiaTheme="majorEastAsia" w:hAnsi="Times New Roman" w:cstheme="majorBidi"/>
      <w:b/>
      <w:bCs/>
      <w:color w:val="000000" w:themeColor="text1"/>
      <w:szCs w:val="26"/>
    </w:rPr>
  </w:style>
  <w:style w:type="character" w:customStyle="1" w:styleId="Ttulo3Carter">
    <w:name w:val="Título 3 Caráter"/>
    <w:basedOn w:val="Tipodeletrapredefinidodopargrafo"/>
    <w:link w:val="Ttulo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elaprofissional">
    <w:name w:val="Table Professional"/>
    <w:basedOn w:val="Tabela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ndice1">
    <w:name w:val="toc 1"/>
    <w:basedOn w:val="Normal"/>
    <w:next w:val="Normal"/>
    <w:autoRedefine/>
    <w:uiPriority w:val="39"/>
    <w:unhideWhenUsed/>
    <w:rsid w:val="00FB63E7"/>
    <w:pPr>
      <w:spacing w:after="100"/>
    </w:pPr>
  </w:style>
  <w:style w:type="paragraph" w:styleId="ndice2">
    <w:name w:val="toc 2"/>
    <w:basedOn w:val="Normal"/>
    <w:next w:val="Normal"/>
    <w:autoRedefine/>
    <w:uiPriority w:val="39"/>
    <w:unhideWhenUsed/>
    <w:rsid w:val="00FB63E7"/>
    <w:pPr>
      <w:spacing w:after="100"/>
      <w:ind w:left="240"/>
    </w:pPr>
  </w:style>
  <w:style w:type="paragraph" w:styleId="Textodebalo">
    <w:name w:val="Balloon Text"/>
    <w:basedOn w:val="Normal"/>
    <w:link w:val="TextodebaloCarter"/>
    <w:uiPriority w:val="99"/>
    <w:semiHidden/>
    <w:unhideWhenUsed/>
    <w:rsid w:val="00FB63E7"/>
    <w:rPr>
      <w:rFonts w:ascii="Lucida Grande" w:hAnsi="Lucida Grande"/>
      <w:sz w:val="18"/>
      <w:szCs w:val="18"/>
    </w:rPr>
  </w:style>
  <w:style w:type="character" w:customStyle="1" w:styleId="TextodebaloCarter">
    <w:name w:val="Texto de balão Caráter"/>
    <w:basedOn w:val="Tipodeletrapredefinidodopargrafo"/>
    <w:link w:val="Textodebalo"/>
    <w:uiPriority w:val="99"/>
    <w:semiHidden/>
    <w:rsid w:val="00FB63E7"/>
    <w:rPr>
      <w:rFonts w:ascii="Lucida Grande" w:hAnsi="Lucida Grande"/>
      <w:sz w:val="18"/>
      <w:szCs w:val="18"/>
    </w:rPr>
  </w:style>
  <w:style w:type="character" w:customStyle="1" w:styleId="referenceid">
    <w:name w:val="reference_id"/>
    <w:basedOn w:val="Tipodeletrapredefinidodopargrafo"/>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table" w:styleId="TabelacomGrelha">
    <w:name w:val="Table Grid"/>
    <w:basedOn w:val="Tabelanormal"/>
    <w:uiPriority w:val="59"/>
    <w:rsid w:val="003002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29</Pages>
  <Words>4487</Words>
  <Characters>24230</Characters>
  <Application>Microsoft Office Word</Application>
  <DocSecurity>0</DocSecurity>
  <Lines>201</Lines>
  <Paragraphs>57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28660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macilane manjate</cp:lastModifiedBy>
  <cp:revision>14</cp:revision>
  <dcterms:created xsi:type="dcterms:W3CDTF">2017-02-28T11:18:00Z</dcterms:created>
  <dcterms:modified xsi:type="dcterms:W3CDTF">2026-06-30T06:49:00Z</dcterms:modified>
  <cp:category/>
</cp:coreProperties>
</file>