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Script 06 - Capital and Losses Transmission Layer</w:t>
      </w:r>
    </w:p>
    <w:p>
      <w:pPr>
        <w:pStyle w:val="Normal"/>
      </w:pPr>
      <w:r>
        <w:t xml:space="preserve">USA Bank Stress Test DFAST Replication</w:t>
      </w:r>
    </w:p>
    <w:p>
      <w:pPr>
        <w:pStyle w:val="Normal"/>
      </w:pPr>
      <w:r>
        <w:t xml:space="preserve">2026-06-30 04:25:27</w:t>
      </w:r>
    </w:p>
    <w:p>
      <w:pPr>
        <w:pStyle w:val="Titre2"/>
      </w:pPr>
      <w:r>
        <w:t xml:space="preserve">1. Objective</w:t>
      </w:r>
    </w:p>
    <w:p>
      <w:pPr>
        <w:pStyle w:val="Normal"/>
      </w:pPr>
      <w:r>
        <w:t xml:space="preserve">This script builds the core observable transmission layer linking PPNR, losses, provisions, pretax income, RWA and capital ratios using public Federal Reserve DFAST benchmark data.</w:t>
      </w:r>
    </w:p>
    <w:p>
      <w:pPr>
        <w:pStyle w:val="Titre2"/>
      </w:pPr>
      <w:r>
        <w:t xml:space="preserve">2. Execution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230"/>
        <w:gridCol w:w="3749"/>
        <w:gridCol w:w="4934"/>
        <w:gridCol w:w="3249"/>
        <w:gridCol w:w="3249"/>
        <w:gridCol w:w="1475"/>
        <w:gridCol w:w="2893"/>
        <w:gridCol w:w="2771"/>
        <w:gridCol w:w="998"/>
        <w:gridCol w:w="949"/>
        <w:gridCol w:w="1352"/>
        <w:gridCol w:w="3065"/>
        <w:gridCol w:w="3089"/>
        <w:gridCol w:w="213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project_root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started_at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input_rows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transmission_panel_rows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transmission_long_rows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source_variables_available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source_variables_expected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derived_variables</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capital_losses_transmission_layer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D:/GitHub/us-bank-stress-test-dfast-replication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2026-06-30 04:25:18.607028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2026-06-30 04:25:25.964753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33,915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w:t>
            </w:r>
          </w:p>
        </w:tc>
      </w:tr>
    </w:tbl>
    <w:p>
      <w:pPr>
        <w:pStyle w:val="Titre2"/>
      </w:pPr>
      <w:r>
        <w:t xml:space="preserve">3. Source variable map</w:t>
      </w:r>
    </w:p>
    <w:tbl xmlns:a="http://schemas.openxmlformats.org/drawingml/2006/main" xmlns:pic="http://schemas.openxmlformats.org/drawingml/2006/picture">
      <w:tblPr>
        <w:tblLayout w:type="fixed"/>
        <w:jc w:val="center"/>
        <w:tblLook w:firstRow="1" w:lastRow="0" w:firstColumn="0" w:lastColumn="0" w:noHBand="0" w:noVBand="1"/>
      </w:tblPr>
      <w:tblGrid>
        <w:gridCol w:w="4031"/>
        <w:gridCol w:w="3908"/>
        <w:gridCol w:w="2062"/>
        <w:gridCol w:w="258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source_column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source_available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variable_block</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cet1_actual_ratio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common_equity_tier1_actual_rat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cet1_end_ratio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common_equity_tier1_end_rat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common_equity_tier1_min_rat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tier1_actual_ratio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tier1_capital_actual_rat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tier1_end_ratio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tier1_capital_end_rat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tier1_capital_min_rat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total_capital_actual_ratio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total_capital_actual_rat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total_capital_end_ratio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total_capital_end_rat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total_capital_min_ratio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total_capital_min_rat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tier1_leverage_actual_ratio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tier1_leverage_actual_rat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tier1_leverage_end_ratio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tier1_leverage_end_rat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tier1_leverage_min_ratio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tier1_leverage_min_rat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supp_leverage_actual_ratio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supp_leverage_actual_rat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supp_leverage_end_ratio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supp_leverage_end_rat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supp_leverage_min_ratio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supp_leverage_min_rat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and solvency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rwa_actual_amount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rwa_standardized_appr_actual_amt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Risk-weighted assets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rwa_end_amount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rwa_standardized_appr_end_amt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Risk-weighted assets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total_loan_losses_amount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loss_total_loan_amt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Losses and provisions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total_loan_losses_rate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loss_total_loan_rate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Losses and provisions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revenue_preprovision_net_amt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revenue_preprovision_net_rate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provision_amount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provision_amt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Losses and provisions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pretax_net_income_amount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income_pretax_net_amt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pretax_net_income_rate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income_pretax_net_rate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net_interest_income_amount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income_net_interest_amt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noninterest_income_amount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income_noninterest_amt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noninterest_expense_amount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expense_noninterest_amt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other_revenue_amount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revenue_other_amt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Income and PPNR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securities_losses_amount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loss_securities_amt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Losses and provisions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trading_counterparty_losses_amount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loss_trading_counterparty_amt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Losses and provisions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other_losses_amount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loss_other_amt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Losses and provisions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aoci_actual_amount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aoci_incl_capital_actual_amt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aoci_end_amount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aoci_incl_capital_end_amt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r>
    </w:tbl>
    <w:p>
      <w:pPr>
        <w:pStyle w:val="Titre2"/>
      </w:pPr>
      <w:r>
        <w:t xml:space="preserve">4. Scenario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780"/>
        <w:gridCol w:w="1842"/>
        <w:gridCol w:w="3431"/>
        <w:gridCol w:w="1242"/>
        <w:gridCol w:w="2759"/>
        <w:gridCol w:w="2526"/>
        <w:gridCol w:w="2991"/>
        <w:gridCol w:w="2967"/>
        <w:gridCol w:w="2245"/>
        <w:gridCol w:w="3676"/>
        <w:gridCol w:w="3737"/>
        <w:gridCol w:w="272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exercise_year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mean_cet1_actual_ratio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mean_cet1_depletion_min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total_loan_losses_amount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total_ppnr_amount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total_pretax_net_income_amount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mean_ppnr_loss_absorption_ratio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mean_rwa_growth_rate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0.9271073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10.087097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1.6758821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8.587097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0.8325480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13.24000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10.887500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3.153333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2.1819346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13.24000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9.134375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4.806667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0.9132173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10.885294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1.614706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1.6595333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0.120067016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8.885294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3.614706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0.7705188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0.103934008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12.134286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1.522857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1.9858991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0.104080123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10.525714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3.131429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0.9703170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0.074617400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12.86389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11.122222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1.741667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1.4249459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0.073385229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12.86389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8.822222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4.041667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0.8869753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0.045097137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14.19474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12.715789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1.478947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1.6029771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0.034478806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14.19474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10.468421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3.726316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0.8737780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0.010912495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13.13824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10.402941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2.735294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0.8034198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-0.011891838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13.91897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11.010345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2.908621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0.7412941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-0.014265817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13.39706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10.361765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3.035294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0.6371474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-0.014973482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13.63235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2.691176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1.0254212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-0.011004957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14.00833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1.0926390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-0.016084526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13.06563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9.746875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3.318750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0.7922146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-0.015378338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14.58696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12.186957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1.2255822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-0.016061610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13.38788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11.463636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1.924242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1,438.1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1.6084049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-0.009353499</w:t>
            </w:r>
          </w:p>
        </w:tc>
      </w:tr>
    </w:tbl>
    <w:p>
      <w:pPr>
        <w:pStyle w:val="Titre2"/>
      </w:pPr>
      <w:r>
        <w:t xml:space="preserve">5. Identity audit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658"/>
        <w:gridCol w:w="3065"/>
        <w:gridCol w:w="1573"/>
        <w:gridCol w:w="1622"/>
        <w:gridCol w:w="179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non_missing_identity_gaps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mean_gap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median_gap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max_abs_gap</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0.02902256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w:t>
            </w:r>
          </w:p>
        </w:tc>
      </w:tr>
    </w:tbl>
    <w:p>
      <w:pPr>
        <w:pStyle w:val="Titre2"/>
      </w:pPr>
      <w:r>
        <w:t xml:space="preserve">6. Methodological note</w:t>
      </w:r>
    </w:p>
    <w:p>
      <w:pPr>
        <w:pStyle w:val="Normal"/>
      </w:pPr>
      <w:r>
        <w:t xml:space="preserve">The layer is based on observable public DFAST fields. It does not reproduce confidential Federal Reserve models. Some identity gaps may arise because the public data aggregate supervisory concepts that are not fully decomposed in the CSV file.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2026-06-30T04:25:37Z</dcterms:modified>
  <cp:category/>
</cp:coreProperties>
</file>