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1F162" w14:textId="77777777" w:rsidR="00CF6BF4" w:rsidRDefault="004D3409">
      <w:pPr>
        <w:pStyle w:val="Ttulo1"/>
      </w:pPr>
      <w:r>
        <w:t xml:space="preserve">USA Bank Stress Test </w:t>
      </w:r>
      <w:proofErr w:type="spellStart"/>
      <w:r>
        <w:t>DFAST</w:t>
      </w:r>
      <w:proofErr w:type="spellEnd"/>
      <w:r>
        <w:t xml:space="preserve"> Replication</w:t>
      </w:r>
    </w:p>
    <w:p w14:paraId="30462A5F" w14:textId="77777777" w:rsidR="00CF6BF4" w:rsidRDefault="004D3409">
      <w:pPr>
        <w:pStyle w:val="Ttulo2"/>
      </w:pPr>
      <w:r>
        <w:t>Final Institutional Report</w:t>
      </w:r>
    </w:p>
    <w:p w14:paraId="0ED45C53" w14:textId="77777777" w:rsidR="00CF6BF4" w:rsidRDefault="004D3409">
      <w:r>
        <w:t xml:space="preserve">Public reduced-form replication of Federal Reserve </w:t>
      </w:r>
      <w:proofErr w:type="spellStart"/>
      <w:r>
        <w:t>DFAST</w:t>
      </w:r>
      <w:proofErr w:type="spellEnd"/>
      <w:r>
        <w:t>-style stress testing</w:t>
      </w:r>
    </w:p>
    <w:p w14:paraId="03E69F84" w14:textId="77777777" w:rsidR="00CF6BF4" w:rsidRDefault="004D3409">
      <w:r>
        <w:t>Generated on: 2026-06-30 07:55:23</w:t>
      </w:r>
    </w:p>
    <w:p w14:paraId="418249BE" w14:textId="77777777" w:rsidR="00CF6BF4" w:rsidRDefault="004D3409">
      <w:r>
        <w:t>Prepared for academic, pedagogical and public benchmarking purposes.</w:t>
      </w:r>
    </w:p>
    <w:p w14:paraId="3E53E01B" w14:textId="77777777" w:rsidR="00CF6BF4" w:rsidRDefault="004D3409">
      <w:r>
        <w:br w:type="page"/>
      </w:r>
    </w:p>
    <w:p w14:paraId="32C93CBB" w14:textId="77777777" w:rsidR="00CF6BF4" w:rsidRDefault="004D3409">
      <w:pPr>
        <w:pStyle w:val="Ttulo1"/>
      </w:pPr>
      <w:r>
        <w:lastRenderedPageBreak/>
        <w:t>Executive Summary</w:t>
      </w:r>
    </w:p>
    <w:p w14:paraId="6D2BB25D" w14:textId="77777777" w:rsidR="00CF6BF4" w:rsidRDefault="004D3409">
      <w:r>
        <w:t xml:space="preserve">This report presents a complete public-data replication of a </w:t>
      </w:r>
      <w:proofErr w:type="spellStart"/>
      <w:r>
        <w:t>DFAST</w:t>
      </w:r>
      <w:proofErr w:type="spellEnd"/>
      <w:r>
        <w:t xml:space="preserve">-style bank stress testing framework for large banking organizations in the United States. The project uses public Federal Reserve </w:t>
      </w:r>
      <w:proofErr w:type="spellStart"/>
      <w:r>
        <w:t>DFAST</w:t>
      </w:r>
      <w:proofErr w:type="spellEnd"/>
      <w:r>
        <w:t xml:space="preserve"> results, public macroeconomic scenario data and reproducible R scripts to build a reduced-form stress test engine.</w:t>
      </w:r>
    </w:p>
    <w:p w14:paraId="40669139" w14:textId="77777777" w:rsidR="00CF6BF4" w:rsidRDefault="004D3409">
      <w:r>
        <w:t>The purpose is not to reproduce confidential Federal Reserve supervisory models or internal bank stress testing systems. The purpose is to construct a transparent, auditable and pedagogically useful benchmark that links macro-financial stress testing concepts to public data, econometric modelling, capital depletion and model validation.</w:t>
      </w:r>
    </w:p>
    <w:p w14:paraId="39DDFFDD" w14:textId="77777777" w:rsidR="00CF6BF4" w:rsidRDefault="004D3409">
      <w:pPr>
        <w:pStyle w:val="Ttulo3"/>
      </w:pPr>
      <w:r>
        <w:t xml:space="preserve">Table 1. Executive summary of </w:t>
      </w:r>
      <w:proofErr w:type="gramStart"/>
      <w:r>
        <w:t>final results</w:t>
      </w:r>
      <w:proofErr w:type="gramEnd"/>
    </w:p>
    <w:tbl>
      <w:tblPr>
        <w:tblW w:w="0" w:type="auto"/>
        <w:jc w:val="center"/>
        <w:tblLayout w:type="fixed"/>
        <w:tblLook w:val="0420" w:firstRow="1" w:lastRow="0" w:firstColumn="0" w:lastColumn="0" w:noHBand="0" w:noVBand="1"/>
      </w:tblPr>
      <w:tblGrid>
        <w:gridCol w:w="3301"/>
        <w:gridCol w:w="989"/>
      </w:tblGrid>
      <w:tr w:rsidR="00CF6BF4" w14:paraId="7143037B" w14:textId="77777777">
        <w:trPr>
          <w:tblHeader/>
          <w:jc w:val="center"/>
        </w:trPr>
        <w:tc>
          <w:tcPr>
            <w:tcW w:w="33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AD980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Metric</w:t>
            </w:r>
          </w:p>
        </w:tc>
        <w:tc>
          <w:tcPr>
            <w:tcW w:w="9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AF119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Value</w:t>
            </w:r>
          </w:p>
        </w:tc>
      </w:tr>
      <w:tr w:rsidR="00CF6BF4" w14:paraId="77623A55" w14:textId="77777777">
        <w:trPr>
          <w:jc w:val="center"/>
        </w:trPr>
        <w:tc>
          <w:tcPr>
            <w:tcW w:w="33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96AE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Panel observations</w:t>
            </w:r>
          </w:p>
        </w:tc>
        <w:tc>
          <w:tcPr>
            <w:tcW w:w="9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755C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497</w:t>
            </w:r>
          </w:p>
        </w:tc>
      </w:tr>
      <w:tr w:rsidR="00CF6BF4" w14:paraId="57FF3D14"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4D1E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Banks</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6657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56</w:t>
            </w:r>
          </w:p>
        </w:tc>
      </w:tr>
      <w:tr w:rsidR="00CF6BF4" w14:paraId="13D7DD6A"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7009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Exercise years</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F1A1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11</w:t>
            </w:r>
          </w:p>
        </w:tc>
      </w:tr>
      <w:tr w:rsidR="00CF6BF4" w14:paraId="02EA2248"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5D9D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Scenarios</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1E42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3</w:t>
            </w:r>
          </w:p>
        </w:tc>
      </w:tr>
      <w:tr w:rsidR="00CF6BF4" w14:paraId="035482D7"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1D88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Latest exercise year</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CB1F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2025</w:t>
            </w:r>
          </w:p>
        </w:tc>
      </w:tr>
      <w:tr w:rsidR="00CF6BF4" w14:paraId="31D9B035"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C1C7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 xml:space="preserve">Minimum predicted </w:t>
            </w: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ratio</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BE69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5.5573</w:t>
            </w:r>
          </w:p>
        </w:tc>
      </w:tr>
      <w:tr w:rsidR="00CF6BF4" w14:paraId="71E2779B"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99F1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 xml:space="preserve">Mean predicted </w:t>
            </w: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ratio</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849C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10.6961</w:t>
            </w:r>
          </w:p>
        </w:tc>
      </w:tr>
      <w:tr w:rsidR="00CF6BF4" w14:paraId="3EF3CAF5"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3773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Maximum predicted capital depletion</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2117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8.5976</w:t>
            </w:r>
          </w:p>
        </w:tc>
      </w:tr>
      <w:tr w:rsidR="00CF6BF4" w14:paraId="2227A4DF"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DE79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Mean predicted capital depletion</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AED8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2.6675</w:t>
            </w:r>
          </w:p>
        </w:tc>
      </w:tr>
      <w:tr w:rsidR="00CF6BF4" w14:paraId="69B79CE5"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CBB7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minimum ratio </w:t>
            </w:r>
            <w:proofErr w:type="spellStart"/>
            <w:r>
              <w:rPr>
                <w:rFonts w:ascii="Arial" w:eastAsia="Arial" w:hAnsi="Arial" w:cs="Arial"/>
                <w:color w:val="000000"/>
                <w:sz w:val="16"/>
                <w:szCs w:val="16"/>
              </w:rPr>
              <w:t>RMSE</w:t>
            </w:r>
            <w:proofErr w:type="spellEnd"/>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1279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0.846</w:t>
            </w:r>
          </w:p>
        </w:tc>
      </w:tr>
      <w:tr w:rsidR="00CF6BF4" w14:paraId="0A765B81"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AF86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minimum ratio MAE</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7460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0.5873</w:t>
            </w:r>
          </w:p>
        </w:tc>
      </w:tr>
      <w:tr w:rsidR="00CF6BF4" w14:paraId="370E08B6"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1192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minimum ratio bias</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E332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0.0145</w:t>
            </w:r>
          </w:p>
        </w:tc>
      </w:tr>
      <w:tr w:rsidR="00CF6BF4" w14:paraId="08F35AB6"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0ECE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minimum ratio R-squared</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D625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0.9688</w:t>
            </w:r>
          </w:p>
        </w:tc>
      </w:tr>
      <w:tr w:rsidR="00CF6BF4" w14:paraId="3D29E5BF"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BB22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minimum ratio correlation</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FAC8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0.9843</w:t>
            </w:r>
          </w:p>
        </w:tc>
      </w:tr>
      <w:tr w:rsidR="00CF6BF4" w14:paraId="5E9D10E5"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FA72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4.5 percent classification accuracy</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C6A0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1</w:t>
            </w:r>
          </w:p>
        </w:tc>
      </w:tr>
      <w:tr w:rsidR="00CF6BF4" w14:paraId="7AFA6D88"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E066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7.0 percent classification accuracy</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91FE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0.9557</w:t>
            </w:r>
          </w:p>
        </w:tc>
      </w:tr>
      <w:tr w:rsidR="00CF6BF4" w14:paraId="1A1EF544"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9019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gramStart"/>
            <w:r>
              <w:rPr>
                <w:rFonts w:ascii="Arial" w:eastAsia="Arial" w:hAnsi="Arial" w:cs="Arial"/>
                <w:color w:val="000000"/>
                <w:sz w:val="16"/>
                <w:szCs w:val="16"/>
              </w:rPr>
              <w:t>High model</w:t>
            </w:r>
            <w:proofErr w:type="gramEnd"/>
            <w:r>
              <w:rPr>
                <w:rFonts w:ascii="Arial" w:eastAsia="Arial" w:hAnsi="Arial" w:cs="Arial"/>
                <w:color w:val="000000"/>
                <w:sz w:val="16"/>
                <w:szCs w:val="16"/>
              </w:rPr>
              <w:t xml:space="preserve"> risk observations</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E585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35</w:t>
            </w:r>
          </w:p>
        </w:tc>
      </w:tr>
      <w:tr w:rsidR="00CF6BF4" w14:paraId="5F7125ED" w14:textId="77777777">
        <w:trPr>
          <w:jc w:val="center"/>
        </w:trPr>
        <w:tc>
          <w:tcPr>
            <w:tcW w:w="33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B4036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 xml:space="preserve">Largest absolute </w:t>
            </w: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error</w:t>
            </w:r>
          </w:p>
        </w:tc>
        <w:tc>
          <w:tcPr>
            <w:tcW w:w="9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F2534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5.0721</w:t>
            </w:r>
          </w:p>
        </w:tc>
      </w:tr>
    </w:tbl>
    <w:p w14:paraId="12C8E737" w14:textId="77777777" w:rsidR="00CF6BF4" w:rsidRDefault="004D3409">
      <w:pPr>
        <w:pStyle w:val="Ttulo1"/>
      </w:pPr>
      <w:r>
        <w:t>1. Scope, Use and Disclaimer</w:t>
      </w:r>
    </w:p>
    <w:p w14:paraId="405AF4F5" w14:textId="77777777" w:rsidR="00CF6BF4" w:rsidRDefault="004D3409">
      <w:r>
        <w:t xml:space="preserve">The project is based exclusively on public information. It uses public </w:t>
      </w:r>
      <w:proofErr w:type="spellStart"/>
      <w:r>
        <w:t>DFAST</w:t>
      </w:r>
      <w:proofErr w:type="spellEnd"/>
      <w:r>
        <w:t xml:space="preserve"> results and public scenario data released by the Federal Reserve. It does not access, infer or replicate confidential supervisory models, confidential bank submissions, internal capital planning models or non-public supervisory assumptions.</w:t>
      </w:r>
    </w:p>
    <w:p w14:paraId="7C743BE2" w14:textId="77777777" w:rsidR="00CF6BF4" w:rsidRDefault="004D3409">
      <w:r>
        <w:t>The results should be interpreted as a public benchmark and educational replication exercise. They should not be interpreted as official supervisory findings, investment advice, bank ratings, capital adequacy opinions or regulatory pass/fail decisions.</w:t>
      </w:r>
    </w:p>
    <w:p w14:paraId="122A47FD" w14:textId="77777777" w:rsidR="00CF6BF4" w:rsidRDefault="004D3409">
      <w:r>
        <w:lastRenderedPageBreak/>
        <w:t>The vulnerability rankings are relative outputs of the reduced-form model. They indicate which banks appear more exposed under the model's public-data assumptions, not which banks are officially weak or unsafe.</w:t>
      </w:r>
    </w:p>
    <w:p w14:paraId="7B186430" w14:textId="77777777" w:rsidR="00CF6BF4" w:rsidRDefault="004D3409">
      <w:pPr>
        <w:pStyle w:val="Ttulo1"/>
      </w:pPr>
      <w:r>
        <w:t>2. Reproducible Pipeline</w:t>
      </w:r>
    </w:p>
    <w:p w14:paraId="71C876E0" w14:textId="77777777" w:rsidR="00CF6BF4" w:rsidRDefault="004D3409">
      <w:r>
        <w:t>The project follows a staged pipeline. Each script creates auditable outputs, diagnostic tables and execution logs. This structure is intentionally suitable for classroom use, replication, peer review and future extension.</w:t>
      </w:r>
    </w:p>
    <w:p w14:paraId="32856FE1" w14:textId="77777777" w:rsidR="00CF6BF4" w:rsidRDefault="004D3409">
      <w:pPr>
        <w:pStyle w:val="Ttulo3"/>
      </w:pPr>
      <w:r>
        <w:t>Table 2. Script pipeline and analytical role</w:t>
      </w:r>
    </w:p>
    <w:tbl>
      <w:tblPr>
        <w:tblW w:w="0" w:type="auto"/>
        <w:jc w:val="center"/>
        <w:tblLayout w:type="fixed"/>
        <w:tblLook w:val="0420" w:firstRow="1" w:lastRow="0" w:firstColumn="0" w:lastColumn="0" w:noHBand="0" w:noVBand="1"/>
      </w:tblPr>
      <w:tblGrid>
        <w:gridCol w:w="3493"/>
        <w:gridCol w:w="1656"/>
        <w:gridCol w:w="5095"/>
      </w:tblGrid>
      <w:tr w:rsidR="00CF6BF4" w14:paraId="4978A034" w14:textId="77777777">
        <w:trPr>
          <w:tblHeader/>
          <w:jc w:val="center"/>
        </w:trPr>
        <w:tc>
          <w:tcPr>
            <w:tcW w:w="34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21D1F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Stage</w:t>
            </w:r>
          </w:p>
        </w:tc>
        <w:tc>
          <w:tcPr>
            <w:tcW w:w="16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81F38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Script</w:t>
            </w:r>
          </w:p>
        </w:tc>
        <w:tc>
          <w:tcPr>
            <w:tcW w:w="509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67B43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Output role</w:t>
            </w:r>
          </w:p>
        </w:tc>
      </w:tr>
      <w:tr w:rsidR="00CF6BF4" w14:paraId="2D12149E" w14:textId="77777777">
        <w:trPr>
          <w:jc w:val="center"/>
        </w:trPr>
        <w:tc>
          <w:tcPr>
            <w:tcW w:w="34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6D40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Data availability audit</w:t>
            </w:r>
          </w:p>
        </w:tc>
        <w:tc>
          <w:tcPr>
            <w:tcW w:w="16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0713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Script 01</w:t>
            </w:r>
          </w:p>
        </w:tc>
        <w:tc>
          <w:tcPr>
            <w:tcW w:w="509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4746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Defines the public data universe and feasibility of the project.</w:t>
            </w:r>
          </w:p>
        </w:tc>
      </w:tr>
      <w:tr w:rsidR="00CF6BF4" w14:paraId="2E51D20F" w14:textId="77777777">
        <w:trPr>
          <w:jc w:val="center"/>
        </w:trPr>
        <w:tc>
          <w:tcPr>
            <w:tcW w:w="34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DC7A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Regulatory documentation and raw data ingestion</w:t>
            </w:r>
          </w:p>
        </w:tc>
        <w:tc>
          <w:tcPr>
            <w:tcW w:w="1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0BB0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 xml:space="preserve">Script 02 / </w:t>
            </w:r>
            <w:proofErr w:type="spellStart"/>
            <w:r>
              <w:rPr>
                <w:rFonts w:ascii="Arial" w:eastAsia="Arial" w:hAnsi="Arial" w:cs="Arial"/>
                <w:color w:val="000000"/>
                <w:sz w:val="14"/>
                <w:szCs w:val="14"/>
              </w:rPr>
              <w:t>02b</w:t>
            </w:r>
            <w:proofErr w:type="spellEnd"/>
            <w:r>
              <w:rPr>
                <w:rFonts w:ascii="Arial" w:eastAsia="Arial" w:hAnsi="Arial" w:cs="Arial"/>
                <w:color w:val="000000"/>
                <w:sz w:val="14"/>
                <w:szCs w:val="14"/>
              </w:rPr>
              <w:t xml:space="preserve"> / </w:t>
            </w:r>
            <w:proofErr w:type="spellStart"/>
            <w:r>
              <w:rPr>
                <w:rFonts w:ascii="Arial" w:eastAsia="Arial" w:hAnsi="Arial" w:cs="Arial"/>
                <w:color w:val="000000"/>
                <w:sz w:val="14"/>
                <w:szCs w:val="14"/>
              </w:rPr>
              <w:t>02c</w:t>
            </w:r>
            <w:proofErr w:type="spellEnd"/>
          </w:p>
        </w:tc>
        <w:tc>
          <w:tcPr>
            <w:tcW w:w="5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44E0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 xml:space="preserve">Downloads and </w:t>
            </w:r>
            <w:proofErr w:type="gramStart"/>
            <w:r>
              <w:rPr>
                <w:rFonts w:ascii="Arial" w:eastAsia="Arial" w:hAnsi="Arial" w:cs="Arial"/>
                <w:color w:val="000000"/>
                <w:sz w:val="14"/>
                <w:szCs w:val="14"/>
              </w:rPr>
              <w:t>records</w:t>
            </w:r>
            <w:proofErr w:type="gramEnd"/>
            <w:r>
              <w:rPr>
                <w:rFonts w:ascii="Arial" w:eastAsia="Arial" w:hAnsi="Arial" w:cs="Arial"/>
                <w:color w:val="000000"/>
                <w:sz w:val="14"/>
                <w:szCs w:val="14"/>
              </w:rPr>
              <w:t xml:space="preserve"> public regulatory and </w:t>
            </w:r>
            <w:proofErr w:type="spellStart"/>
            <w:r>
              <w:rPr>
                <w:rFonts w:ascii="Arial" w:eastAsia="Arial" w:hAnsi="Arial" w:cs="Arial"/>
                <w:color w:val="000000"/>
                <w:sz w:val="14"/>
                <w:szCs w:val="14"/>
              </w:rPr>
              <w:t>DFAST</w:t>
            </w:r>
            <w:proofErr w:type="spellEnd"/>
            <w:r>
              <w:rPr>
                <w:rFonts w:ascii="Arial" w:eastAsia="Arial" w:hAnsi="Arial" w:cs="Arial"/>
                <w:color w:val="000000"/>
                <w:sz w:val="14"/>
                <w:szCs w:val="14"/>
              </w:rPr>
              <w:t xml:space="preserve"> source documents.</w:t>
            </w:r>
          </w:p>
        </w:tc>
      </w:tr>
      <w:tr w:rsidR="00CF6BF4" w14:paraId="3779401A" w14:textId="77777777">
        <w:trPr>
          <w:jc w:val="center"/>
        </w:trPr>
        <w:tc>
          <w:tcPr>
            <w:tcW w:w="34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464C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 xml:space="preserve">Federal Reserve </w:t>
            </w:r>
            <w:proofErr w:type="spellStart"/>
            <w:r>
              <w:rPr>
                <w:rFonts w:ascii="Arial" w:eastAsia="Arial" w:hAnsi="Arial" w:cs="Arial"/>
                <w:color w:val="000000"/>
                <w:sz w:val="14"/>
                <w:szCs w:val="14"/>
              </w:rPr>
              <w:t>DFAST</w:t>
            </w:r>
            <w:proofErr w:type="spellEnd"/>
            <w:r>
              <w:rPr>
                <w:rFonts w:ascii="Arial" w:eastAsia="Arial" w:hAnsi="Arial" w:cs="Arial"/>
                <w:color w:val="000000"/>
                <w:sz w:val="14"/>
                <w:szCs w:val="14"/>
              </w:rPr>
              <w:t xml:space="preserve"> data cleaning</w:t>
            </w:r>
          </w:p>
        </w:tc>
        <w:tc>
          <w:tcPr>
            <w:tcW w:w="1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B5CF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Script 03</w:t>
            </w:r>
          </w:p>
        </w:tc>
        <w:tc>
          <w:tcPr>
            <w:tcW w:w="5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A69C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 xml:space="preserve">Cleans Federal Reserve public </w:t>
            </w:r>
            <w:proofErr w:type="spellStart"/>
            <w:r>
              <w:rPr>
                <w:rFonts w:ascii="Arial" w:eastAsia="Arial" w:hAnsi="Arial" w:cs="Arial"/>
                <w:color w:val="000000"/>
                <w:sz w:val="14"/>
                <w:szCs w:val="14"/>
              </w:rPr>
              <w:t>DFAST</w:t>
            </w:r>
            <w:proofErr w:type="spellEnd"/>
            <w:r>
              <w:rPr>
                <w:rFonts w:ascii="Arial" w:eastAsia="Arial" w:hAnsi="Arial" w:cs="Arial"/>
                <w:color w:val="000000"/>
                <w:sz w:val="14"/>
                <w:szCs w:val="14"/>
              </w:rPr>
              <w:t xml:space="preserve"> result files.</w:t>
            </w:r>
          </w:p>
        </w:tc>
      </w:tr>
      <w:tr w:rsidR="00CF6BF4" w14:paraId="43D9AAF0" w14:textId="77777777">
        <w:trPr>
          <w:jc w:val="center"/>
        </w:trPr>
        <w:tc>
          <w:tcPr>
            <w:tcW w:w="34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CF77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Macro scenario structuring</w:t>
            </w:r>
          </w:p>
        </w:tc>
        <w:tc>
          <w:tcPr>
            <w:tcW w:w="1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F72A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Script 04</w:t>
            </w:r>
          </w:p>
        </w:tc>
        <w:tc>
          <w:tcPr>
            <w:tcW w:w="5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DDD8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Structures baseline and severely adverse macroeconomic scenarios.</w:t>
            </w:r>
          </w:p>
        </w:tc>
      </w:tr>
      <w:tr w:rsidR="00CF6BF4" w14:paraId="05BA6565" w14:textId="77777777">
        <w:trPr>
          <w:jc w:val="center"/>
        </w:trPr>
        <w:tc>
          <w:tcPr>
            <w:tcW w:w="34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F99E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roofErr w:type="spellStart"/>
            <w:r>
              <w:rPr>
                <w:rFonts w:ascii="Arial" w:eastAsia="Arial" w:hAnsi="Arial" w:cs="Arial"/>
                <w:color w:val="000000"/>
                <w:sz w:val="14"/>
                <w:szCs w:val="14"/>
              </w:rPr>
              <w:t>DFAST</w:t>
            </w:r>
            <w:proofErr w:type="spellEnd"/>
            <w:r>
              <w:rPr>
                <w:rFonts w:ascii="Arial" w:eastAsia="Arial" w:hAnsi="Arial" w:cs="Arial"/>
                <w:color w:val="000000"/>
                <w:sz w:val="14"/>
                <w:szCs w:val="14"/>
              </w:rPr>
              <w:t xml:space="preserve"> benchmark dataset construction</w:t>
            </w:r>
          </w:p>
        </w:tc>
        <w:tc>
          <w:tcPr>
            <w:tcW w:w="1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0B95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Script 05</w:t>
            </w:r>
          </w:p>
        </w:tc>
        <w:tc>
          <w:tcPr>
            <w:tcW w:w="5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2364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 xml:space="preserve">Creates bank-year-scenario public </w:t>
            </w:r>
            <w:proofErr w:type="spellStart"/>
            <w:r>
              <w:rPr>
                <w:rFonts w:ascii="Arial" w:eastAsia="Arial" w:hAnsi="Arial" w:cs="Arial"/>
                <w:color w:val="000000"/>
                <w:sz w:val="14"/>
                <w:szCs w:val="14"/>
              </w:rPr>
              <w:t>DFAST</w:t>
            </w:r>
            <w:proofErr w:type="spellEnd"/>
            <w:r>
              <w:rPr>
                <w:rFonts w:ascii="Arial" w:eastAsia="Arial" w:hAnsi="Arial" w:cs="Arial"/>
                <w:color w:val="000000"/>
                <w:sz w:val="14"/>
                <w:szCs w:val="14"/>
              </w:rPr>
              <w:t xml:space="preserve"> benchmark data.</w:t>
            </w:r>
          </w:p>
        </w:tc>
      </w:tr>
      <w:tr w:rsidR="00CF6BF4" w14:paraId="2EE88AE8" w14:textId="77777777">
        <w:trPr>
          <w:jc w:val="center"/>
        </w:trPr>
        <w:tc>
          <w:tcPr>
            <w:tcW w:w="34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08E5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Capital and losses transmission layer</w:t>
            </w:r>
          </w:p>
        </w:tc>
        <w:tc>
          <w:tcPr>
            <w:tcW w:w="1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241E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Script 06</w:t>
            </w:r>
          </w:p>
        </w:tc>
        <w:tc>
          <w:tcPr>
            <w:tcW w:w="5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6222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roofErr w:type="gramStart"/>
            <w:r>
              <w:rPr>
                <w:rFonts w:ascii="Arial" w:eastAsia="Arial" w:hAnsi="Arial" w:cs="Arial"/>
                <w:color w:val="000000"/>
                <w:sz w:val="14"/>
                <w:szCs w:val="14"/>
              </w:rPr>
              <w:t>Builds</w:t>
            </w:r>
            <w:proofErr w:type="gramEnd"/>
            <w:r>
              <w:rPr>
                <w:rFonts w:ascii="Arial" w:eastAsia="Arial" w:hAnsi="Arial" w:cs="Arial"/>
                <w:color w:val="000000"/>
                <w:sz w:val="14"/>
                <w:szCs w:val="14"/>
              </w:rPr>
              <w:t xml:space="preserve"> the accounting link between </w:t>
            </w:r>
            <w:proofErr w:type="spellStart"/>
            <w:r>
              <w:rPr>
                <w:rFonts w:ascii="Arial" w:eastAsia="Arial" w:hAnsi="Arial" w:cs="Arial"/>
                <w:color w:val="000000"/>
                <w:sz w:val="14"/>
                <w:szCs w:val="14"/>
              </w:rPr>
              <w:t>PPNR</w:t>
            </w:r>
            <w:proofErr w:type="spellEnd"/>
            <w:r>
              <w:rPr>
                <w:rFonts w:ascii="Arial" w:eastAsia="Arial" w:hAnsi="Arial" w:cs="Arial"/>
                <w:color w:val="000000"/>
                <w:sz w:val="14"/>
                <w:szCs w:val="14"/>
              </w:rPr>
              <w:t xml:space="preserve">, losses and </w:t>
            </w:r>
            <w:proofErr w:type="spellStart"/>
            <w:r>
              <w:rPr>
                <w:rFonts w:ascii="Arial" w:eastAsia="Arial" w:hAnsi="Arial" w:cs="Arial"/>
                <w:color w:val="000000"/>
                <w:sz w:val="14"/>
                <w:szCs w:val="14"/>
              </w:rPr>
              <w:t>CET1</w:t>
            </w:r>
            <w:proofErr w:type="spellEnd"/>
            <w:r>
              <w:rPr>
                <w:rFonts w:ascii="Arial" w:eastAsia="Arial" w:hAnsi="Arial" w:cs="Arial"/>
                <w:color w:val="000000"/>
                <w:sz w:val="14"/>
                <w:szCs w:val="14"/>
              </w:rPr>
              <w:t xml:space="preserve"> depletion.</w:t>
            </w:r>
          </w:p>
        </w:tc>
      </w:tr>
      <w:tr w:rsidR="00CF6BF4" w14:paraId="4522618D" w14:textId="77777777">
        <w:trPr>
          <w:jc w:val="center"/>
        </w:trPr>
        <w:tc>
          <w:tcPr>
            <w:tcW w:w="34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5B93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Exploratory analysis</w:t>
            </w:r>
          </w:p>
        </w:tc>
        <w:tc>
          <w:tcPr>
            <w:tcW w:w="1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FC2D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Script 07</w:t>
            </w:r>
          </w:p>
        </w:tc>
        <w:tc>
          <w:tcPr>
            <w:tcW w:w="5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23A4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Describes distributions, outliers and empirical structure.</w:t>
            </w:r>
          </w:p>
        </w:tc>
      </w:tr>
      <w:tr w:rsidR="00CF6BF4" w14:paraId="02305C07" w14:textId="77777777">
        <w:trPr>
          <w:jc w:val="center"/>
        </w:trPr>
        <w:tc>
          <w:tcPr>
            <w:tcW w:w="34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53B0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Modelling sample and treatment rules</w:t>
            </w:r>
          </w:p>
        </w:tc>
        <w:tc>
          <w:tcPr>
            <w:tcW w:w="1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78A5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Script 08</w:t>
            </w:r>
          </w:p>
        </w:tc>
        <w:tc>
          <w:tcPr>
            <w:tcW w:w="5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1ED1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 xml:space="preserve">Creates clean and </w:t>
            </w:r>
            <w:proofErr w:type="spellStart"/>
            <w:r>
              <w:rPr>
                <w:rFonts w:ascii="Arial" w:eastAsia="Arial" w:hAnsi="Arial" w:cs="Arial"/>
                <w:color w:val="000000"/>
                <w:sz w:val="14"/>
                <w:szCs w:val="14"/>
              </w:rPr>
              <w:t>winsorized</w:t>
            </w:r>
            <w:proofErr w:type="spellEnd"/>
            <w:r>
              <w:rPr>
                <w:rFonts w:ascii="Arial" w:eastAsia="Arial" w:hAnsi="Arial" w:cs="Arial"/>
                <w:color w:val="000000"/>
                <w:sz w:val="14"/>
                <w:szCs w:val="14"/>
              </w:rPr>
              <w:t xml:space="preserve"> modelling samples.</w:t>
            </w:r>
          </w:p>
        </w:tc>
      </w:tr>
      <w:tr w:rsidR="00CF6BF4" w14:paraId="1B9033F1" w14:textId="77777777">
        <w:trPr>
          <w:jc w:val="center"/>
        </w:trPr>
        <w:tc>
          <w:tcPr>
            <w:tcW w:w="34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72A8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Credit loss model</w:t>
            </w:r>
          </w:p>
        </w:tc>
        <w:tc>
          <w:tcPr>
            <w:tcW w:w="1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7101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Script 09</w:t>
            </w:r>
          </w:p>
        </w:tc>
        <w:tc>
          <w:tcPr>
            <w:tcW w:w="5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09EF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 xml:space="preserve">Estimates credit loss intensity using public </w:t>
            </w:r>
            <w:proofErr w:type="spellStart"/>
            <w:r>
              <w:rPr>
                <w:rFonts w:ascii="Arial" w:eastAsia="Arial" w:hAnsi="Arial" w:cs="Arial"/>
                <w:color w:val="000000"/>
                <w:sz w:val="14"/>
                <w:szCs w:val="14"/>
              </w:rPr>
              <w:t>DFAST</w:t>
            </w:r>
            <w:proofErr w:type="spellEnd"/>
            <w:r>
              <w:rPr>
                <w:rFonts w:ascii="Arial" w:eastAsia="Arial" w:hAnsi="Arial" w:cs="Arial"/>
                <w:color w:val="000000"/>
                <w:sz w:val="14"/>
                <w:szCs w:val="14"/>
              </w:rPr>
              <w:t xml:space="preserve"> outcomes.</w:t>
            </w:r>
          </w:p>
        </w:tc>
      </w:tr>
      <w:tr w:rsidR="00CF6BF4" w14:paraId="3F450EA2" w14:textId="77777777">
        <w:trPr>
          <w:jc w:val="center"/>
        </w:trPr>
        <w:tc>
          <w:tcPr>
            <w:tcW w:w="34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56AD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roofErr w:type="spellStart"/>
            <w:r>
              <w:rPr>
                <w:rFonts w:ascii="Arial" w:eastAsia="Arial" w:hAnsi="Arial" w:cs="Arial"/>
                <w:color w:val="000000"/>
                <w:sz w:val="14"/>
                <w:szCs w:val="14"/>
              </w:rPr>
              <w:t>PPNR</w:t>
            </w:r>
            <w:proofErr w:type="spellEnd"/>
            <w:r>
              <w:rPr>
                <w:rFonts w:ascii="Arial" w:eastAsia="Arial" w:hAnsi="Arial" w:cs="Arial"/>
                <w:color w:val="000000"/>
                <w:sz w:val="14"/>
                <w:szCs w:val="14"/>
              </w:rPr>
              <w:t xml:space="preserve"> model</w:t>
            </w:r>
          </w:p>
        </w:tc>
        <w:tc>
          <w:tcPr>
            <w:tcW w:w="1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055C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Script 10</w:t>
            </w:r>
          </w:p>
        </w:tc>
        <w:tc>
          <w:tcPr>
            <w:tcW w:w="5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6A7E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 xml:space="preserve">Estimates </w:t>
            </w:r>
            <w:proofErr w:type="spellStart"/>
            <w:r>
              <w:rPr>
                <w:rFonts w:ascii="Arial" w:eastAsia="Arial" w:hAnsi="Arial" w:cs="Arial"/>
                <w:color w:val="000000"/>
                <w:sz w:val="14"/>
                <w:szCs w:val="14"/>
              </w:rPr>
              <w:t>PPNR</w:t>
            </w:r>
            <w:proofErr w:type="spellEnd"/>
            <w:r>
              <w:rPr>
                <w:rFonts w:ascii="Arial" w:eastAsia="Arial" w:hAnsi="Arial" w:cs="Arial"/>
                <w:color w:val="000000"/>
                <w:sz w:val="14"/>
                <w:szCs w:val="14"/>
              </w:rPr>
              <w:t xml:space="preserve"> performance using public </w:t>
            </w:r>
            <w:proofErr w:type="spellStart"/>
            <w:r>
              <w:rPr>
                <w:rFonts w:ascii="Arial" w:eastAsia="Arial" w:hAnsi="Arial" w:cs="Arial"/>
                <w:color w:val="000000"/>
                <w:sz w:val="14"/>
                <w:szCs w:val="14"/>
              </w:rPr>
              <w:t>DFAST</w:t>
            </w:r>
            <w:proofErr w:type="spellEnd"/>
            <w:r>
              <w:rPr>
                <w:rFonts w:ascii="Arial" w:eastAsia="Arial" w:hAnsi="Arial" w:cs="Arial"/>
                <w:color w:val="000000"/>
                <w:sz w:val="14"/>
                <w:szCs w:val="14"/>
              </w:rPr>
              <w:t xml:space="preserve"> outcomes.</w:t>
            </w:r>
          </w:p>
        </w:tc>
      </w:tr>
      <w:tr w:rsidR="00CF6BF4" w14:paraId="1C091AAE" w14:textId="77777777">
        <w:trPr>
          <w:jc w:val="center"/>
        </w:trPr>
        <w:tc>
          <w:tcPr>
            <w:tcW w:w="34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F270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Capital depletion model</w:t>
            </w:r>
          </w:p>
        </w:tc>
        <w:tc>
          <w:tcPr>
            <w:tcW w:w="1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9310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Script 11</w:t>
            </w:r>
          </w:p>
        </w:tc>
        <w:tc>
          <w:tcPr>
            <w:tcW w:w="5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9B7B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 xml:space="preserve">Estimates </w:t>
            </w:r>
            <w:proofErr w:type="spellStart"/>
            <w:r>
              <w:rPr>
                <w:rFonts w:ascii="Arial" w:eastAsia="Arial" w:hAnsi="Arial" w:cs="Arial"/>
                <w:color w:val="000000"/>
                <w:sz w:val="14"/>
                <w:szCs w:val="14"/>
              </w:rPr>
              <w:t>CET1</w:t>
            </w:r>
            <w:proofErr w:type="spellEnd"/>
            <w:r>
              <w:rPr>
                <w:rFonts w:ascii="Arial" w:eastAsia="Arial" w:hAnsi="Arial" w:cs="Arial"/>
                <w:color w:val="000000"/>
                <w:sz w:val="14"/>
                <w:szCs w:val="14"/>
              </w:rPr>
              <w:t xml:space="preserve"> capital depletion.</w:t>
            </w:r>
          </w:p>
        </w:tc>
      </w:tr>
      <w:tr w:rsidR="00CF6BF4" w14:paraId="5F041BFF" w14:textId="77777777">
        <w:trPr>
          <w:jc w:val="center"/>
        </w:trPr>
        <w:tc>
          <w:tcPr>
            <w:tcW w:w="34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1581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Integrated projection engine</w:t>
            </w:r>
          </w:p>
        </w:tc>
        <w:tc>
          <w:tcPr>
            <w:tcW w:w="1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CF36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Script 12</w:t>
            </w:r>
          </w:p>
        </w:tc>
        <w:tc>
          <w:tcPr>
            <w:tcW w:w="5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34F4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Combines component projections into an integrated stress test engine.</w:t>
            </w:r>
          </w:p>
        </w:tc>
      </w:tr>
      <w:tr w:rsidR="00CF6BF4" w14:paraId="47C02AA0" w14:textId="77777777">
        <w:trPr>
          <w:jc w:val="center"/>
        </w:trPr>
        <w:tc>
          <w:tcPr>
            <w:tcW w:w="34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2E5F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Join-key correction</w:t>
            </w:r>
          </w:p>
        </w:tc>
        <w:tc>
          <w:tcPr>
            <w:tcW w:w="1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E31B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 xml:space="preserve">Script </w:t>
            </w:r>
            <w:proofErr w:type="spellStart"/>
            <w:r>
              <w:rPr>
                <w:rFonts w:ascii="Arial" w:eastAsia="Arial" w:hAnsi="Arial" w:cs="Arial"/>
                <w:color w:val="000000"/>
                <w:sz w:val="14"/>
                <w:szCs w:val="14"/>
              </w:rPr>
              <w:t>12b</w:t>
            </w:r>
            <w:proofErr w:type="spellEnd"/>
          </w:p>
        </w:tc>
        <w:tc>
          <w:tcPr>
            <w:tcW w:w="5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7122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Corrects duplicated join keys and produces the valid integrated panel.</w:t>
            </w:r>
          </w:p>
        </w:tc>
      </w:tr>
      <w:tr w:rsidR="00CF6BF4" w14:paraId="3BE6ECB9" w14:textId="77777777">
        <w:trPr>
          <w:jc w:val="center"/>
        </w:trPr>
        <w:tc>
          <w:tcPr>
            <w:tcW w:w="34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0086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roofErr w:type="gramStart"/>
            <w:r>
              <w:rPr>
                <w:rFonts w:ascii="Arial" w:eastAsia="Arial" w:hAnsi="Arial" w:cs="Arial"/>
                <w:color w:val="000000"/>
                <w:sz w:val="14"/>
                <w:szCs w:val="14"/>
              </w:rPr>
              <w:t>Final results</w:t>
            </w:r>
            <w:proofErr w:type="gramEnd"/>
            <w:r>
              <w:rPr>
                <w:rFonts w:ascii="Arial" w:eastAsia="Arial" w:hAnsi="Arial" w:cs="Arial"/>
                <w:color w:val="000000"/>
                <w:sz w:val="14"/>
                <w:szCs w:val="14"/>
              </w:rPr>
              <w:t xml:space="preserve"> and vulnerability ranking</w:t>
            </w:r>
          </w:p>
        </w:tc>
        <w:tc>
          <w:tcPr>
            <w:tcW w:w="1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F2DC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Script 13</w:t>
            </w:r>
          </w:p>
        </w:tc>
        <w:tc>
          <w:tcPr>
            <w:tcW w:w="5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D489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Produces final bank vulnerability rankings.</w:t>
            </w:r>
          </w:p>
        </w:tc>
      </w:tr>
      <w:tr w:rsidR="00CF6BF4" w14:paraId="4A6040CA" w14:textId="77777777">
        <w:trPr>
          <w:jc w:val="center"/>
        </w:trPr>
        <w:tc>
          <w:tcPr>
            <w:tcW w:w="34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458A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Benchmark validation</w:t>
            </w:r>
          </w:p>
        </w:tc>
        <w:tc>
          <w:tcPr>
            <w:tcW w:w="1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9407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Script 14</w:t>
            </w:r>
          </w:p>
        </w:tc>
        <w:tc>
          <w:tcPr>
            <w:tcW w:w="5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B6B4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Validates model outputs against Federal Reserve public benchmark results.</w:t>
            </w:r>
          </w:p>
        </w:tc>
      </w:tr>
      <w:tr w:rsidR="00CF6BF4" w14:paraId="22D5D38D" w14:textId="77777777">
        <w:trPr>
          <w:jc w:val="center"/>
        </w:trPr>
        <w:tc>
          <w:tcPr>
            <w:tcW w:w="34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25AB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Robustness and model risk assessment</w:t>
            </w:r>
          </w:p>
        </w:tc>
        <w:tc>
          <w:tcPr>
            <w:tcW w:w="16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F672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Script 15</w:t>
            </w:r>
          </w:p>
        </w:tc>
        <w:tc>
          <w:tcPr>
            <w:tcW w:w="509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A4942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Assesses robustness, sensitivity, tail errors and model risk.</w:t>
            </w:r>
          </w:p>
        </w:tc>
      </w:tr>
    </w:tbl>
    <w:p w14:paraId="00218119" w14:textId="77777777" w:rsidR="00CF6BF4" w:rsidRDefault="004D3409">
      <w:pPr>
        <w:pStyle w:val="Ttulo1"/>
      </w:pPr>
      <w:r>
        <w:t>3. Data and Regulatory Framework</w:t>
      </w:r>
    </w:p>
    <w:p w14:paraId="20624A64" w14:textId="77777777" w:rsidR="00CF6BF4" w:rsidRDefault="004D3409">
      <w:r>
        <w:t xml:space="preserve">The empirical base is built from Federal Reserve public </w:t>
      </w:r>
      <w:proofErr w:type="spellStart"/>
      <w:r>
        <w:t>DFAST</w:t>
      </w:r>
      <w:proofErr w:type="spellEnd"/>
      <w:r>
        <w:t xml:space="preserve"> results and macroeconomic scenario releases. The relevant regulatory context includes supervisory stress testing, capital planning, stressed capital ratios and scenario-based loss and revenue projections.</w:t>
      </w:r>
    </w:p>
    <w:p w14:paraId="75CC9B8B" w14:textId="77777777" w:rsidR="00CF6BF4" w:rsidRDefault="004D3409">
      <w:r>
        <w:t xml:space="preserve">The dataset is organized at the bank-year-scenario level. Each observation contains public outcome variables such as stressed capital ratios, credit losses, </w:t>
      </w:r>
      <w:proofErr w:type="spellStart"/>
      <w:r>
        <w:t>PPNR</w:t>
      </w:r>
      <w:proofErr w:type="spellEnd"/>
      <w:r>
        <w:t>, capital depletion and related balance sheet measures.</w:t>
      </w:r>
    </w:p>
    <w:p w14:paraId="45781B15" w14:textId="77777777" w:rsidR="00CF6BF4" w:rsidRDefault="004D3409">
      <w:r>
        <w:t xml:space="preserve">A key data quality issue identified during the project was the presence of duplicated bank-year-scenario keys after joining model components. This was corrected in Script </w:t>
      </w:r>
      <w:proofErr w:type="spellStart"/>
      <w:r>
        <w:t>12b</w:t>
      </w:r>
      <w:proofErr w:type="spellEnd"/>
      <w:r>
        <w:t>. The final panel contains one observation per bank-year-scenario key.</w:t>
      </w:r>
    </w:p>
    <w:p w14:paraId="2BB3CA93" w14:textId="77777777" w:rsidR="00CF6BF4" w:rsidRDefault="004D3409">
      <w:pPr>
        <w:pStyle w:val="Ttulo3"/>
      </w:pPr>
      <w:r>
        <w:lastRenderedPageBreak/>
        <w:t>Table 3. Final key audit</w:t>
      </w:r>
    </w:p>
    <w:tbl>
      <w:tblPr>
        <w:tblW w:w="0" w:type="auto"/>
        <w:jc w:val="center"/>
        <w:tblLayout w:type="fixed"/>
        <w:tblLook w:val="0420" w:firstRow="1" w:lastRow="0" w:firstColumn="0" w:lastColumn="0" w:noHBand="0" w:noVBand="1"/>
      </w:tblPr>
      <w:tblGrid>
        <w:gridCol w:w="1745"/>
        <w:gridCol w:w="811"/>
        <w:gridCol w:w="1291"/>
        <w:gridCol w:w="1540"/>
        <w:gridCol w:w="1664"/>
      </w:tblGrid>
      <w:tr w:rsidR="00CF6BF4" w14:paraId="6C44A9EE" w14:textId="77777777">
        <w:trPr>
          <w:tblHeader/>
          <w:jc w:val="center"/>
        </w:trPr>
        <w:tc>
          <w:tcPr>
            <w:tcW w:w="174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6F29F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Dataset</w:t>
            </w:r>
          </w:p>
        </w:tc>
        <w:tc>
          <w:tcPr>
            <w:tcW w:w="8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AABEC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Rows</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65B96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Unique keys</w:t>
            </w:r>
          </w:p>
        </w:tc>
        <w:tc>
          <w:tcPr>
            <w:tcW w:w="15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86677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Duplicated keys</w:t>
            </w:r>
          </w:p>
        </w:tc>
        <w:tc>
          <w:tcPr>
            <w:tcW w:w="16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CA2F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Max rows per key</w:t>
            </w:r>
          </w:p>
        </w:tc>
      </w:tr>
      <w:tr w:rsidR="00CF6BF4" w14:paraId="18D013AC" w14:textId="77777777">
        <w:trPr>
          <w:jc w:val="center"/>
        </w:trPr>
        <w:tc>
          <w:tcPr>
            <w:tcW w:w="174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38055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final_results_panel</w:t>
            </w:r>
            <w:proofErr w:type="spellEnd"/>
          </w:p>
        </w:tc>
        <w:tc>
          <w:tcPr>
            <w:tcW w:w="8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31105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497</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4D264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497</w:t>
            </w:r>
          </w:p>
        </w:tc>
        <w:tc>
          <w:tcPr>
            <w:tcW w:w="15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C387D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w:t>
            </w:r>
          </w:p>
        </w:tc>
        <w:tc>
          <w:tcPr>
            <w:tcW w:w="16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3EB5C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1</w:t>
            </w:r>
          </w:p>
        </w:tc>
      </w:tr>
    </w:tbl>
    <w:p w14:paraId="018F5D84" w14:textId="77777777" w:rsidR="00CF6BF4" w:rsidRDefault="004D3409">
      <w:pPr>
        <w:pStyle w:val="Ttulo1"/>
      </w:pPr>
      <w:r>
        <w:t>4. Stress Testing Methodology</w:t>
      </w:r>
    </w:p>
    <w:p w14:paraId="740354FC" w14:textId="77777777" w:rsidR="00CF6BF4" w:rsidRDefault="004D3409">
      <w:r>
        <w:t xml:space="preserve">The analytical framework follows a reduced-form transmission structure. Public </w:t>
      </w:r>
      <w:proofErr w:type="spellStart"/>
      <w:r>
        <w:t>DFAST</w:t>
      </w:r>
      <w:proofErr w:type="spellEnd"/>
      <w:r>
        <w:t xml:space="preserve"> outcomes are used to estimate component models for credit losses, </w:t>
      </w:r>
      <w:proofErr w:type="spellStart"/>
      <w:r>
        <w:t>PPNR</w:t>
      </w:r>
      <w:proofErr w:type="spellEnd"/>
      <w:r>
        <w:t xml:space="preserve"> and </w:t>
      </w:r>
      <w:proofErr w:type="spellStart"/>
      <w:r>
        <w:t>CET1</w:t>
      </w:r>
      <w:proofErr w:type="spellEnd"/>
      <w:r>
        <w:t xml:space="preserve"> capital depletion. These components are then combined into an integrated stress test engine.</w:t>
      </w:r>
    </w:p>
    <w:p w14:paraId="3EE0450E" w14:textId="77777777" w:rsidR="00CF6BF4" w:rsidRDefault="004D3409">
      <w:r>
        <w:t xml:space="preserve">The core transmission logic </w:t>
      </w:r>
      <w:proofErr w:type="gramStart"/>
      <w:r>
        <w:t>is:</w:t>
      </w:r>
      <w:proofErr w:type="gramEnd"/>
      <w:r>
        <w:t xml:space="preserve"> stressed credit losses and revenue dynamics affect pre-tax performance; pre-tax performance and risk-weighted asset dynamics affect capital depletion; capital depletion determines the projected minimum </w:t>
      </w:r>
      <w:proofErr w:type="spellStart"/>
      <w:r>
        <w:t>CET1</w:t>
      </w:r>
      <w:proofErr w:type="spellEnd"/>
      <w:r>
        <w:t xml:space="preserve"> ratio under stress.</w:t>
      </w:r>
    </w:p>
    <w:p w14:paraId="3CC5F2B1" w14:textId="77777777" w:rsidR="00CF6BF4" w:rsidRDefault="004D3409">
      <w:pPr>
        <w:pStyle w:val="Ttulo3"/>
      </w:pPr>
      <w:r>
        <w:t>Table 4. Model architecture</w:t>
      </w:r>
    </w:p>
    <w:tbl>
      <w:tblPr>
        <w:tblW w:w="0" w:type="auto"/>
        <w:jc w:val="center"/>
        <w:tblLayout w:type="fixed"/>
        <w:tblLook w:val="0420" w:firstRow="1" w:lastRow="0" w:firstColumn="0" w:lastColumn="0" w:noHBand="0" w:noVBand="1"/>
      </w:tblPr>
      <w:tblGrid>
        <w:gridCol w:w="2323"/>
        <w:gridCol w:w="2589"/>
        <w:gridCol w:w="4022"/>
        <w:gridCol w:w="5738"/>
      </w:tblGrid>
      <w:tr w:rsidR="00CF6BF4" w14:paraId="57C586EF" w14:textId="77777777">
        <w:trPr>
          <w:tblHeader/>
          <w:jc w:val="center"/>
        </w:trPr>
        <w:tc>
          <w:tcPr>
            <w:tcW w:w="2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FC4A8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Model block</w:t>
            </w:r>
          </w:p>
        </w:tc>
        <w:tc>
          <w:tcPr>
            <w:tcW w:w="25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C3781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Dependent variable</w:t>
            </w:r>
          </w:p>
        </w:tc>
        <w:tc>
          <w:tcPr>
            <w:tcW w:w="40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3689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Operational model</w:t>
            </w:r>
          </w:p>
        </w:tc>
        <w:tc>
          <w:tcPr>
            <w:tcW w:w="57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305F5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Role in engine</w:t>
            </w:r>
          </w:p>
        </w:tc>
      </w:tr>
      <w:tr w:rsidR="00CF6BF4" w14:paraId="472DC680" w14:textId="77777777">
        <w:trPr>
          <w:jc w:val="center"/>
        </w:trPr>
        <w:tc>
          <w:tcPr>
            <w:tcW w:w="23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656D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Credit losses</w:t>
            </w:r>
          </w:p>
        </w:tc>
        <w:tc>
          <w:tcPr>
            <w:tcW w:w="25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F468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Credit loss ratio</w:t>
            </w:r>
          </w:p>
        </w:tc>
        <w:tc>
          <w:tcPr>
            <w:tcW w:w="40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1BEF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Bank and year fixed effects</w:t>
            </w:r>
          </w:p>
        </w:tc>
        <w:tc>
          <w:tcPr>
            <w:tcW w:w="57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8422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Captures stress-period credit loss intensity.</w:t>
            </w:r>
          </w:p>
        </w:tc>
      </w:tr>
      <w:tr w:rsidR="00CF6BF4" w14:paraId="35B4246E" w14:textId="77777777">
        <w:trPr>
          <w:jc w:val="center"/>
        </w:trPr>
        <w:tc>
          <w:tcPr>
            <w:tcW w:w="2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5068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PPNR</w:t>
            </w:r>
            <w:proofErr w:type="spellEnd"/>
          </w:p>
        </w:tc>
        <w:tc>
          <w:tcPr>
            <w:tcW w:w="2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81D5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PPNR</w:t>
            </w:r>
            <w:proofErr w:type="spellEnd"/>
            <w:r>
              <w:rPr>
                <w:rFonts w:ascii="Arial" w:eastAsia="Arial" w:hAnsi="Arial" w:cs="Arial"/>
                <w:color w:val="000000"/>
                <w:sz w:val="16"/>
                <w:szCs w:val="16"/>
              </w:rPr>
              <w:t xml:space="preserve"> ratio</w:t>
            </w:r>
          </w:p>
        </w:tc>
        <w:tc>
          <w:tcPr>
            <w:tcW w:w="40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A8A9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Bank and year fixed effects</w:t>
            </w:r>
          </w:p>
        </w:tc>
        <w:tc>
          <w:tcPr>
            <w:tcW w:w="57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2AF1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Captures pre-provision earnings capacity under stress.</w:t>
            </w:r>
          </w:p>
        </w:tc>
      </w:tr>
      <w:tr w:rsidR="00CF6BF4" w14:paraId="63DFCBD8" w14:textId="77777777">
        <w:trPr>
          <w:jc w:val="center"/>
        </w:trPr>
        <w:tc>
          <w:tcPr>
            <w:tcW w:w="2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65B5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Capital depletion</w:t>
            </w:r>
          </w:p>
        </w:tc>
        <w:tc>
          <w:tcPr>
            <w:tcW w:w="2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AE81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capital depletion</w:t>
            </w:r>
          </w:p>
        </w:tc>
        <w:tc>
          <w:tcPr>
            <w:tcW w:w="40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722E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Bank and year fixed effects</w:t>
            </w:r>
          </w:p>
        </w:tc>
        <w:tc>
          <w:tcPr>
            <w:tcW w:w="57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3FD7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 xml:space="preserve">Maps losses, earnings and risk-weighted asset effects into </w:t>
            </w: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depletion.</w:t>
            </w:r>
          </w:p>
        </w:tc>
      </w:tr>
      <w:tr w:rsidR="00CF6BF4" w14:paraId="6E8D3CC1" w14:textId="77777777">
        <w:trPr>
          <w:jc w:val="center"/>
        </w:trPr>
        <w:tc>
          <w:tcPr>
            <w:tcW w:w="23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9C030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 xml:space="preserve">Integrated </w:t>
            </w: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projection</w:t>
            </w:r>
          </w:p>
        </w:tc>
        <w:tc>
          <w:tcPr>
            <w:tcW w:w="25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2BCF3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 xml:space="preserve">Predicted </w:t>
            </w: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minimum ratio</w:t>
            </w:r>
          </w:p>
        </w:tc>
        <w:tc>
          <w:tcPr>
            <w:tcW w:w="40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B893D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actual ratio minus predicted capital depletion</w:t>
            </w:r>
          </w:p>
        </w:tc>
        <w:tc>
          <w:tcPr>
            <w:tcW w:w="57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0CA7C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Produces the final stressed capital adequacy measure.</w:t>
            </w:r>
          </w:p>
        </w:tc>
      </w:tr>
    </w:tbl>
    <w:p w14:paraId="3B60B28C" w14:textId="77777777" w:rsidR="00CF6BF4" w:rsidRDefault="004D3409">
      <w:pPr>
        <w:pStyle w:val="Ttulo2"/>
      </w:pPr>
      <w:r>
        <w:t>4.1. Credit Loss Model</w:t>
      </w:r>
    </w:p>
    <w:p w14:paraId="07AE7736" w14:textId="77777777" w:rsidR="00CF6BF4" w:rsidRDefault="004D3409">
      <w:r>
        <w:t>The credit loss model estimates the intensity of stress-period credit losses using public bank-year-scenario outcomes. The operational specification uses bank and year fixed effects, allowing the model to capture persistent differences across institutions and common exercise-year effects.</w:t>
      </w:r>
    </w:p>
    <w:p w14:paraId="4B1FF7A2" w14:textId="77777777" w:rsidR="00CF6BF4" w:rsidRDefault="004D3409">
      <w:pPr>
        <w:pStyle w:val="Ttulo2"/>
      </w:pPr>
      <w:r>
        <w:t xml:space="preserve">4.2. </w:t>
      </w:r>
      <w:proofErr w:type="spellStart"/>
      <w:r>
        <w:t>PPNR</w:t>
      </w:r>
      <w:proofErr w:type="spellEnd"/>
      <w:r>
        <w:t xml:space="preserve"> Model</w:t>
      </w:r>
    </w:p>
    <w:p w14:paraId="246BD15A" w14:textId="77777777" w:rsidR="00CF6BF4" w:rsidRDefault="004D3409">
      <w:r>
        <w:t xml:space="preserve">The </w:t>
      </w:r>
      <w:proofErr w:type="spellStart"/>
      <w:r>
        <w:t>PPNR</w:t>
      </w:r>
      <w:proofErr w:type="spellEnd"/>
      <w:r>
        <w:t xml:space="preserve"> model estimates pre-provision net revenue performance under stress. </w:t>
      </w:r>
      <w:proofErr w:type="spellStart"/>
      <w:r>
        <w:t>PPNR</w:t>
      </w:r>
      <w:proofErr w:type="spellEnd"/>
      <w:r>
        <w:t xml:space="preserve"> is central because it provides loss-absorbing capacity before capital is depleted.</w:t>
      </w:r>
    </w:p>
    <w:p w14:paraId="574B38D2" w14:textId="77777777" w:rsidR="00CF6BF4" w:rsidRDefault="004D3409">
      <w:pPr>
        <w:pStyle w:val="Ttulo2"/>
      </w:pPr>
      <w:r>
        <w:t>4.3. Capital Depletion Model</w:t>
      </w:r>
    </w:p>
    <w:p w14:paraId="7BCFA2EF" w14:textId="77777777" w:rsidR="00CF6BF4" w:rsidRDefault="004D3409">
      <w:r>
        <w:t xml:space="preserve">The capital depletion model maps losses, </w:t>
      </w:r>
      <w:proofErr w:type="spellStart"/>
      <w:r>
        <w:t>PPNR</w:t>
      </w:r>
      <w:proofErr w:type="spellEnd"/>
      <w:r>
        <w:t xml:space="preserve">, balance sheet dynamics and scenario effects into </w:t>
      </w:r>
      <w:proofErr w:type="spellStart"/>
      <w:r>
        <w:t>CET1</w:t>
      </w:r>
      <w:proofErr w:type="spellEnd"/>
      <w:r>
        <w:t xml:space="preserve"> depletion. It is the direct bridge between stress outcomes and the final capital adequacy measure.</w:t>
      </w:r>
    </w:p>
    <w:p w14:paraId="67AA9213" w14:textId="77777777" w:rsidR="00CF6BF4" w:rsidRDefault="004D3409">
      <w:pPr>
        <w:pStyle w:val="Ttulo2"/>
      </w:pPr>
      <w:r>
        <w:t>4.4. Integrated Projection Engine</w:t>
      </w:r>
    </w:p>
    <w:p w14:paraId="15B2C86F" w14:textId="77777777" w:rsidR="00CF6BF4" w:rsidRDefault="004D3409">
      <w:r>
        <w:t xml:space="preserve">The integrated engine combines component projections and computes the predicted </w:t>
      </w:r>
      <w:proofErr w:type="spellStart"/>
      <w:r>
        <w:t>CET1</w:t>
      </w:r>
      <w:proofErr w:type="spellEnd"/>
      <w:r>
        <w:t xml:space="preserve"> minimum ratio. The corrected engine uses a unique bank-year-scenario key to prevent artificial row expansion.</w:t>
      </w:r>
    </w:p>
    <w:p w14:paraId="06C00286" w14:textId="77777777" w:rsidR="00CF6BF4" w:rsidRDefault="004D3409">
      <w:pPr>
        <w:pStyle w:val="Ttulo1"/>
      </w:pPr>
      <w:r>
        <w:t>5. Benchmark Validation Against Federal Reserve Public Results</w:t>
      </w:r>
    </w:p>
    <w:p w14:paraId="0F2D8B00" w14:textId="77777777" w:rsidR="00CF6BF4" w:rsidRDefault="004D3409">
      <w:r>
        <w:t xml:space="preserve">The benchmark validation compares the model's predicted outcomes with public Federal Reserve </w:t>
      </w:r>
      <w:proofErr w:type="spellStart"/>
      <w:r>
        <w:t>DFAST</w:t>
      </w:r>
      <w:proofErr w:type="spellEnd"/>
      <w:r>
        <w:t xml:space="preserve"> benchmark outcomes. The central validation variable is the </w:t>
      </w:r>
      <w:proofErr w:type="spellStart"/>
      <w:r>
        <w:t>CET1</w:t>
      </w:r>
      <w:proofErr w:type="spellEnd"/>
      <w:r>
        <w:t xml:space="preserve"> minimum ratio.</w:t>
      </w:r>
    </w:p>
    <w:p w14:paraId="613A3AF1" w14:textId="77777777" w:rsidR="00CF6BF4" w:rsidRDefault="004D3409">
      <w:pPr>
        <w:pStyle w:val="Ttulo3"/>
      </w:pPr>
      <w:r>
        <w:lastRenderedPageBreak/>
        <w:t>Table 5. Model accuracy by component</w:t>
      </w:r>
    </w:p>
    <w:tbl>
      <w:tblPr>
        <w:tblW w:w="0" w:type="auto"/>
        <w:jc w:val="center"/>
        <w:tblLayout w:type="fixed"/>
        <w:tblLook w:val="0420" w:firstRow="1" w:lastRow="0" w:firstColumn="0" w:lastColumn="0" w:noHBand="0" w:noVBand="1"/>
      </w:tblPr>
      <w:tblGrid>
        <w:gridCol w:w="2021"/>
        <w:gridCol w:w="1353"/>
        <w:gridCol w:w="900"/>
        <w:gridCol w:w="900"/>
        <w:gridCol w:w="953"/>
        <w:gridCol w:w="1149"/>
        <w:gridCol w:w="1193"/>
      </w:tblGrid>
      <w:tr w:rsidR="00CF6BF4" w14:paraId="41A6E24E" w14:textId="77777777">
        <w:trPr>
          <w:tblHeader/>
          <w:jc w:val="center"/>
        </w:trPr>
        <w:tc>
          <w:tcPr>
            <w:tcW w:w="20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F4156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Component</w:t>
            </w:r>
          </w:p>
        </w:tc>
        <w:tc>
          <w:tcPr>
            <w:tcW w:w="13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E4FE4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Observations</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FCEEE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proofErr w:type="spellStart"/>
            <w:r>
              <w:rPr>
                <w:rFonts w:ascii="Arial" w:eastAsia="Arial" w:hAnsi="Arial" w:cs="Arial"/>
                <w:color w:val="000000"/>
                <w:sz w:val="16"/>
                <w:szCs w:val="16"/>
              </w:rPr>
              <w:t>Rmse</w:t>
            </w:r>
            <w:proofErr w:type="spellEnd"/>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65AAF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Mae</w:t>
            </w:r>
          </w:p>
        </w:tc>
        <w:tc>
          <w:tcPr>
            <w:tcW w:w="9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5DD06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Bias</w:t>
            </w:r>
          </w:p>
        </w:tc>
        <w:tc>
          <w:tcPr>
            <w:tcW w:w="11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FE79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R squared</w:t>
            </w:r>
          </w:p>
        </w:tc>
        <w:tc>
          <w:tcPr>
            <w:tcW w:w="11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354BB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Correlation</w:t>
            </w:r>
          </w:p>
        </w:tc>
      </w:tr>
      <w:tr w:rsidR="00CF6BF4" w14:paraId="2406EFAC" w14:textId="77777777">
        <w:trPr>
          <w:jc w:val="center"/>
        </w:trPr>
        <w:tc>
          <w:tcPr>
            <w:tcW w:w="20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4ABF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Credit loss ratio</w:t>
            </w:r>
          </w:p>
        </w:tc>
        <w:tc>
          <w:tcPr>
            <w:tcW w:w="13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6169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497</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CB1D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0.0060</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F2DA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0.0043</w:t>
            </w:r>
          </w:p>
        </w:tc>
        <w:tc>
          <w:tcPr>
            <w:tcW w:w="9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6D0C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-0.0001</w:t>
            </w:r>
          </w:p>
        </w:tc>
        <w:tc>
          <w:tcPr>
            <w:tcW w:w="11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376B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0.9560</w:t>
            </w:r>
          </w:p>
        </w:tc>
        <w:tc>
          <w:tcPr>
            <w:tcW w:w="11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D6AC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0.9778</w:t>
            </w:r>
          </w:p>
        </w:tc>
      </w:tr>
      <w:tr w:rsidR="00CF6BF4" w14:paraId="292CC2C0" w14:textId="77777777">
        <w:trPr>
          <w:jc w:val="center"/>
        </w:trPr>
        <w:tc>
          <w:tcPr>
            <w:tcW w:w="20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571F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PPNR</w:t>
            </w:r>
            <w:proofErr w:type="spellEnd"/>
            <w:r>
              <w:rPr>
                <w:rFonts w:ascii="Arial" w:eastAsia="Arial" w:hAnsi="Arial" w:cs="Arial"/>
                <w:color w:val="000000"/>
                <w:sz w:val="16"/>
                <w:szCs w:val="16"/>
              </w:rPr>
              <w:t xml:space="preserve"> ratio</w:t>
            </w:r>
          </w:p>
        </w:tc>
        <w:tc>
          <w:tcPr>
            <w:tcW w:w="13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24B2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497</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9EE0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0.0093</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CB0A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0.0065</w:t>
            </w:r>
          </w:p>
        </w:tc>
        <w:tc>
          <w:tcPr>
            <w:tcW w:w="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195B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0.0000</w:t>
            </w:r>
          </w:p>
        </w:tc>
        <w:tc>
          <w:tcPr>
            <w:tcW w:w="11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8629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0.9200</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A488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0.9592</w:t>
            </w:r>
          </w:p>
        </w:tc>
      </w:tr>
      <w:tr w:rsidR="00CF6BF4" w14:paraId="67F2740A" w14:textId="77777777">
        <w:trPr>
          <w:jc w:val="center"/>
        </w:trPr>
        <w:tc>
          <w:tcPr>
            <w:tcW w:w="20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80E9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capital depletion</w:t>
            </w:r>
          </w:p>
        </w:tc>
        <w:tc>
          <w:tcPr>
            <w:tcW w:w="13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3FA8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497</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F518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0.7891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6A5B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0.5698</w:t>
            </w:r>
          </w:p>
        </w:tc>
        <w:tc>
          <w:tcPr>
            <w:tcW w:w="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148B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0.0004</w:t>
            </w:r>
          </w:p>
        </w:tc>
        <w:tc>
          <w:tcPr>
            <w:tcW w:w="11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01E8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0.8379</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0E15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0.9153</w:t>
            </w:r>
          </w:p>
        </w:tc>
      </w:tr>
      <w:tr w:rsidR="00CF6BF4" w14:paraId="02C9D131" w14:textId="77777777">
        <w:trPr>
          <w:jc w:val="center"/>
        </w:trPr>
        <w:tc>
          <w:tcPr>
            <w:tcW w:w="20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5A99D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minimum ratio</w:t>
            </w:r>
          </w:p>
        </w:tc>
        <w:tc>
          <w:tcPr>
            <w:tcW w:w="13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CDCB9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497</w:t>
            </w:r>
          </w:p>
        </w:tc>
        <w:tc>
          <w:tcPr>
            <w:tcW w:w="9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092A7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0.8460</w:t>
            </w:r>
          </w:p>
        </w:tc>
        <w:tc>
          <w:tcPr>
            <w:tcW w:w="9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ADF3D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0.5873</w:t>
            </w:r>
          </w:p>
        </w:tc>
        <w:tc>
          <w:tcPr>
            <w:tcW w:w="9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6F465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0.0145</w:t>
            </w:r>
          </w:p>
        </w:tc>
        <w:tc>
          <w:tcPr>
            <w:tcW w:w="114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EA079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0.9688</w:t>
            </w:r>
          </w:p>
        </w:tc>
        <w:tc>
          <w:tcPr>
            <w:tcW w:w="11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31139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0.9843</w:t>
            </w:r>
          </w:p>
        </w:tc>
      </w:tr>
    </w:tbl>
    <w:p w14:paraId="136AFAFA" w14:textId="77777777" w:rsidR="00CF6BF4" w:rsidRDefault="004D3409">
      <w:pPr>
        <w:pStyle w:val="Ttulo3"/>
      </w:pPr>
      <w:r>
        <w:t xml:space="preserve">Table 6. </w:t>
      </w:r>
      <w:proofErr w:type="spellStart"/>
      <w:r>
        <w:t>CET1</w:t>
      </w:r>
      <w:proofErr w:type="spellEnd"/>
      <w:r>
        <w:t xml:space="preserve"> threshold classification accuracy</w:t>
      </w:r>
    </w:p>
    <w:tbl>
      <w:tblPr>
        <w:tblW w:w="0" w:type="auto"/>
        <w:jc w:val="center"/>
        <w:tblLayout w:type="fixed"/>
        <w:tblLook w:val="0420" w:firstRow="1" w:lastRow="0" w:firstColumn="0" w:lastColumn="0" w:noHBand="0" w:noVBand="1"/>
      </w:tblPr>
      <w:tblGrid>
        <w:gridCol w:w="1665"/>
        <w:gridCol w:w="1353"/>
        <w:gridCol w:w="1753"/>
        <w:gridCol w:w="2038"/>
      </w:tblGrid>
      <w:tr w:rsidR="00CF6BF4" w14:paraId="4FDF899E" w14:textId="77777777">
        <w:trPr>
          <w:tblHeader/>
          <w:jc w:val="center"/>
        </w:trPr>
        <w:tc>
          <w:tcPr>
            <w:tcW w:w="16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2B08D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Threshold</w:t>
            </w:r>
          </w:p>
        </w:tc>
        <w:tc>
          <w:tcPr>
            <w:tcW w:w="13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FDE2B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Observations</w:t>
            </w:r>
          </w:p>
        </w:tc>
        <w:tc>
          <w:tcPr>
            <w:tcW w:w="17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EE4C9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Correctly classified</w:t>
            </w:r>
          </w:p>
        </w:tc>
        <w:tc>
          <w:tcPr>
            <w:tcW w:w="20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FCD76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Classification accuracy</w:t>
            </w:r>
          </w:p>
        </w:tc>
      </w:tr>
      <w:tr w:rsidR="00CF6BF4" w14:paraId="42F69D1D" w14:textId="77777777">
        <w:trPr>
          <w:jc w:val="center"/>
        </w:trPr>
        <w:tc>
          <w:tcPr>
            <w:tcW w:w="16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F430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4.5 percent</w:t>
            </w:r>
          </w:p>
        </w:tc>
        <w:tc>
          <w:tcPr>
            <w:tcW w:w="13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B01B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497</w:t>
            </w:r>
          </w:p>
        </w:tc>
        <w:tc>
          <w:tcPr>
            <w:tcW w:w="17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E913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497</w:t>
            </w:r>
          </w:p>
        </w:tc>
        <w:tc>
          <w:tcPr>
            <w:tcW w:w="20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5D7D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1.0000</w:t>
            </w:r>
          </w:p>
        </w:tc>
      </w:tr>
      <w:tr w:rsidR="00CF6BF4" w14:paraId="00BE87FD" w14:textId="77777777">
        <w:trPr>
          <w:jc w:val="center"/>
        </w:trPr>
        <w:tc>
          <w:tcPr>
            <w:tcW w:w="16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F62FF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CET1</w:t>
            </w:r>
            <w:proofErr w:type="spellEnd"/>
            <w:r>
              <w:rPr>
                <w:rFonts w:ascii="Arial" w:eastAsia="Arial" w:hAnsi="Arial" w:cs="Arial"/>
                <w:color w:val="000000"/>
                <w:sz w:val="16"/>
                <w:szCs w:val="16"/>
              </w:rPr>
              <w:t xml:space="preserve"> 7.0 percent</w:t>
            </w:r>
          </w:p>
        </w:tc>
        <w:tc>
          <w:tcPr>
            <w:tcW w:w="13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9BB73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497</w:t>
            </w:r>
          </w:p>
        </w:tc>
        <w:tc>
          <w:tcPr>
            <w:tcW w:w="17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D02BD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475</w:t>
            </w:r>
          </w:p>
        </w:tc>
        <w:tc>
          <w:tcPr>
            <w:tcW w:w="20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2FC5A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0.9557</w:t>
            </w:r>
          </w:p>
        </w:tc>
      </w:tr>
    </w:tbl>
    <w:p w14:paraId="2873B31A" w14:textId="77777777" w:rsidR="00CF6BF4" w:rsidRDefault="004D3409">
      <w:r>
        <w:t xml:space="preserve">The </w:t>
      </w:r>
      <w:proofErr w:type="spellStart"/>
      <w:r>
        <w:t>CET1</w:t>
      </w:r>
      <w:proofErr w:type="spellEnd"/>
      <w:r>
        <w:t xml:space="preserve"> minimum ratio validation shows high explanatory power, low mean absolute error and negligible average bias. The model classifies the 4.5 percent </w:t>
      </w:r>
      <w:proofErr w:type="spellStart"/>
      <w:r>
        <w:t>CET1</w:t>
      </w:r>
      <w:proofErr w:type="spellEnd"/>
      <w:r>
        <w:t xml:space="preserve"> threshold correctly in the final validation sample and performs strongly at the 7.0 percent reference level.</w:t>
      </w:r>
    </w:p>
    <w:p w14:paraId="79AABD24" w14:textId="77777777" w:rsidR="00CF6BF4" w:rsidRDefault="004D3409">
      <w:pPr>
        <w:pStyle w:val="Ttulo3"/>
      </w:pPr>
      <w:r>
        <w:t xml:space="preserve">Figure 1. Observed versus predicted </w:t>
      </w:r>
      <w:proofErr w:type="spellStart"/>
      <w:r>
        <w:t>CET1</w:t>
      </w:r>
      <w:proofErr w:type="spellEnd"/>
      <w:r>
        <w:t xml:space="preserve"> minimum ratio</w:t>
      </w:r>
    </w:p>
    <w:p w14:paraId="26270B79" w14:textId="77777777" w:rsidR="00CF6BF4" w:rsidRDefault="004D3409">
      <w:r>
        <w:rPr>
          <w:noProof/>
        </w:rPr>
        <w:drawing>
          <wp:inline distT="0" distB="0" distL="0" distR="0" wp14:anchorId="63E201F4" wp14:editId="7071E752">
            <wp:extent cx="5943600" cy="384048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
                    <a:stretch>
                      <a:fillRect/>
                    </a:stretch>
                  </pic:blipFill>
                  <pic:spPr bwMode="auto">
                    <a:xfrm>
                      <a:off x="0" y="0"/>
                      <a:ext cx="5943600" cy="3840480"/>
                    </a:xfrm>
                    <a:prstGeom prst="rect">
                      <a:avLst/>
                    </a:prstGeom>
                    <a:noFill/>
                  </pic:spPr>
                </pic:pic>
              </a:graphicData>
            </a:graphic>
          </wp:inline>
        </w:drawing>
      </w:r>
    </w:p>
    <w:p w14:paraId="42EFE6B7" w14:textId="77777777" w:rsidR="00CF6BF4" w:rsidRDefault="004D3409">
      <w:pPr>
        <w:pStyle w:val="Ttulo3"/>
      </w:pPr>
      <w:r>
        <w:lastRenderedPageBreak/>
        <w:t xml:space="preserve">Figure 2. Distribution of </w:t>
      </w:r>
      <w:proofErr w:type="spellStart"/>
      <w:r>
        <w:t>CET1</w:t>
      </w:r>
      <w:proofErr w:type="spellEnd"/>
      <w:r>
        <w:t xml:space="preserve"> prediction errors</w:t>
      </w:r>
    </w:p>
    <w:p w14:paraId="0872D872" w14:textId="77777777" w:rsidR="00CF6BF4" w:rsidRDefault="004D3409">
      <w:r>
        <w:rPr>
          <w:noProof/>
        </w:rPr>
        <w:drawing>
          <wp:inline distT="0" distB="0" distL="0" distR="0" wp14:anchorId="5CC43464" wp14:editId="6E1AC70D">
            <wp:extent cx="5943600" cy="384048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6"/>
                    <a:stretch>
                      <a:fillRect/>
                    </a:stretch>
                  </pic:blipFill>
                  <pic:spPr bwMode="auto">
                    <a:xfrm>
                      <a:off x="0" y="0"/>
                      <a:ext cx="5943600" cy="3840480"/>
                    </a:xfrm>
                    <a:prstGeom prst="rect">
                      <a:avLst/>
                    </a:prstGeom>
                    <a:noFill/>
                  </pic:spPr>
                </pic:pic>
              </a:graphicData>
            </a:graphic>
          </wp:inline>
        </w:drawing>
      </w:r>
    </w:p>
    <w:p w14:paraId="38E63859" w14:textId="77777777" w:rsidR="00CF6BF4" w:rsidRDefault="004D3409">
      <w:pPr>
        <w:pStyle w:val="Ttulo1"/>
      </w:pPr>
      <w:r>
        <w:t>6. Final Stress Test Results</w:t>
      </w:r>
    </w:p>
    <w:p w14:paraId="730C8B3E" w14:textId="77777777" w:rsidR="00CF6BF4" w:rsidRDefault="004D3409">
      <w:r>
        <w:t xml:space="preserve">The </w:t>
      </w:r>
      <w:proofErr w:type="gramStart"/>
      <w:r>
        <w:t>final results</w:t>
      </w:r>
      <w:proofErr w:type="gramEnd"/>
      <w:r>
        <w:t xml:space="preserve"> panel contains projected and observed stress outcomes for 497 bank-year-scenario observations, covering 56 banks, 11 exercise years and 3 scenario categories.</w:t>
      </w:r>
    </w:p>
    <w:p w14:paraId="4346AC5B" w14:textId="77777777" w:rsidR="00CF6BF4" w:rsidRDefault="004D3409">
      <w:r>
        <w:t xml:space="preserve">The minimum predicted </w:t>
      </w:r>
      <w:proofErr w:type="spellStart"/>
      <w:r>
        <w:t>CET1</w:t>
      </w:r>
      <w:proofErr w:type="spellEnd"/>
      <w:r>
        <w:t xml:space="preserve"> ratio in the sample is above the 4.5 percent reference threshold. However, several observations fall below the 7.0 percent analytical reference level, indicating capital pressure under stress for selected institutions and scenarios.</w:t>
      </w:r>
    </w:p>
    <w:p w14:paraId="094EE904" w14:textId="77777777" w:rsidR="00CF6BF4" w:rsidRDefault="004D3409">
      <w:pPr>
        <w:pStyle w:val="Ttulo3"/>
      </w:pPr>
      <w:r>
        <w:lastRenderedPageBreak/>
        <w:t xml:space="preserve">Figure 3. Latest exercise top 20 banks by minimum predicted </w:t>
      </w:r>
      <w:proofErr w:type="spellStart"/>
      <w:r>
        <w:t>CET1</w:t>
      </w:r>
      <w:proofErr w:type="spellEnd"/>
    </w:p>
    <w:p w14:paraId="334DFCA5" w14:textId="77777777" w:rsidR="00CF6BF4" w:rsidRDefault="004D3409">
      <w:r>
        <w:rPr>
          <w:noProof/>
        </w:rPr>
        <w:drawing>
          <wp:inline distT="0" distB="0" distL="0" distR="0" wp14:anchorId="14533F0D" wp14:editId="58A69CFA">
            <wp:extent cx="5943600" cy="438912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
                    <a:stretch>
                      <a:fillRect/>
                    </a:stretch>
                  </pic:blipFill>
                  <pic:spPr bwMode="auto">
                    <a:xfrm>
                      <a:off x="0" y="0"/>
                      <a:ext cx="5943600" cy="4389120"/>
                    </a:xfrm>
                    <a:prstGeom prst="rect">
                      <a:avLst/>
                    </a:prstGeom>
                    <a:noFill/>
                  </pic:spPr>
                </pic:pic>
              </a:graphicData>
            </a:graphic>
          </wp:inline>
        </w:drawing>
      </w:r>
    </w:p>
    <w:p w14:paraId="51E216A3" w14:textId="77777777" w:rsidR="00CF6BF4" w:rsidRDefault="004D3409">
      <w:pPr>
        <w:pStyle w:val="Ttulo3"/>
      </w:pPr>
      <w:r>
        <w:t>Table 7. Latest exercise vulnerability ranking</w:t>
      </w:r>
    </w:p>
    <w:tbl>
      <w:tblPr>
        <w:tblW w:w="0" w:type="auto"/>
        <w:jc w:val="center"/>
        <w:tblLayout w:type="fixed"/>
        <w:tblLook w:val="0420" w:firstRow="1" w:lastRow="0" w:firstColumn="0" w:lastColumn="0" w:noHBand="0" w:noVBand="1"/>
      </w:tblPr>
      <w:tblGrid>
        <w:gridCol w:w="2091"/>
        <w:gridCol w:w="2893"/>
        <w:gridCol w:w="2130"/>
        <w:gridCol w:w="2130"/>
        <w:gridCol w:w="2341"/>
        <w:gridCol w:w="2270"/>
        <w:gridCol w:w="1881"/>
        <w:gridCol w:w="2449"/>
      </w:tblGrid>
      <w:tr w:rsidR="00CF6BF4" w14:paraId="113F2769" w14:textId="77777777">
        <w:trPr>
          <w:tblHeader/>
          <w:jc w:val="center"/>
        </w:trPr>
        <w:tc>
          <w:tcPr>
            <w:tcW w:w="20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8B5D1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Latest year rank composite</w:t>
            </w:r>
          </w:p>
        </w:tc>
        <w:tc>
          <w:tcPr>
            <w:tcW w:w="28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7FB23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Bank name</w:t>
            </w:r>
          </w:p>
        </w:tc>
        <w:tc>
          <w:tcPr>
            <w:tcW w:w="213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E5E1C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 xml:space="preserve">Min predicted </w:t>
            </w:r>
            <w:proofErr w:type="spellStart"/>
            <w:r>
              <w:rPr>
                <w:rFonts w:ascii="Arial" w:eastAsia="Arial" w:hAnsi="Arial" w:cs="Arial"/>
                <w:color w:val="000000"/>
                <w:sz w:val="14"/>
                <w:szCs w:val="14"/>
              </w:rPr>
              <w:t>cet1</w:t>
            </w:r>
            <w:proofErr w:type="spellEnd"/>
            <w:r>
              <w:rPr>
                <w:rFonts w:ascii="Arial" w:eastAsia="Arial" w:hAnsi="Arial" w:cs="Arial"/>
                <w:color w:val="000000"/>
                <w:sz w:val="14"/>
                <w:szCs w:val="14"/>
              </w:rPr>
              <w:t xml:space="preserve"> min ratio</w:t>
            </w:r>
          </w:p>
        </w:tc>
        <w:tc>
          <w:tcPr>
            <w:tcW w:w="213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1315F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 xml:space="preserve">Min observed </w:t>
            </w:r>
            <w:proofErr w:type="spellStart"/>
            <w:r>
              <w:rPr>
                <w:rFonts w:ascii="Arial" w:eastAsia="Arial" w:hAnsi="Arial" w:cs="Arial"/>
                <w:color w:val="000000"/>
                <w:sz w:val="14"/>
                <w:szCs w:val="14"/>
              </w:rPr>
              <w:t>cet1</w:t>
            </w:r>
            <w:proofErr w:type="spellEnd"/>
            <w:r>
              <w:rPr>
                <w:rFonts w:ascii="Arial" w:eastAsia="Arial" w:hAnsi="Arial" w:cs="Arial"/>
                <w:color w:val="000000"/>
                <w:sz w:val="14"/>
                <w:szCs w:val="14"/>
              </w:rPr>
              <w:t xml:space="preserve"> min ratio</w:t>
            </w:r>
          </w:p>
        </w:tc>
        <w:tc>
          <w:tcPr>
            <w:tcW w:w="234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3E5E9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Max predicted capital depletion</w:t>
            </w:r>
          </w:p>
        </w:tc>
        <w:tc>
          <w:tcPr>
            <w:tcW w:w="22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BF0FE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Max predicted credit loss ratio</w:t>
            </w:r>
          </w:p>
        </w:tc>
        <w:tc>
          <w:tcPr>
            <w:tcW w:w="18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D3183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 xml:space="preserve">Min predicted </w:t>
            </w:r>
            <w:proofErr w:type="spellStart"/>
            <w:r>
              <w:rPr>
                <w:rFonts w:ascii="Arial" w:eastAsia="Arial" w:hAnsi="Arial" w:cs="Arial"/>
                <w:color w:val="000000"/>
                <w:sz w:val="14"/>
                <w:szCs w:val="14"/>
              </w:rPr>
              <w:t>ppnr</w:t>
            </w:r>
            <w:proofErr w:type="spellEnd"/>
            <w:r>
              <w:rPr>
                <w:rFonts w:ascii="Arial" w:eastAsia="Arial" w:hAnsi="Arial" w:cs="Arial"/>
                <w:color w:val="000000"/>
                <w:sz w:val="14"/>
                <w:szCs w:val="14"/>
              </w:rPr>
              <w:t xml:space="preserve"> ratio</w:t>
            </w:r>
          </w:p>
        </w:tc>
        <w:tc>
          <w:tcPr>
            <w:tcW w:w="24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53FDD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 xml:space="preserve">Worst scenario by predicted </w:t>
            </w:r>
            <w:proofErr w:type="spellStart"/>
            <w:r>
              <w:rPr>
                <w:rFonts w:ascii="Arial" w:eastAsia="Arial" w:hAnsi="Arial" w:cs="Arial"/>
                <w:color w:val="000000"/>
                <w:sz w:val="14"/>
                <w:szCs w:val="14"/>
              </w:rPr>
              <w:t>cet1</w:t>
            </w:r>
            <w:proofErr w:type="spellEnd"/>
          </w:p>
        </w:tc>
      </w:tr>
      <w:tr w:rsidR="00CF6BF4" w14:paraId="00388E84" w14:textId="77777777">
        <w:trPr>
          <w:jc w:val="center"/>
        </w:trPr>
        <w:tc>
          <w:tcPr>
            <w:tcW w:w="20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7A0F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28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7EC7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First Citizens Bancshares, Inc.</w:t>
            </w:r>
          </w:p>
        </w:tc>
        <w:tc>
          <w:tcPr>
            <w:tcW w:w="213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67F6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6.7000</w:t>
            </w:r>
          </w:p>
        </w:tc>
        <w:tc>
          <w:tcPr>
            <w:tcW w:w="213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31A1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6.7</w:t>
            </w:r>
          </w:p>
        </w:tc>
        <w:tc>
          <w:tcPr>
            <w:tcW w:w="234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CC5A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4.5000</w:t>
            </w:r>
          </w:p>
        </w:tc>
        <w:tc>
          <w:tcPr>
            <w:tcW w:w="22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8C8F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0.0698</w:t>
            </w:r>
          </w:p>
        </w:tc>
        <w:tc>
          <w:tcPr>
            <w:tcW w:w="188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3092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0.0357</w:t>
            </w:r>
          </w:p>
        </w:tc>
        <w:tc>
          <w:tcPr>
            <w:tcW w:w="24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2A09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690235EC"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00B8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664D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HSBC North America Holdings Inc.</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7D34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7.4094</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FF1F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8.1</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1DDD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3.8906</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8E79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0.0399</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934D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0.0026</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D03A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0353B72C"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B7C2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76AD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BMO Financial Corp.</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B9A0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10.0557</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1783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10.1</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D456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3.9443</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D149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0.0518</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C460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0.0343</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6DAC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145713A3"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6D34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3F86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Ally Financial Inc.</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E4FD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8.1360</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956E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7.8</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6A79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2.0640</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7378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0.0578</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8EA7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0.0484</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79D3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79A897BD"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900C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06ED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Citizens Financial Group, Inc.</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A360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8.5708</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8972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8.6</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B3B0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2.0292</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4A4F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0.0555</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9190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0.0413</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1189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4B911807"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233C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95EE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Capital One Financial Corporation</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A257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9.9949</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D5CB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11.0</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AC1A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4.3051</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50AF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0.1265</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1E4D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0.1170</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500E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2347627A"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3AA8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7</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1925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roofErr w:type="spellStart"/>
            <w:r>
              <w:rPr>
                <w:rFonts w:ascii="Arial" w:eastAsia="Arial" w:hAnsi="Arial" w:cs="Arial"/>
                <w:color w:val="000000"/>
                <w:sz w:val="14"/>
                <w:szCs w:val="14"/>
              </w:rPr>
              <w:t>M&amp;T</w:t>
            </w:r>
            <w:proofErr w:type="spellEnd"/>
            <w:r>
              <w:rPr>
                <w:rFonts w:ascii="Arial" w:eastAsia="Arial" w:hAnsi="Arial" w:cs="Arial"/>
                <w:color w:val="000000"/>
                <w:sz w:val="14"/>
                <w:szCs w:val="14"/>
              </w:rPr>
              <w:t xml:space="preserve"> Bank Corporation</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7441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9.0123</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CA45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9.2</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A547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1.7877</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7E49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0.0652</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8B8D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0.0590</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7E56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4BE7BC27"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9AA8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8</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0C0F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KeyCorp</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759C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9.6507</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B50C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9.9</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5B77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2.1493</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BD7F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0.0484</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86AF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0.0443</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BFF2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6476829C"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A074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6D45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Wells Fargo &amp; Company</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DC0E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8.6168</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D9AC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9.2</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7CE1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1.9832</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9FD4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0.0445</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5899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0.0513</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C640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13E700D3"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D969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77C6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Huntington Bancshares Incorporated</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CF2F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8.9373</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2666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9.3</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FEB8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1.4627</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BF0B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0.0546</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E5F5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0.0563</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B812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68639ECC"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76CF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11</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B9F5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Fifth Third Bancorp</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D7AA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9.5643</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6C6D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9.7</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6D0B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1.2357</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2CA1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0.0560</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E94C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0.0522</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DEB9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425867BB"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FF90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12</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2A57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RBC US Group Holdings LLC</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1B69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13.4961</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6B73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13.7</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EA1D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3.7039</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3F3F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0.0484</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27D4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0.0399</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C078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486A7B5C"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04D8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13</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BBAD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Truist Financial Corporation</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ABE4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9.3571</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2F8F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9.7</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624F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1.4429</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641D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0.0463</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8FB6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0.0477</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047A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53491983"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B452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14</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89CA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Citigroup Inc.</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E379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10.4145</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85B6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10.3</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832E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2.7855</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5745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0.0464</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D6F8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0.0527</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C1E7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76BE7E1B"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49A9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15</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C8C0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DB USA Corporation</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56A5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15.7460</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E995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14.4</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CE4B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6.8540</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DFE1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0.0174</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A97F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0.0109</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5D5F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0A6D88B9"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8CB0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16</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23AF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Regions Financial Corporation</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BF02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10.1002</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85E9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10.3</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15B3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0.7998</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5F63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0.0557</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3B21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0.0521</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2E30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0860C441"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2E59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lastRenderedPageBreak/>
              <w:t>17</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FB20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U.S. Bancorp</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D389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9.9066</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FE8D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9.8</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4876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0.8934</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C3C1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0.0538</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9E98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0.0638</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0386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20584412"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5964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18</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20EA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Bank of America Corporation</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8409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9.9931</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264E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9.9</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5C46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1.4069</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CEFD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0.0398</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938E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0.0425</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9128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79F59CC3" w14:textId="77777777">
        <w:trPr>
          <w:jc w:val="center"/>
        </w:trPr>
        <w:tc>
          <w:tcPr>
            <w:tcW w:w="2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8328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19</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6D2D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The PNC Financial Services Group, Inc.</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3305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9.7127</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22FD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10.3</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2AB8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0.8873</w:t>
            </w:r>
          </w:p>
        </w:tc>
        <w:tc>
          <w:tcPr>
            <w:tcW w:w="22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AC15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0.0438</w:t>
            </w:r>
          </w:p>
        </w:tc>
        <w:tc>
          <w:tcPr>
            <w:tcW w:w="1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71CA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0.0506</w:t>
            </w:r>
          </w:p>
        </w:tc>
        <w:tc>
          <w:tcPr>
            <w:tcW w:w="24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3703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r w:rsidR="00CF6BF4" w14:paraId="5CEA9554" w14:textId="77777777">
        <w:trPr>
          <w:jc w:val="center"/>
        </w:trPr>
        <w:tc>
          <w:tcPr>
            <w:tcW w:w="20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8BE56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w:t>
            </w:r>
          </w:p>
        </w:tc>
        <w:tc>
          <w:tcPr>
            <w:tcW w:w="28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ED080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TD Group US Holdings LLC</w:t>
            </w:r>
          </w:p>
        </w:tc>
        <w:tc>
          <w:tcPr>
            <w:tcW w:w="213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992F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14.3904</w:t>
            </w:r>
          </w:p>
        </w:tc>
        <w:tc>
          <w:tcPr>
            <w:tcW w:w="213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67DDD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14.0</w:t>
            </w:r>
          </w:p>
        </w:tc>
        <w:tc>
          <w:tcPr>
            <w:tcW w:w="234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B5EE8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2.1096</w:t>
            </w:r>
          </w:p>
        </w:tc>
        <w:tc>
          <w:tcPr>
            <w:tcW w:w="22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8C62B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0.0478</w:t>
            </w:r>
          </w:p>
        </w:tc>
        <w:tc>
          <w:tcPr>
            <w:tcW w:w="188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B4171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0.0425</w:t>
            </w:r>
          </w:p>
        </w:tc>
        <w:tc>
          <w:tcPr>
            <w:tcW w:w="244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E6BCE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r>
    </w:tbl>
    <w:p w14:paraId="2E6FB16D" w14:textId="77777777" w:rsidR="00CF6BF4" w:rsidRDefault="004D3409">
      <w:pPr>
        <w:pStyle w:val="Ttulo3"/>
      </w:pPr>
      <w:r>
        <w:t>Figure 4. Top 20 banks by composite vulnerability score</w:t>
      </w:r>
    </w:p>
    <w:p w14:paraId="0DF66A62" w14:textId="77777777" w:rsidR="00CF6BF4" w:rsidRDefault="004D3409">
      <w:r>
        <w:rPr>
          <w:noProof/>
        </w:rPr>
        <w:drawing>
          <wp:inline distT="0" distB="0" distL="0" distR="0" wp14:anchorId="0AE11910" wp14:editId="788B200C">
            <wp:extent cx="5943600" cy="438912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8"/>
                    <a:stretch>
                      <a:fillRect/>
                    </a:stretch>
                  </pic:blipFill>
                  <pic:spPr bwMode="auto">
                    <a:xfrm>
                      <a:off x="0" y="0"/>
                      <a:ext cx="5943600" cy="4389120"/>
                    </a:xfrm>
                    <a:prstGeom prst="rect">
                      <a:avLst/>
                    </a:prstGeom>
                    <a:noFill/>
                  </pic:spPr>
                </pic:pic>
              </a:graphicData>
            </a:graphic>
          </wp:inline>
        </w:drawing>
      </w:r>
    </w:p>
    <w:p w14:paraId="415BE587" w14:textId="77777777" w:rsidR="00CF6BF4" w:rsidRDefault="004D3409">
      <w:pPr>
        <w:pStyle w:val="Ttulo3"/>
      </w:pPr>
      <w:r>
        <w:t>Table 8. Full-sample composite vulnerability ranking</w:t>
      </w:r>
    </w:p>
    <w:tbl>
      <w:tblPr>
        <w:tblW w:w="0" w:type="auto"/>
        <w:jc w:val="center"/>
        <w:tblLayout w:type="fixed"/>
        <w:tblLook w:val="0420" w:firstRow="1" w:lastRow="0" w:firstColumn="0" w:lastColumn="0" w:noHBand="0" w:noVBand="1"/>
      </w:tblPr>
      <w:tblGrid>
        <w:gridCol w:w="2161"/>
        <w:gridCol w:w="2691"/>
        <w:gridCol w:w="2130"/>
        <w:gridCol w:w="2341"/>
        <w:gridCol w:w="2356"/>
        <w:gridCol w:w="2006"/>
        <w:gridCol w:w="2511"/>
        <w:gridCol w:w="1757"/>
      </w:tblGrid>
      <w:tr w:rsidR="00CF6BF4" w14:paraId="15189A74" w14:textId="77777777">
        <w:trPr>
          <w:tblHeader/>
          <w:jc w:val="center"/>
        </w:trPr>
        <w:tc>
          <w:tcPr>
            <w:tcW w:w="21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81412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Vulnerability rank composite</w:t>
            </w:r>
          </w:p>
        </w:tc>
        <w:tc>
          <w:tcPr>
            <w:tcW w:w="26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ADA8E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Bank name</w:t>
            </w:r>
          </w:p>
        </w:tc>
        <w:tc>
          <w:tcPr>
            <w:tcW w:w="213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6364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 xml:space="preserve">Min predicted </w:t>
            </w:r>
            <w:proofErr w:type="spellStart"/>
            <w:r>
              <w:rPr>
                <w:rFonts w:ascii="Arial" w:eastAsia="Arial" w:hAnsi="Arial" w:cs="Arial"/>
                <w:color w:val="000000"/>
                <w:sz w:val="14"/>
                <w:szCs w:val="14"/>
              </w:rPr>
              <w:t>cet1</w:t>
            </w:r>
            <w:proofErr w:type="spellEnd"/>
            <w:r>
              <w:rPr>
                <w:rFonts w:ascii="Arial" w:eastAsia="Arial" w:hAnsi="Arial" w:cs="Arial"/>
                <w:color w:val="000000"/>
                <w:sz w:val="14"/>
                <w:szCs w:val="14"/>
              </w:rPr>
              <w:t xml:space="preserve"> min ratio</w:t>
            </w:r>
          </w:p>
        </w:tc>
        <w:tc>
          <w:tcPr>
            <w:tcW w:w="234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CD4C1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Max predicted capital depletion</w:t>
            </w:r>
          </w:p>
        </w:tc>
        <w:tc>
          <w:tcPr>
            <w:tcW w:w="23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EDB3D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Mean predicted credit loss ratio</w:t>
            </w:r>
          </w:p>
        </w:tc>
        <w:tc>
          <w:tcPr>
            <w:tcW w:w="20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19785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 xml:space="preserve">Mean predicted </w:t>
            </w:r>
            <w:proofErr w:type="spellStart"/>
            <w:r>
              <w:rPr>
                <w:rFonts w:ascii="Arial" w:eastAsia="Arial" w:hAnsi="Arial" w:cs="Arial"/>
                <w:color w:val="000000"/>
                <w:sz w:val="14"/>
                <w:szCs w:val="14"/>
              </w:rPr>
              <w:t>ppnr</w:t>
            </w:r>
            <w:proofErr w:type="spellEnd"/>
            <w:r>
              <w:rPr>
                <w:rFonts w:ascii="Arial" w:eastAsia="Arial" w:hAnsi="Arial" w:cs="Arial"/>
                <w:color w:val="000000"/>
                <w:sz w:val="14"/>
                <w:szCs w:val="14"/>
              </w:rPr>
              <w:t xml:space="preserve"> ratio</w:t>
            </w:r>
          </w:p>
        </w:tc>
        <w:tc>
          <w:tcPr>
            <w:tcW w:w="2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2A08F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Max composite vulnerability score</w:t>
            </w:r>
          </w:p>
        </w:tc>
        <w:tc>
          <w:tcPr>
            <w:tcW w:w="175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A65BB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Observations below 7</w:t>
            </w:r>
          </w:p>
        </w:tc>
      </w:tr>
      <w:tr w:rsidR="00CF6BF4" w14:paraId="292D3063" w14:textId="77777777">
        <w:trPr>
          <w:jc w:val="center"/>
        </w:trPr>
        <w:tc>
          <w:tcPr>
            <w:tcW w:w="21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9FF1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26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B58D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BMO Financial Corp.</w:t>
            </w:r>
          </w:p>
        </w:tc>
        <w:tc>
          <w:tcPr>
            <w:tcW w:w="213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B066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6.0057</w:t>
            </w:r>
          </w:p>
        </w:tc>
        <w:tc>
          <w:tcPr>
            <w:tcW w:w="234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11A9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5.7387</w:t>
            </w:r>
          </w:p>
        </w:tc>
        <w:tc>
          <w:tcPr>
            <w:tcW w:w="23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530A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0.0433</w:t>
            </w:r>
          </w:p>
        </w:tc>
        <w:tc>
          <w:tcPr>
            <w:tcW w:w="20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755F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0.0166</w:t>
            </w:r>
          </w:p>
        </w:tc>
        <w:tc>
          <w:tcPr>
            <w:tcW w:w="2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90D5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0.9153</w:t>
            </w:r>
          </w:p>
        </w:tc>
        <w:tc>
          <w:tcPr>
            <w:tcW w:w="175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2A19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w:t>
            </w:r>
          </w:p>
        </w:tc>
      </w:tr>
      <w:tr w:rsidR="00CF6BF4" w14:paraId="08EF5600"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6115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42C7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BNP Paribas USA, Inc.</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AC6B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7.1301</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6537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5.2699</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DC9A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0.0500</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E3DC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0.0149</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4A58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0.8881</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FFD2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r>
      <w:tr w:rsidR="00CF6BF4" w14:paraId="29F992CD"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3048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0C62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First Citizens Bancshares, Inc.</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E47E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6.7000</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8D67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4.5000</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9390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0.0698</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D7D3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0.0357</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8646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0.8878</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034E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r>
      <w:tr w:rsidR="00CF6BF4" w14:paraId="2295D698"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18E0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1737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roofErr w:type="spellStart"/>
            <w:r>
              <w:rPr>
                <w:rFonts w:ascii="Arial" w:eastAsia="Arial" w:hAnsi="Arial" w:cs="Arial"/>
                <w:color w:val="000000"/>
                <w:sz w:val="14"/>
                <w:szCs w:val="14"/>
              </w:rPr>
              <w:t>M&amp;T</w:t>
            </w:r>
            <w:proofErr w:type="spellEnd"/>
            <w:r>
              <w:rPr>
                <w:rFonts w:ascii="Arial" w:eastAsia="Arial" w:hAnsi="Arial" w:cs="Arial"/>
                <w:color w:val="000000"/>
                <w:sz w:val="14"/>
                <w:szCs w:val="14"/>
              </w:rPr>
              <w:t xml:space="preserve"> Bank Corporation</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6569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5.5573</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3F26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4.4401</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86C9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0.0562</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5FC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0.0428</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7587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0.8747</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8FBE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w:t>
            </w:r>
          </w:p>
        </w:tc>
      </w:tr>
      <w:tr w:rsidR="00CF6BF4" w14:paraId="29EF4FB6"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645B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DFFD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HSBC North America Holdings Inc.</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C739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6.6566</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BEA5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7.1973</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A985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0.0323</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4634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-0.0004</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0A06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0.8745</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7AAC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r>
      <w:tr w:rsidR="00CF6BF4" w14:paraId="3A8E2AF7"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1D49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60FD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Zions Bancorporation</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A29D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7.3304</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3A6E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4.8696</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77DB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0.0450</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E57A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0.0292</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585C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0.8726</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9CA2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r>
      <w:tr w:rsidR="00CF6BF4" w14:paraId="5601D77A"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320E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7</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2B36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BBVA Compass Bancshares, Inc.</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8928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6.6949</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A8D1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4.1261</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3F78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0.0449</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C1B7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0.0274</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7404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0.8717</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9FB1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r>
      <w:tr w:rsidR="00CF6BF4" w14:paraId="6D684185"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4396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8</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B660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Citizens Financial Group, Inc.</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6288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6.7620</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DCB4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4.4380</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BABB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0.0472</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79EB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0.0287</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0A96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0.8528</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F7C8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w:t>
            </w:r>
          </w:p>
        </w:tc>
      </w:tr>
      <w:tr w:rsidR="00CF6BF4" w14:paraId="58850659"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6717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AEC1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Capital One Financial Corporation</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F373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6.2083</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6408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5.1657</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6451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0.1175</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4AF0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0.0991</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CC56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0.8280</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D593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w:t>
            </w:r>
          </w:p>
        </w:tc>
      </w:tr>
      <w:tr w:rsidR="00CF6BF4" w14:paraId="27300C0E"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15CF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891B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Ally Financial Inc.</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B5B2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5.9721</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5863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3.2279</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A8B1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0.0495</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6406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0.0380</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27E5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0.8111</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5F3A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w:t>
            </w:r>
          </w:p>
        </w:tc>
      </w:tr>
      <w:tr w:rsidR="00CF6BF4" w14:paraId="650A63B8"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B412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lastRenderedPageBreak/>
              <w:t>11</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EC39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KeyCorp</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1623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5.8990</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208A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3.6010</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3213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0.0408</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E5BC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0.0333</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3B37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0.7850</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9A63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w:t>
            </w:r>
          </w:p>
        </w:tc>
      </w:tr>
      <w:tr w:rsidR="00CF6BF4" w14:paraId="44225EE7"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07E9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12</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4F3D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roofErr w:type="spellStart"/>
            <w:r>
              <w:rPr>
                <w:rFonts w:ascii="Arial" w:eastAsia="Arial" w:hAnsi="Arial" w:cs="Arial"/>
                <w:color w:val="000000"/>
                <w:sz w:val="14"/>
                <w:szCs w:val="14"/>
              </w:rPr>
              <w:t>BancWest</w:t>
            </w:r>
            <w:proofErr w:type="spellEnd"/>
            <w:r>
              <w:rPr>
                <w:rFonts w:ascii="Arial" w:eastAsia="Arial" w:hAnsi="Arial" w:cs="Arial"/>
                <w:color w:val="000000"/>
                <w:sz w:val="14"/>
                <w:szCs w:val="14"/>
              </w:rPr>
              <w:t xml:space="preserve"> Corporation</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A830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8.4572</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15EC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3.8428</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F1F0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0.0477</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6956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0.0323</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F6BC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0.7760</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6DB2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r>
      <w:tr w:rsidR="00CF6BF4" w14:paraId="2B9AF458"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FA7C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13</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51BD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Fifth Third Bancorp</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9118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6.6398</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2DB9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3.1602</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DE38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0.0471</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E7F1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0.0393</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DA4E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0.7582</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B800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r>
      <w:tr w:rsidR="00CF6BF4" w14:paraId="6F7CFFA8"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C942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14</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D9C1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Huntington Bancshares Incorporated</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A60C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6.6203</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0336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3.1797</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FA55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0.0453</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7E98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0.0393</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6CCD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0.7514</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D240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w:t>
            </w:r>
          </w:p>
        </w:tc>
      </w:tr>
      <w:tr w:rsidR="00CF6BF4" w14:paraId="2C92A533"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8BBC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15</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8A2E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Regions Financial Corporation</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F2B9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7.1894</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7793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3.7106</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1685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0.0468</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D21D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0.0401</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7B9C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0.7477</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DDEA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r>
      <w:tr w:rsidR="00CF6BF4" w14:paraId="4EE03C86"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85FC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16</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F55B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The Goldman Sachs Group, Inc.</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85A6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5.8928</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1AE4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6.2344</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70FA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0.0189</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1BA7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0.0332</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C287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0.7297</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891D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r>
      <w:tr w:rsidR="00CF6BF4" w14:paraId="23902C34"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EC2D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17</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563A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SunTrust Banks, Inc.</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C1A2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6.7197</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48EB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3.0764</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37A5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0.0320</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830B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0.0359</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0EA2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0.7223</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339E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w:t>
            </w:r>
          </w:p>
        </w:tc>
      </w:tr>
      <w:tr w:rsidR="00CF6BF4" w14:paraId="6121E9B4"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C9B0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18</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4816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Wells Fargo &amp; Company</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65F2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7.4551</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D679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3.6449</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BA81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0.0371</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CD9A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0.0427</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64D8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0.7193</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8416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r>
      <w:tr w:rsidR="00CF6BF4" w14:paraId="714C7113" w14:textId="77777777">
        <w:trPr>
          <w:jc w:val="center"/>
        </w:trPr>
        <w:tc>
          <w:tcPr>
            <w:tcW w:w="2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F7DB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19</w:t>
            </w:r>
          </w:p>
        </w:tc>
        <w:tc>
          <w:tcPr>
            <w:tcW w:w="26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617A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Truist Financial Corporation</w:t>
            </w:r>
          </w:p>
        </w:tc>
        <w:tc>
          <w:tcPr>
            <w:tcW w:w="21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6B44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7.0281</w:t>
            </w:r>
          </w:p>
        </w:tc>
        <w:tc>
          <w:tcPr>
            <w:tcW w:w="2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F6B6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2.2154</w:t>
            </w:r>
          </w:p>
        </w:tc>
        <w:tc>
          <w:tcPr>
            <w:tcW w:w="2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907B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0.0448</w:t>
            </w:r>
          </w:p>
        </w:tc>
        <w:tc>
          <w:tcPr>
            <w:tcW w:w="2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8FC0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0.0324</w:t>
            </w:r>
          </w:p>
        </w:tc>
        <w:tc>
          <w:tcPr>
            <w:tcW w:w="2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858A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0.7059</w:t>
            </w:r>
          </w:p>
        </w:tc>
        <w:tc>
          <w:tcPr>
            <w:tcW w:w="1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DD18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r>
      <w:tr w:rsidR="00CF6BF4" w14:paraId="64E9EB08" w14:textId="77777777">
        <w:trPr>
          <w:jc w:val="center"/>
        </w:trPr>
        <w:tc>
          <w:tcPr>
            <w:tcW w:w="21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9ACCD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w:t>
            </w:r>
          </w:p>
        </w:tc>
        <w:tc>
          <w:tcPr>
            <w:tcW w:w="26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B1B73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RBC US Group Holdings LLC</w:t>
            </w:r>
          </w:p>
        </w:tc>
        <w:tc>
          <w:tcPr>
            <w:tcW w:w="213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CE81A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10.3134</w:t>
            </w:r>
          </w:p>
        </w:tc>
        <w:tc>
          <w:tcPr>
            <w:tcW w:w="234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5111B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5.3322</w:t>
            </w:r>
          </w:p>
        </w:tc>
        <w:tc>
          <w:tcPr>
            <w:tcW w:w="23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21E48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0.0466</w:t>
            </w:r>
          </w:p>
        </w:tc>
        <w:tc>
          <w:tcPr>
            <w:tcW w:w="20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493F0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0.0223</w:t>
            </w:r>
          </w:p>
        </w:tc>
        <w:tc>
          <w:tcPr>
            <w:tcW w:w="2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04A31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0.7015</w:t>
            </w:r>
          </w:p>
        </w:tc>
        <w:tc>
          <w:tcPr>
            <w:tcW w:w="175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F2CE8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r>
    </w:tbl>
    <w:p w14:paraId="7CEA7183" w14:textId="77777777" w:rsidR="00CF6BF4" w:rsidRDefault="004D3409">
      <w:pPr>
        <w:pStyle w:val="Ttulo1"/>
      </w:pPr>
      <w:r>
        <w:t>7. Robustness, Sensitivity and Model Risk</w:t>
      </w:r>
    </w:p>
    <w:p w14:paraId="4911A61A" w14:textId="77777777" w:rsidR="00CF6BF4" w:rsidRDefault="004D3409">
      <w:r>
        <w:t>The model risk assessment examines whether the strong average performance hides localized errors, threshold sensitivity or bank-specific deviations. This step is necessary because a stress test model can have good average accuracy but still require caution for specific banks or scenarios.</w:t>
      </w:r>
    </w:p>
    <w:p w14:paraId="451E027F" w14:textId="77777777" w:rsidR="00CF6BF4" w:rsidRDefault="004D3409">
      <w:pPr>
        <w:pStyle w:val="Ttulo3"/>
      </w:pPr>
      <w:r>
        <w:t>Table 9. Model risk bucket summary</w:t>
      </w:r>
    </w:p>
    <w:tbl>
      <w:tblPr>
        <w:tblW w:w="0" w:type="auto"/>
        <w:jc w:val="center"/>
        <w:tblLayout w:type="fixed"/>
        <w:tblLook w:val="0420" w:firstRow="1" w:lastRow="0" w:firstColumn="0" w:lastColumn="0" w:noHBand="0" w:noVBand="1"/>
      </w:tblPr>
      <w:tblGrid>
        <w:gridCol w:w="1860"/>
        <w:gridCol w:w="1353"/>
        <w:gridCol w:w="900"/>
      </w:tblGrid>
      <w:tr w:rsidR="00CF6BF4" w14:paraId="105C612A" w14:textId="77777777">
        <w:trPr>
          <w:tblHeader/>
          <w:jc w:val="center"/>
        </w:trPr>
        <w:tc>
          <w:tcPr>
            <w:tcW w:w="18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528DD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Model risk bucket</w:t>
            </w:r>
          </w:p>
        </w:tc>
        <w:tc>
          <w:tcPr>
            <w:tcW w:w="13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174FF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Observations</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6268D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Share</w:t>
            </w:r>
          </w:p>
        </w:tc>
      </w:tr>
      <w:tr w:rsidR="00CF6BF4" w14:paraId="02467474" w14:textId="77777777">
        <w:trPr>
          <w:jc w:val="center"/>
        </w:trPr>
        <w:tc>
          <w:tcPr>
            <w:tcW w:w="18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83B0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Low model risk</w:t>
            </w:r>
          </w:p>
        </w:tc>
        <w:tc>
          <w:tcPr>
            <w:tcW w:w="13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E8E2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302</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F867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0.6076</w:t>
            </w:r>
          </w:p>
        </w:tc>
      </w:tr>
      <w:tr w:rsidR="00CF6BF4" w14:paraId="3DF17BD1" w14:textId="77777777">
        <w:trPr>
          <w:jc w:val="center"/>
        </w:trPr>
        <w:tc>
          <w:tcPr>
            <w:tcW w:w="1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E24D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Watchlist</w:t>
            </w:r>
          </w:p>
        </w:tc>
        <w:tc>
          <w:tcPr>
            <w:tcW w:w="13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8F7E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92</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AF33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0.1851</w:t>
            </w:r>
          </w:p>
        </w:tc>
      </w:tr>
      <w:tr w:rsidR="00CF6BF4" w14:paraId="4E8D2A17" w14:textId="77777777">
        <w:trPr>
          <w:jc w:val="center"/>
        </w:trPr>
        <w:tc>
          <w:tcPr>
            <w:tcW w:w="1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7DE0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Moderate model risk</w:t>
            </w:r>
          </w:p>
        </w:tc>
        <w:tc>
          <w:tcPr>
            <w:tcW w:w="13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EDD2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68</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8381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0.1368</w:t>
            </w:r>
          </w:p>
        </w:tc>
      </w:tr>
      <w:tr w:rsidR="00CF6BF4" w14:paraId="71CE7A51" w14:textId="77777777">
        <w:trPr>
          <w:jc w:val="center"/>
        </w:trPr>
        <w:tc>
          <w:tcPr>
            <w:tcW w:w="18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949CE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High model risk</w:t>
            </w:r>
          </w:p>
        </w:tc>
        <w:tc>
          <w:tcPr>
            <w:tcW w:w="13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534C7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35</w:t>
            </w:r>
          </w:p>
        </w:tc>
        <w:tc>
          <w:tcPr>
            <w:tcW w:w="9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AA2EB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6"/>
                <w:szCs w:val="16"/>
              </w:rPr>
            </w:pPr>
            <w:r>
              <w:rPr>
                <w:rFonts w:ascii="Arial" w:eastAsia="Arial" w:hAnsi="Arial" w:cs="Arial"/>
                <w:color w:val="000000"/>
                <w:sz w:val="16"/>
                <w:szCs w:val="16"/>
              </w:rPr>
              <w:t>0.0704</w:t>
            </w:r>
          </w:p>
        </w:tc>
      </w:tr>
    </w:tbl>
    <w:p w14:paraId="193767D8" w14:textId="77777777" w:rsidR="00CF6BF4" w:rsidRDefault="004D3409">
      <w:pPr>
        <w:pStyle w:val="Ttulo3"/>
      </w:pPr>
      <w:r>
        <w:lastRenderedPageBreak/>
        <w:t>Figure 5. Model risk buckets</w:t>
      </w:r>
    </w:p>
    <w:p w14:paraId="7D978B07" w14:textId="77777777" w:rsidR="00CF6BF4" w:rsidRDefault="004D3409">
      <w:r>
        <w:rPr>
          <w:noProof/>
        </w:rPr>
        <w:drawing>
          <wp:inline distT="0" distB="0" distL="0" distR="0" wp14:anchorId="0C597721" wp14:editId="5F3BEFBF">
            <wp:extent cx="5943600" cy="384048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9"/>
                    <a:stretch>
                      <a:fillRect/>
                    </a:stretch>
                  </pic:blipFill>
                  <pic:spPr bwMode="auto">
                    <a:xfrm>
                      <a:off x="0" y="0"/>
                      <a:ext cx="5943600" cy="3840480"/>
                    </a:xfrm>
                    <a:prstGeom prst="rect">
                      <a:avLst/>
                    </a:prstGeom>
                    <a:noFill/>
                  </pic:spPr>
                </pic:pic>
              </a:graphicData>
            </a:graphic>
          </wp:inline>
        </w:drawing>
      </w:r>
    </w:p>
    <w:p w14:paraId="39BD8946" w14:textId="77777777" w:rsidR="00CF6BF4" w:rsidRDefault="004D3409">
      <w:pPr>
        <w:pStyle w:val="Ttulo3"/>
      </w:pPr>
      <w:r>
        <w:t xml:space="preserve">Figure 6. </w:t>
      </w:r>
      <w:proofErr w:type="spellStart"/>
      <w:r>
        <w:t>CET1</w:t>
      </w:r>
      <w:proofErr w:type="spellEnd"/>
      <w:r>
        <w:t xml:space="preserve"> threshold sensitivity</w:t>
      </w:r>
    </w:p>
    <w:p w14:paraId="3748147A" w14:textId="77777777" w:rsidR="00CF6BF4" w:rsidRDefault="004D3409">
      <w:r>
        <w:rPr>
          <w:noProof/>
        </w:rPr>
        <w:drawing>
          <wp:inline distT="0" distB="0" distL="0" distR="0" wp14:anchorId="19696C86" wp14:editId="7C750700">
            <wp:extent cx="5943600" cy="384048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0"/>
                    <a:stretch>
                      <a:fillRect/>
                    </a:stretch>
                  </pic:blipFill>
                  <pic:spPr bwMode="auto">
                    <a:xfrm>
                      <a:off x="0" y="0"/>
                      <a:ext cx="5943600" cy="3840480"/>
                    </a:xfrm>
                    <a:prstGeom prst="rect">
                      <a:avLst/>
                    </a:prstGeom>
                    <a:noFill/>
                  </pic:spPr>
                </pic:pic>
              </a:graphicData>
            </a:graphic>
          </wp:inline>
        </w:drawing>
      </w:r>
    </w:p>
    <w:p w14:paraId="63466230" w14:textId="77777777" w:rsidR="00CF6BF4" w:rsidRDefault="004D3409">
      <w:pPr>
        <w:pStyle w:val="Ttulo3"/>
      </w:pPr>
      <w:r>
        <w:lastRenderedPageBreak/>
        <w:t>Table 10. Bank-level model risk ranking</w:t>
      </w:r>
    </w:p>
    <w:tbl>
      <w:tblPr>
        <w:tblW w:w="0" w:type="auto"/>
        <w:jc w:val="center"/>
        <w:tblLayout w:type="fixed"/>
        <w:tblLook w:val="0420" w:firstRow="1" w:lastRow="0" w:firstColumn="0" w:lastColumn="0" w:noHBand="0" w:noVBand="1"/>
      </w:tblPr>
      <w:tblGrid>
        <w:gridCol w:w="1718"/>
        <w:gridCol w:w="3033"/>
        <w:gridCol w:w="1235"/>
        <w:gridCol w:w="1056"/>
        <w:gridCol w:w="1018"/>
        <w:gridCol w:w="1578"/>
        <w:gridCol w:w="2208"/>
        <w:gridCol w:w="2193"/>
        <w:gridCol w:w="1733"/>
      </w:tblGrid>
      <w:tr w:rsidR="00CF6BF4" w14:paraId="3C476F7C" w14:textId="77777777">
        <w:trPr>
          <w:tblHeader/>
          <w:jc w:val="center"/>
        </w:trPr>
        <w:tc>
          <w:tcPr>
            <w:tcW w:w="17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31AB6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Bank model risk rank</w:t>
            </w:r>
          </w:p>
        </w:tc>
        <w:tc>
          <w:tcPr>
            <w:tcW w:w="30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8A1BD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Bank name</w:t>
            </w:r>
          </w:p>
        </w:tc>
        <w:tc>
          <w:tcPr>
            <w:tcW w:w="12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5BA7A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Observations</w:t>
            </w:r>
          </w:p>
        </w:tc>
        <w:tc>
          <w:tcPr>
            <w:tcW w:w="10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3B9EB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proofErr w:type="spellStart"/>
            <w:r>
              <w:rPr>
                <w:rFonts w:ascii="Arial" w:eastAsia="Arial" w:hAnsi="Arial" w:cs="Arial"/>
                <w:color w:val="000000"/>
                <w:sz w:val="14"/>
                <w:szCs w:val="14"/>
              </w:rPr>
              <w:t>Cet1</w:t>
            </w:r>
            <w:proofErr w:type="spellEnd"/>
            <w:r>
              <w:rPr>
                <w:rFonts w:ascii="Arial" w:eastAsia="Arial" w:hAnsi="Arial" w:cs="Arial"/>
                <w:color w:val="000000"/>
                <w:sz w:val="14"/>
                <w:szCs w:val="14"/>
              </w:rPr>
              <w:t xml:space="preserve"> </w:t>
            </w:r>
            <w:proofErr w:type="spellStart"/>
            <w:r>
              <w:rPr>
                <w:rFonts w:ascii="Arial" w:eastAsia="Arial" w:hAnsi="Arial" w:cs="Arial"/>
                <w:color w:val="000000"/>
                <w:sz w:val="14"/>
                <w:szCs w:val="14"/>
              </w:rPr>
              <w:t>rmse</w:t>
            </w:r>
            <w:proofErr w:type="spellEnd"/>
          </w:p>
        </w:tc>
        <w:tc>
          <w:tcPr>
            <w:tcW w:w="10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43AAC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proofErr w:type="spellStart"/>
            <w:r>
              <w:rPr>
                <w:rFonts w:ascii="Arial" w:eastAsia="Arial" w:hAnsi="Arial" w:cs="Arial"/>
                <w:color w:val="000000"/>
                <w:sz w:val="14"/>
                <w:szCs w:val="14"/>
              </w:rPr>
              <w:t>Cet1</w:t>
            </w:r>
            <w:proofErr w:type="spellEnd"/>
            <w:r>
              <w:rPr>
                <w:rFonts w:ascii="Arial" w:eastAsia="Arial" w:hAnsi="Arial" w:cs="Arial"/>
                <w:color w:val="000000"/>
                <w:sz w:val="14"/>
                <w:szCs w:val="14"/>
              </w:rPr>
              <w:t xml:space="preserve"> </w:t>
            </w:r>
            <w:proofErr w:type="spellStart"/>
            <w:r>
              <w:rPr>
                <w:rFonts w:ascii="Arial" w:eastAsia="Arial" w:hAnsi="Arial" w:cs="Arial"/>
                <w:color w:val="000000"/>
                <w:sz w:val="14"/>
                <w:szCs w:val="14"/>
              </w:rPr>
              <w:t>mae</w:t>
            </w:r>
            <w:proofErr w:type="spellEnd"/>
          </w:p>
        </w:tc>
        <w:tc>
          <w:tcPr>
            <w:tcW w:w="15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FBF3F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 xml:space="preserve">Max abs </w:t>
            </w:r>
            <w:proofErr w:type="spellStart"/>
            <w:r>
              <w:rPr>
                <w:rFonts w:ascii="Arial" w:eastAsia="Arial" w:hAnsi="Arial" w:cs="Arial"/>
                <w:color w:val="000000"/>
                <w:sz w:val="14"/>
                <w:szCs w:val="14"/>
              </w:rPr>
              <w:t>cet1</w:t>
            </w:r>
            <w:proofErr w:type="spellEnd"/>
            <w:r>
              <w:rPr>
                <w:rFonts w:ascii="Arial" w:eastAsia="Arial" w:hAnsi="Arial" w:cs="Arial"/>
                <w:color w:val="000000"/>
                <w:sz w:val="14"/>
                <w:szCs w:val="14"/>
              </w:rPr>
              <w:t xml:space="preserve"> error</w:t>
            </w:r>
          </w:p>
        </w:tc>
        <w:tc>
          <w:tcPr>
            <w:tcW w:w="22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CAB90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proofErr w:type="gramStart"/>
            <w:r>
              <w:rPr>
                <w:rFonts w:ascii="Arial" w:eastAsia="Arial" w:hAnsi="Arial" w:cs="Arial"/>
                <w:color w:val="000000"/>
                <w:sz w:val="14"/>
                <w:szCs w:val="14"/>
              </w:rPr>
              <w:t>High model</w:t>
            </w:r>
            <w:proofErr w:type="gramEnd"/>
            <w:r>
              <w:rPr>
                <w:rFonts w:ascii="Arial" w:eastAsia="Arial" w:hAnsi="Arial" w:cs="Arial"/>
                <w:color w:val="000000"/>
                <w:sz w:val="14"/>
                <w:szCs w:val="14"/>
              </w:rPr>
              <w:t xml:space="preserve"> risk observations</w:t>
            </w:r>
          </w:p>
        </w:tc>
        <w:tc>
          <w:tcPr>
            <w:tcW w:w="21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29E04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Threshold miss observations</w:t>
            </w:r>
          </w:p>
        </w:tc>
        <w:tc>
          <w:tcPr>
            <w:tcW w:w="17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8E7C6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Max model risk score</w:t>
            </w:r>
          </w:p>
        </w:tc>
      </w:tr>
      <w:tr w:rsidR="00CF6BF4" w14:paraId="502725B0" w14:textId="77777777">
        <w:trPr>
          <w:jc w:val="center"/>
        </w:trPr>
        <w:tc>
          <w:tcPr>
            <w:tcW w:w="17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CA97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30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DDD4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HSBC North America Holdings Inc.</w:t>
            </w:r>
          </w:p>
        </w:tc>
        <w:tc>
          <w:tcPr>
            <w:tcW w:w="123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F86C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14</w:t>
            </w:r>
          </w:p>
        </w:tc>
        <w:tc>
          <w:tcPr>
            <w:tcW w:w="10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13B0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1.1591</w:t>
            </w:r>
          </w:p>
        </w:tc>
        <w:tc>
          <w:tcPr>
            <w:tcW w:w="10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18B9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0.9578</w:t>
            </w:r>
          </w:p>
        </w:tc>
        <w:tc>
          <w:tcPr>
            <w:tcW w:w="15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55E8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2.1973</w:t>
            </w:r>
          </w:p>
        </w:tc>
        <w:tc>
          <w:tcPr>
            <w:tcW w:w="22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9054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w:t>
            </w:r>
          </w:p>
        </w:tc>
        <w:tc>
          <w:tcPr>
            <w:tcW w:w="21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BC47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w:t>
            </w:r>
          </w:p>
        </w:tc>
        <w:tc>
          <w:tcPr>
            <w:tcW w:w="17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CDD0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0.9324</w:t>
            </w:r>
          </w:p>
        </w:tc>
      </w:tr>
      <w:tr w:rsidR="00CF6BF4" w14:paraId="719993E7"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D9ED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45A8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State Street Corporation</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1C98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16</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C393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1.5694</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D087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1.2020</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BA51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4.4653</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A0D1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6321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D198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0.8838</w:t>
            </w:r>
          </w:p>
        </w:tc>
      </w:tr>
      <w:tr w:rsidR="00CF6BF4" w14:paraId="15D68AC3"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BFDC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394A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BMO Financial Corp.</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BCBC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14</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6433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0.8293</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DD40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0.6987</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CB16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1.3868</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E2BC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28B6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B7A1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0.8624</w:t>
            </w:r>
          </w:p>
        </w:tc>
      </w:tr>
      <w:tr w:rsidR="00CF6BF4" w14:paraId="439D70A3"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6113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0260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UBS Americas Holding LLC</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0B93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12</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E031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1.0229</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9653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0.7776</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CE35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2.1495</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A842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DB10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E1F8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0.8577</w:t>
            </w:r>
          </w:p>
        </w:tc>
      </w:tr>
      <w:tr w:rsidR="00CF6BF4" w14:paraId="7FF45E48"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7063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54BA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Capital One Financial Corporation</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36AC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16</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447D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0.5985</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493A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0.4752</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1C01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1.2113</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227D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E360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B478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0.8334</w:t>
            </w:r>
          </w:p>
        </w:tc>
      </w:tr>
      <w:tr w:rsidR="00CF6BF4" w14:paraId="4A5BC26E"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1F89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6</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AFCF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Morgan Stanley</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690F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16</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3AD9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1.0446</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7689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0.8322</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4A16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2.2553</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0D4D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32A6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F995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0.8150</w:t>
            </w:r>
          </w:p>
        </w:tc>
      </w:tr>
      <w:tr w:rsidR="00CF6BF4" w14:paraId="478E8386"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EC59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7</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FCEB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Discover Financial Services</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ACCB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11</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BD70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0.9281</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505E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0.6871</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F568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2.2780</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6CE6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95E6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82BA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0.8106</w:t>
            </w:r>
          </w:p>
        </w:tc>
      </w:tr>
      <w:tr w:rsidR="00CF6BF4" w14:paraId="13417DA9"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882D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8</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F95A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The Bank of New York Mellon Corporation</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CAF3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16</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B77F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0.9427</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669D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0.8157</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83E6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1.5518</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E6CE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3B27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1E74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0.8028</w:t>
            </w:r>
          </w:p>
        </w:tc>
      </w:tr>
      <w:tr w:rsidR="00CF6BF4" w14:paraId="12A156C3"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E761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524F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The Goldman Sachs Group, Inc.</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75AE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16</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6A3C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1.1003</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6306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0.9118</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AFBD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2.0763</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C319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7101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1694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0.7932</w:t>
            </w:r>
          </w:p>
        </w:tc>
      </w:tr>
      <w:tr w:rsidR="00CF6BF4" w14:paraId="7745980B"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A3BA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E393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Credit Suisse Holdings (USA), Inc.</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6203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EB60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1.3542</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9C81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0.9602</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CFD6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3.3510</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15DD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9AE4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014A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0.7857</w:t>
            </w:r>
          </w:p>
        </w:tc>
      </w:tr>
      <w:tr w:rsidR="00CF6BF4" w14:paraId="605C5BC5"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6D98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11</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4E44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The PNC Financial Services Group, Inc.</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6E49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16</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B67E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0.6439</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E62A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0.4888</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BC16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1.5668</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6E48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B038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2900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0.7780</w:t>
            </w:r>
          </w:p>
        </w:tc>
      </w:tr>
      <w:tr w:rsidR="00CF6BF4" w14:paraId="7DFD595F"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97EB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12</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0014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TD Group US Holdings LLC</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D30B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16</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1EFD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0.8376</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AC70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0.7173</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2FD3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1.8666</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7EE8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5C36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6EA0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0.7775</w:t>
            </w:r>
          </w:p>
        </w:tc>
      </w:tr>
      <w:tr w:rsidR="00CF6BF4" w14:paraId="1FCA8D1C"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A863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13</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D1F1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DB USA Corporation</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E871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12</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1D0C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2.4421</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4391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1.9455</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F016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5.0721</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64C9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5648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F15F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0.7483</w:t>
            </w:r>
          </w:p>
        </w:tc>
      </w:tr>
      <w:tr w:rsidR="00CF6BF4" w14:paraId="59C14DEE"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41F9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14</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DF64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KeyCorp</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E8BC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12</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5977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0.5887</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10E0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0.4191</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3A27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1.3044</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CA88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A92E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2303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0.7462</w:t>
            </w:r>
          </w:p>
        </w:tc>
      </w:tr>
      <w:tr w:rsidR="00CF6BF4" w14:paraId="0E8A9A36"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77F0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15</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0E1A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U.S. Bancorp</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E4AD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16</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90AC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0.4120</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EEF0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0.3603</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5842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0.9009</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B185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0C0F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72F3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0.7455</w:t>
            </w:r>
          </w:p>
        </w:tc>
      </w:tr>
      <w:tr w:rsidR="00CF6BF4" w14:paraId="40A0AF69"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AC58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16</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9E4C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roofErr w:type="spellStart"/>
            <w:r>
              <w:rPr>
                <w:rFonts w:ascii="Arial" w:eastAsia="Arial" w:hAnsi="Arial" w:cs="Arial"/>
                <w:color w:val="000000"/>
                <w:sz w:val="14"/>
                <w:szCs w:val="14"/>
              </w:rPr>
              <w:t>M&amp;T</w:t>
            </w:r>
            <w:proofErr w:type="spellEnd"/>
            <w:r>
              <w:rPr>
                <w:rFonts w:ascii="Arial" w:eastAsia="Arial" w:hAnsi="Arial" w:cs="Arial"/>
                <w:color w:val="000000"/>
                <w:sz w:val="14"/>
                <w:szCs w:val="14"/>
              </w:rPr>
              <w:t xml:space="preserve"> Bank Corporation</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A7A7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14</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7F3D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0.4077</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2D1E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0.3368</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A7CE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0.9175</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7884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4197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2700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0.7434</w:t>
            </w:r>
          </w:p>
        </w:tc>
      </w:tr>
      <w:tr w:rsidR="00CF6BF4" w14:paraId="157DCC02"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6141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17</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D214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Zions Bancorporation</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35F5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C5FD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0.4476</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4DA6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0.3652</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A5B9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0.7304</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9352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81B7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1797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0.7362</w:t>
            </w:r>
          </w:p>
        </w:tc>
      </w:tr>
      <w:tr w:rsidR="00CF6BF4" w14:paraId="5680FC7E"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8334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18</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420B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Huntington Bancshares Incorporated</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87C0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12</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AE71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0.6980</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F5EC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0.5216</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4C05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1.6203</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338E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A95F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8DAD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0.7280</w:t>
            </w:r>
          </w:p>
        </w:tc>
      </w:tr>
      <w:tr w:rsidR="00CF6BF4" w14:paraId="1478F4F7" w14:textId="77777777">
        <w:trPr>
          <w:jc w:val="center"/>
        </w:trPr>
        <w:tc>
          <w:tcPr>
            <w:tcW w:w="17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34E0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19</w:t>
            </w:r>
          </w:p>
        </w:tc>
        <w:tc>
          <w:tcPr>
            <w:tcW w:w="3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6589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The Charles Schwab Corporation</w:t>
            </w:r>
          </w:p>
        </w:tc>
        <w:tc>
          <w:tcPr>
            <w:tcW w:w="1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142B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w:t>
            </w:r>
          </w:p>
        </w:tc>
        <w:tc>
          <w:tcPr>
            <w:tcW w:w="10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A3B1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0.7407</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A4A9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0.6407</w:t>
            </w:r>
          </w:p>
        </w:tc>
        <w:tc>
          <w:tcPr>
            <w:tcW w:w="15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D074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1.3408</w:t>
            </w:r>
          </w:p>
        </w:tc>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E23D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2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297A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17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178E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0.7125</w:t>
            </w:r>
          </w:p>
        </w:tc>
      </w:tr>
      <w:tr w:rsidR="00CF6BF4" w14:paraId="2C9D34F0" w14:textId="77777777">
        <w:trPr>
          <w:jc w:val="center"/>
        </w:trPr>
        <w:tc>
          <w:tcPr>
            <w:tcW w:w="17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5A6B8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w:t>
            </w:r>
          </w:p>
        </w:tc>
        <w:tc>
          <w:tcPr>
            <w:tcW w:w="303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DC75B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Citigroup Inc.</w:t>
            </w:r>
          </w:p>
        </w:tc>
        <w:tc>
          <w:tcPr>
            <w:tcW w:w="123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D76A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16</w:t>
            </w:r>
          </w:p>
        </w:tc>
        <w:tc>
          <w:tcPr>
            <w:tcW w:w="10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DDB7D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0.7422</w:t>
            </w:r>
          </w:p>
        </w:tc>
        <w:tc>
          <w:tcPr>
            <w:tcW w:w="10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E27E6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0.6076</w:t>
            </w:r>
          </w:p>
        </w:tc>
        <w:tc>
          <w:tcPr>
            <w:tcW w:w="15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184AA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1.5728</w:t>
            </w:r>
          </w:p>
        </w:tc>
        <w:tc>
          <w:tcPr>
            <w:tcW w:w="22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F5A21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21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5844F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w:t>
            </w:r>
          </w:p>
        </w:tc>
        <w:tc>
          <w:tcPr>
            <w:tcW w:w="173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5B88D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0.7095</w:t>
            </w:r>
          </w:p>
        </w:tc>
      </w:tr>
    </w:tbl>
    <w:p w14:paraId="2604A1B2" w14:textId="77777777" w:rsidR="00CF6BF4" w:rsidRDefault="004D3409">
      <w:pPr>
        <w:pStyle w:val="Ttulo3"/>
      </w:pPr>
      <w:r>
        <w:t xml:space="preserve">Table 11. Largest </w:t>
      </w:r>
      <w:proofErr w:type="spellStart"/>
      <w:r>
        <w:t>CET1</w:t>
      </w:r>
      <w:proofErr w:type="spellEnd"/>
      <w:r>
        <w:t xml:space="preserve"> prediction errors</w:t>
      </w:r>
    </w:p>
    <w:tbl>
      <w:tblPr>
        <w:tblW w:w="0" w:type="auto"/>
        <w:jc w:val="center"/>
        <w:tblLayout w:type="fixed"/>
        <w:tblLook w:val="0420" w:firstRow="1" w:lastRow="0" w:firstColumn="0" w:lastColumn="0" w:noHBand="0" w:noVBand="1"/>
      </w:tblPr>
      <w:tblGrid>
        <w:gridCol w:w="2581"/>
        <w:gridCol w:w="1259"/>
        <w:gridCol w:w="2333"/>
        <w:gridCol w:w="1897"/>
        <w:gridCol w:w="2535"/>
        <w:gridCol w:w="1951"/>
        <w:gridCol w:w="2200"/>
        <w:gridCol w:w="1866"/>
      </w:tblGrid>
      <w:tr w:rsidR="00CF6BF4" w14:paraId="0890A5D0" w14:textId="77777777">
        <w:trPr>
          <w:tblHeader/>
          <w:jc w:val="center"/>
        </w:trPr>
        <w:tc>
          <w:tcPr>
            <w:tcW w:w="25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C009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Bank name</w:t>
            </w:r>
          </w:p>
        </w:tc>
        <w:tc>
          <w:tcPr>
            <w:tcW w:w="12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6F229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Exercise year</w:t>
            </w:r>
          </w:p>
        </w:tc>
        <w:tc>
          <w:tcPr>
            <w:tcW w:w="23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8E686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Scenario label</w:t>
            </w:r>
          </w:p>
        </w:tc>
        <w:tc>
          <w:tcPr>
            <w:tcW w:w="18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48DD3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 xml:space="preserve">Observed </w:t>
            </w:r>
            <w:proofErr w:type="spellStart"/>
            <w:r>
              <w:rPr>
                <w:rFonts w:ascii="Arial" w:eastAsia="Arial" w:hAnsi="Arial" w:cs="Arial"/>
                <w:color w:val="000000"/>
                <w:sz w:val="14"/>
                <w:szCs w:val="14"/>
              </w:rPr>
              <w:t>cet1</w:t>
            </w:r>
            <w:proofErr w:type="spellEnd"/>
            <w:r>
              <w:rPr>
                <w:rFonts w:ascii="Arial" w:eastAsia="Arial" w:hAnsi="Arial" w:cs="Arial"/>
                <w:color w:val="000000"/>
                <w:sz w:val="14"/>
                <w:szCs w:val="14"/>
              </w:rPr>
              <w:t xml:space="preserve"> min ratio</w:t>
            </w:r>
          </w:p>
        </w:tc>
        <w:tc>
          <w:tcPr>
            <w:tcW w:w="25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5B42B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 xml:space="preserve">Integrated predicted </w:t>
            </w:r>
            <w:proofErr w:type="spellStart"/>
            <w:r>
              <w:rPr>
                <w:rFonts w:ascii="Arial" w:eastAsia="Arial" w:hAnsi="Arial" w:cs="Arial"/>
                <w:color w:val="000000"/>
                <w:sz w:val="14"/>
                <w:szCs w:val="14"/>
              </w:rPr>
              <w:t>cet1</w:t>
            </w:r>
            <w:proofErr w:type="spellEnd"/>
            <w:r>
              <w:rPr>
                <w:rFonts w:ascii="Arial" w:eastAsia="Arial" w:hAnsi="Arial" w:cs="Arial"/>
                <w:color w:val="000000"/>
                <w:sz w:val="14"/>
                <w:szCs w:val="14"/>
              </w:rPr>
              <w:t xml:space="preserve"> min ratio</w:t>
            </w:r>
          </w:p>
        </w:tc>
        <w:tc>
          <w:tcPr>
            <w:tcW w:w="19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1A9DF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proofErr w:type="spellStart"/>
            <w:r>
              <w:rPr>
                <w:rFonts w:ascii="Arial" w:eastAsia="Arial" w:hAnsi="Arial" w:cs="Arial"/>
                <w:color w:val="000000"/>
                <w:sz w:val="14"/>
                <w:szCs w:val="14"/>
              </w:rPr>
              <w:t>Cet1</w:t>
            </w:r>
            <w:proofErr w:type="spellEnd"/>
            <w:r>
              <w:rPr>
                <w:rFonts w:ascii="Arial" w:eastAsia="Arial" w:hAnsi="Arial" w:cs="Arial"/>
                <w:color w:val="000000"/>
                <w:sz w:val="14"/>
                <w:szCs w:val="14"/>
              </w:rPr>
              <w:t xml:space="preserve"> min prediction error</w:t>
            </w:r>
          </w:p>
        </w:tc>
        <w:tc>
          <w:tcPr>
            <w:tcW w:w="22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2A53B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 xml:space="preserve">Abs </w:t>
            </w:r>
            <w:proofErr w:type="spellStart"/>
            <w:r>
              <w:rPr>
                <w:rFonts w:ascii="Arial" w:eastAsia="Arial" w:hAnsi="Arial" w:cs="Arial"/>
                <w:color w:val="000000"/>
                <w:sz w:val="14"/>
                <w:szCs w:val="14"/>
              </w:rPr>
              <w:t>cet1</w:t>
            </w:r>
            <w:proofErr w:type="spellEnd"/>
            <w:r>
              <w:rPr>
                <w:rFonts w:ascii="Arial" w:eastAsia="Arial" w:hAnsi="Arial" w:cs="Arial"/>
                <w:color w:val="000000"/>
                <w:sz w:val="14"/>
                <w:szCs w:val="14"/>
              </w:rPr>
              <w:t xml:space="preserve"> min prediction error</w:t>
            </w:r>
          </w:p>
        </w:tc>
        <w:tc>
          <w:tcPr>
            <w:tcW w:w="18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DA3E3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roofErr w:type="spellStart"/>
            <w:r>
              <w:rPr>
                <w:rFonts w:ascii="Arial" w:eastAsia="Arial" w:hAnsi="Arial" w:cs="Arial"/>
                <w:color w:val="000000"/>
                <w:sz w:val="14"/>
                <w:szCs w:val="14"/>
              </w:rPr>
              <w:t>Cet1</w:t>
            </w:r>
            <w:proofErr w:type="spellEnd"/>
            <w:r>
              <w:rPr>
                <w:rFonts w:ascii="Arial" w:eastAsia="Arial" w:hAnsi="Arial" w:cs="Arial"/>
                <w:color w:val="000000"/>
                <w:sz w:val="14"/>
                <w:szCs w:val="14"/>
              </w:rPr>
              <w:t xml:space="preserve"> min validation flag</w:t>
            </w:r>
          </w:p>
        </w:tc>
      </w:tr>
      <w:tr w:rsidR="00CF6BF4" w14:paraId="1685469C" w14:textId="77777777">
        <w:trPr>
          <w:jc w:val="center"/>
        </w:trPr>
        <w:tc>
          <w:tcPr>
            <w:tcW w:w="258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5BF0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DB USA Corporation</w:t>
            </w:r>
          </w:p>
        </w:tc>
        <w:tc>
          <w:tcPr>
            <w:tcW w:w="12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E5EA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2,023</w:t>
            </w:r>
          </w:p>
        </w:tc>
        <w:tc>
          <w:tcPr>
            <w:tcW w:w="23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2618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c>
          <w:tcPr>
            <w:tcW w:w="189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4FDC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14.5</w:t>
            </w:r>
          </w:p>
        </w:tc>
        <w:tc>
          <w:tcPr>
            <w:tcW w:w="253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8341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19.5721</w:t>
            </w:r>
          </w:p>
        </w:tc>
        <w:tc>
          <w:tcPr>
            <w:tcW w:w="195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3928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5.0721</w:t>
            </w:r>
          </w:p>
        </w:tc>
        <w:tc>
          <w:tcPr>
            <w:tcW w:w="22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8162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5.0721</w:t>
            </w:r>
          </w:p>
        </w:tc>
        <w:tc>
          <w:tcPr>
            <w:tcW w:w="18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6FEA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Large deviation</w:t>
            </w:r>
          </w:p>
        </w:tc>
      </w:tr>
      <w:tr w:rsidR="00CF6BF4" w14:paraId="36308220"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289A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State Street Corporation</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7308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2,017</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E27C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8CA9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5.3</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1FA9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9.7653</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87CE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4.4653</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C8D4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4.4653</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48AE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Large deviation</w:t>
            </w:r>
          </w:p>
        </w:tc>
      </w:tr>
      <w:tr w:rsidR="00CF6BF4" w14:paraId="749D8A44"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CDBC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DB USA Corporation</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8D03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2,024</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997B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F16D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12.7</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CD0A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16.7789</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DBC0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4.0789</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37A8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4.0789</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0CEE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Large deviation</w:t>
            </w:r>
          </w:p>
        </w:tc>
      </w:tr>
      <w:tr w:rsidR="00CF6BF4" w14:paraId="506C44FB"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E4E8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DB USA Corporation</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8A78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2,020</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FCF3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Alternative Severe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E584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19.5</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CDAE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22.9024</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6C49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3.4024</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05AD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3.4024</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A250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Large deviation</w:t>
            </w:r>
          </w:p>
        </w:tc>
      </w:tr>
      <w:tr w:rsidR="00CF6BF4" w14:paraId="76B5F70D"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F222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Credit Suisse Holdings (USA), Inc.</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F261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2,021</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5F37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ACAC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20.1</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2930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23.4510</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05A9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3.3510</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0899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3.3510</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BD9F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Large deviation</w:t>
            </w:r>
          </w:p>
        </w:tc>
      </w:tr>
      <w:tr w:rsidR="00CF6BF4" w14:paraId="3A2FC64E"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3A68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DB USA Corporation</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79B9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2,017</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821C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4C54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12.2</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21E6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9.5966</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4F97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-2.6034</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2E58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2.6034</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B643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Large deviation</w:t>
            </w:r>
          </w:p>
        </w:tc>
      </w:tr>
      <w:tr w:rsidR="00CF6BF4" w14:paraId="30FAA2A0"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766A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Discover Financial Services</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9864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2,021</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156C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B6D0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13.7</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2AA1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11.4220</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41AA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-2.2780</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E905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2.2780</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545F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Large deviation</w:t>
            </w:r>
          </w:p>
        </w:tc>
      </w:tr>
      <w:tr w:rsidR="00CF6BF4" w14:paraId="1EC83C5A"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D91F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Morgan Stanley</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4AD2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2,017</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3B2D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1D89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7.3</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F396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9.5553</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AEE4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2.2553</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2FD6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2.2553</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0C87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Large deviation</w:t>
            </w:r>
          </w:p>
        </w:tc>
      </w:tr>
      <w:tr w:rsidR="00CF6BF4" w14:paraId="1056E3A7"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0137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Northern Trust Corporation</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7ED7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2,018</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CAB6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90E8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11.3</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EFEA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13.4989</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CFE1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2.1989</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C06D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2.1989</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ECA6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Large deviation</w:t>
            </w:r>
          </w:p>
        </w:tc>
      </w:tr>
      <w:tr w:rsidR="00CF6BF4" w14:paraId="0D0B61C5"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82D2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HSBC North America Holdings Inc.</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9D0F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2,016</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287C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05E7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12.9</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4243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10.7027</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F167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-2.1973</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ED3E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2.1973</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4805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Large deviation</w:t>
            </w:r>
          </w:p>
        </w:tc>
      </w:tr>
      <w:tr w:rsidR="00CF6BF4" w14:paraId="4C79902F"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27AD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State Street Corporation</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F4D6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2,016</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8D38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72EC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8.6</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AF24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10.7606</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E0B3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2.1606</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0895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2.1606</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23C2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Large deviation</w:t>
            </w:r>
          </w:p>
        </w:tc>
      </w:tr>
      <w:tr w:rsidR="00CF6BF4" w14:paraId="02409EDC"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D3EE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UBS Americas Holding LLC</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2157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2,023</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EDE2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C9F0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10.0</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CF5B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12.1495</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ADC6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2.1495</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5FF0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2.1495</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4D44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Large deviation</w:t>
            </w:r>
          </w:p>
        </w:tc>
      </w:tr>
      <w:tr w:rsidR="00CF6BF4" w14:paraId="09C25DA3"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B031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DB USA Corporation</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2406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2,017</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E99D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0883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13.3</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568B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11.2134</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EEEB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-2.0866</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8280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2.0866</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4C76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Large deviation</w:t>
            </w:r>
          </w:p>
        </w:tc>
      </w:tr>
      <w:tr w:rsidR="00CF6BF4" w14:paraId="0C390C07"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EF7E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The Goldman Sachs Group, Inc.</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A246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2,015</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34D1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0A61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11.4</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0638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9.3237</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5E03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-2.0763</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893F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2.0763</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09AA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Large deviation</w:t>
            </w:r>
          </w:p>
        </w:tc>
      </w:tr>
      <w:tr w:rsidR="00CF6BF4" w14:paraId="4D0676CA"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F0D7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lastRenderedPageBreak/>
              <w:t>HSBC North America Holdings Inc.</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5169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2,020</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FFF0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Alternative Severe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6E85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5.1</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CFC3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7.1739</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3DDC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2.0739</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036C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2.0739</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1F9B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Large deviation</w:t>
            </w:r>
          </w:p>
        </w:tc>
      </w:tr>
      <w:tr w:rsidR="00CF6BF4" w14:paraId="735FA8EE"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806E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Morgan Stanley</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D14B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2,018</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FCF8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91FD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8.9</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87FD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10.8366</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CF5B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1.9366</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AE6B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1.9366</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2AD4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Moderate deviation</w:t>
            </w:r>
          </w:p>
        </w:tc>
      </w:tr>
      <w:tr w:rsidR="00CF6BF4" w14:paraId="0D9EAC7F"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0AE9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UBS Americas Holding LLC</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7BC7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2,022</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6E01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107D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8.0</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773D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9.9119</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3CEC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1.9119</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F9F2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1.9119</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A4BE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Moderate deviation</w:t>
            </w:r>
          </w:p>
        </w:tc>
      </w:tr>
      <w:tr w:rsidR="00CF6BF4" w14:paraId="325C7012"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C340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TD Group US Holdings LLC</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459E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2,017</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A456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4EFE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11.2</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57F2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13.0666</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C31E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1.8666</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3DF0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1.8666</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02DD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Moderate deviation</w:t>
            </w:r>
          </w:p>
        </w:tc>
      </w:tr>
      <w:tr w:rsidR="00CF6BF4" w14:paraId="6355D1A5" w14:textId="77777777">
        <w:trPr>
          <w:jc w:val="center"/>
        </w:trPr>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434E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HSBC North America Holdings Inc.</w:t>
            </w:r>
          </w:p>
        </w:tc>
        <w:tc>
          <w:tcPr>
            <w:tcW w:w="12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DB3D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2,018</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934F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Adverse</w:t>
            </w:r>
          </w:p>
        </w:tc>
        <w:tc>
          <w:tcPr>
            <w:tcW w:w="18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1DD3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10.9</w:t>
            </w:r>
          </w:p>
        </w:tc>
        <w:tc>
          <w:tcPr>
            <w:tcW w:w="2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07FF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9.0918</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AF42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-1.8082</w:t>
            </w:r>
          </w:p>
        </w:tc>
        <w:tc>
          <w:tcPr>
            <w:tcW w:w="2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5AE4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1.8082</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B840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Moderate deviation</w:t>
            </w:r>
          </w:p>
        </w:tc>
      </w:tr>
      <w:tr w:rsidR="00CF6BF4" w14:paraId="49ABC77B" w14:textId="77777777">
        <w:trPr>
          <w:jc w:val="center"/>
        </w:trPr>
        <w:tc>
          <w:tcPr>
            <w:tcW w:w="258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58887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American Express Company</w:t>
            </w:r>
          </w:p>
        </w:tc>
        <w:tc>
          <w:tcPr>
            <w:tcW w:w="12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795D0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2,020</w:t>
            </w:r>
          </w:p>
        </w:tc>
        <w:tc>
          <w:tcPr>
            <w:tcW w:w="233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F1ECB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Supervisory Severely Adverse</w:t>
            </w:r>
          </w:p>
        </w:tc>
        <w:tc>
          <w:tcPr>
            <w:tcW w:w="189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3244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13.5</w:t>
            </w:r>
          </w:p>
        </w:tc>
        <w:tc>
          <w:tcPr>
            <w:tcW w:w="253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62FAE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11.6951</w:t>
            </w:r>
          </w:p>
        </w:tc>
        <w:tc>
          <w:tcPr>
            <w:tcW w:w="195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3F49C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-1.8049</w:t>
            </w:r>
          </w:p>
        </w:tc>
        <w:tc>
          <w:tcPr>
            <w:tcW w:w="22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FF22E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1.8049</w:t>
            </w:r>
          </w:p>
        </w:tc>
        <w:tc>
          <w:tcPr>
            <w:tcW w:w="18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EBB5D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Moderate deviation</w:t>
            </w:r>
          </w:p>
        </w:tc>
      </w:tr>
    </w:tbl>
    <w:p w14:paraId="5E10935F" w14:textId="77777777" w:rsidR="00CF6BF4" w:rsidRDefault="004D3409">
      <w:r>
        <w:t xml:space="preserve">The model risk assessment indicates that most observations are classified as low model risk, but a non-trivial set of observations requires attention. These cases are concentrated </w:t>
      </w:r>
      <w:proofErr w:type="gramStart"/>
      <w:r>
        <w:t>in</w:t>
      </w:r>
      <w:proofErr w:type="gramEnd"/>
      <w:r>
        <w:t xml:space="preserve"> selected bank-year-scenario combinations and should be treated as tail model risk.</w:t>
      </w:r>
    </w:p>
    <w:p w14:paraId="3CF28D9C" w14:textId="77777777" w:rsidR="00CF6BF4" w:rsidRDefault="004D3409">
      <w:pPr>
        <w:pStyle w:val="Ttulo1"/>
      </w:pPr>
      <w:r>
        <w:t>8. Pedagogical Use</w:t>
      </w:r>
    </w:p>
    <w:p w14:paraId="402F7B4E" w14:textId="77777777" w:rsidR="00CF6BF4" w:rsidRDefault="004D3409">
      <w:r>
        <w:t>This project is suitable for teaching applied banking, macro-financial stress testing, financial econometrics, regulatory data analysis and reproducible research. It gives students a complete pipeline from raw public data to final institutional reporting.</w:t>
      </w:r>
    </w:p>
    <w:p w14:paraId="789A2CCF" w14:textId="77777777" w:rsidR="00CF6BF4" w:rsidRDefault="004D3409">
      <w:pPr>
        <w:pStyle w:val="Ttulo3"/>
      </w:pPr>
      <w:r>
        <w:t>Table 12. Pedagogical use of the project</w:t>
      </w:r>
    </w:p>
    <w:tbl>
      <w:tblPr>
        <w:tblW w:w="0" w:type="auto"/>
        <w:jc w:val="center"/>
        <w:tblLayout w:type="fixed"/>
        <w:tblLook w:val="0420" w:firstRow="1" w:lastRow="0" w:firstColumn="0" w:lastColumn="0" w:noHBand="0" w:noVBand="1"/>
      </w:tblPr>
      <w:tblGrid>
        <w:gridCol w:w="2243"/>
        <w:gridCol w:w="6076"/>
      </w:tblGrid>
      <w:tr w:rsidR="00CF6BF4" w14:paraId="49C5AFE5" w14:textId="77777777">
        <w:trPr>
          <w:tblHeader/>
          <w:jc w:val="center"/>
        </w:trPr>
        <w:tc>
          <w:tcPr>
            <w:tcW w:w="22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B5FA5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Teaching dimension</w:t>
            </w:r>
          </w:p>
        </w:tc>
        <w:tc>
          <w:tcPr>
            <w:tcW w:w="60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526A5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Learning objective</w:t>
            </w:r>
          </w:p>
        </w:tc>
      </w:tr>
      <w:tr w:rsidR="00CF6BF4" w14:paraId="03F92B87" w14:textId="77777777">
        <w:trPr>
          <w:jc w:val="center"/>
        </w:trPr>
        <w:tc>
          <w:tcPr>
            <w:tcW w:w="22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9B17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Data governance</w:t>
            </w:r>
          </w:p>
        </w:tc>
        <w:tc>
          <w:tcPr>
            <w:tcW w:w="60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9204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Understand how public supervisory data are collected, audited and transformed.</w:t>
            </w:r>
          </w:p>
        </w:tc>
      </w:tr>
      <w:tr w:rsidR="00CF6BF4" w14:paraId="2D72DA21" w14:textId="77777777">
        <w:trPr>
          <w:jc w:val="center"/>
        </w:trPr>
        <w:tc>
          <w:tcPr>
            <w:tcW w:w="22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78FB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Regulatory interpretation</w:t>
            </w:r>
          </w:p>
        </w:tc>
        <w:tc>
          <w:tcPr>
            <w:tcW w:w="6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0553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 xml:space="preserve">Connect </w:t>
            </w:r>
            <w:proofErr w:type="spellStart"/>
            <w:r>
              <w:rPr>
                <w:rFonts w:ascii="Arial" w:eastAsia="Arial" w:hAnsi="Arial" w:cs="Arial"/>
                <w:color w:val="000000"/>
                <w:sz w:val="16"/>
                <w:szCs w:val="16"/>
              </w:rPr>
              <w:t>DFAST</w:t>
            </w:r>
            <w:proofErr w:type="spellEnd"/>
            <w:r>
              <w:rPr>
                <w:rFonts w:ascii="Arial" w:eastAsia="Arial" w:hAnsi="Arial" w:cs="Arial"/>
                <w:color w:val="000000"/>
                <w:sz w:val="16"/>
                <w:szCs w:val="16"/>
              </w:rPr>
              <w:t xml:space="preserve"> outputs with capital regulation, scenarios and bank disclosure.</w:t>
            </w:r>
          </w:p>
        </w:tc>
      </w:tr>
      <w:tr w:rsidR="00CF6BF4" w14:paraId="71B5B1B7" w14:textId="77777777">
        <w:trPr>
          <w:jc w:val="center"/>
        </w:trPr>
        <w:tc>
          <w:tcPr>
            <w:tcW w:w="22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6FD1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Financial accounting logic</w:t>
            </w:r>
          </w:p>
        </w:tc>
        <w:tc>
          <w:tcPr>
            <w:tcW w:w="6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7D7F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 xml:space="preserve">Translate </w:t>
            </w:r>
            <w:proofErr w:type="spellStart"/>
            <w:r>
              <w:rPr>
                <w:rFonts w:ascii="Arial" w:eastAsia="Arial" w:hAnsi="Arial" w:cs="Arial"/>
                <w:color w:val="000000"/>
                <w:sz w:val="16"/>
                <w:szCs w:val="16"/>
              </w:rPr>
              <w:t>PPNR</w:t>
            </w:r>
            <w:proofErr w:type="spellEnd"/>
            <w:r>
              <w:rPr>
                <w:rFonts w:ascii="Arial" w:eastAsia="Arial" w:hAnsi="Arial" w:cs="Arial"/>
                <w:color w:val="000000"/>
                <w:sz w:val="16"/>
                <w:szCs w:val="16"/>
              </w:rPr>
              <w:t>, losses and RWAs into capital depletion.</w:t>
            </w:r>
          </w:p>
        </w:tc>
      </w:tr>
      <w:tr w:rsidR="00CF6BF4" w14:paraId="7EDB2B5B" w14:textId="77777777">
        <w:trPr>
          <w:jc w:val="center"/>
        </w:trPr>
        <w:tc>
          <w:tcPr>
            <w:tcW w:w="22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FAB2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Econometric modelling</w:t>
            </w:r>
          </w:p>
        </w:tc>
        <w:tc>
          <w:tcPr>
            <w:tcW w:w="6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5996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Estimate reduced-form models and interpret fit, residuals and limitations.</w:t>
            </w:r>
          </w:p>
        </w:tc>
      </w:tr>
      <w:tr w:rsidR="00CF6BF4" w14:paraId="583E6368" w14:textId="77777777">
        <w:trPr>
          <w:jc w:val="center"/>
        </w:trPr>
        <w:tc>
          <w:tcPr>
            <w:tcW w:w="22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B369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Stress testing mechanics</w:t>
            </w:r>
          </w:p>
        </w:tc>
        <w:tc>
          <w:tcPr>
            <w:tcW w:w="6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96A4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Build a complete stress test engine from components.</w:t>
            </w:r>
          </w:p>
        </w:tc>
      </w:tr>
      <w:tr w:rsidR="00CF6BF4" w14:paraId="351B92FF" w14:textId="77777777">
        <w:trPr>
          <w:jc w:val="center"/>
        </w:trPr>
        <w:tc>
          <w:tcPr>
            <w:tcW w:w="22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8692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Validation</w:t>
            </w:r>
          </w:p>
        </w:tc>
        <w:tc>
          <w:tcPr>
            <w:tcW w:w="6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6F0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Compare model outputs with public benchmark outcomes.</w:t>
            </w:r>
          </w:p>
        </w:tc>
      </w:tr>
      <w:tr w:rsidR="00CF6BF4" w14:paraId="70D69D18" w14:textId="77777777">
        <w:trPr>
          <w:jc w:val="center"/>
        </w:trPr>
        <w:tc>
          <w:tcPr>
            <w:tcW w:w="22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31B9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Model risk</w:t>
            </w:r>
          </w:p>
        </w:tc>
        <w:tc>
          <w:tcPr>
            <w:tcW w:w="6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6AA0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Identify tail errors, threshold sensitivity and ranking instability.</w:t>
            </w:r>
          </w:p>
        </w:tc>
      </w:tr>
      <w:tr w:rsidR="00CF6BF4" w14:paraId="6A434BD2" w14:textId="77777777">
        <w:trPr>
          <w:jc w:val="center"/>
        </w:trPr>
        <w:tc>
          <w:tcPr>
            <w:tcW w:w="22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55A2E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Communication</w:t>
            </w:r>
          </w:p>
        </w:tc>
        <w:tc>
          <w:tcPr>
            <w:tcW w:w="60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570AB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Prepare reproducible reports, tables, figures and disclaimers.</w:t>
            </w:r>
          </w:p>
        </w:tc>
      </w:tr>
    </w:tbl>
    <w:p w14:paraId="32C0B7B8" w14:textId="77777777" w:rsidR="00CF6BF4" w:rsidRDefault="004D3409">
      <w:pPr>
        <w:pStyle w:val="Ttulo2"/>
      </w:pPr>
      <w:r>
        <w:t>8.1. Suggested Classroom Sequence</w:t>
      </w:r>
    </w:p>
    <w:p w14:paraId="2654CE0F" w14:textId="77777777" w:rsidR="00CF6BF4" w:rsidRDefault="004D3409">
      <w:r>
        <w:t xml:space="preserve">Step 1: Introduce </w:t>
      </w:r>
      <w:proofErr w:type="spellStart"/>
      <w:r>
        <w:t>DFAST</w:t>
      </w:r>
      <w:proofErr w:type="spellEnd"/>
      <w:r>
        <w:t>, stress testing objectives and capital adequacy concepts.</w:t>
      </w:r>
    </w:p>
    <w:p w14:paraId="1E71E27A" w14:textId="77777777" w:rsidR="00CF6BF4" w:rsidRDefault="004D3409">
      <w:r>
        <w:t xml:space="preserve">Step 2: Review the structure of public Federal Reserve </w:t>
      </w:r>
      <w:proofErr w:type="spellStart"/>
      <w:r>
        <w:t>DFAST</w:t>
      </w:r>
      <w:proofErr w:type="spellEnd"/>
      <w:r>
        <w:t xml:space="preserve"> data.</w:t>
      </w:r>
    </w:p>
    <w:p w14:paraId="120A31AC" w14:textId="77777777" w:rsidR="00CF6BF4" w:rsidRDefault="004D3409">
      <w:r>
        <w:t xml:space="preserve">Step 3: Explain the transmission from losses and </w:t>
      </w:r>
      <w:proofErr w:type="spellStart"/>
      <w:r>
        <w:t>PPNR</w:t>
      </w:r>
      <w:proofErr w:type="spellEnd"/>
      <w:r>
        <w:t xml:space="preserve"> to </w:t>
      </w:r>
      <w:proofErr w:type="spellStart"/>
      <w:r>
        <w:t>CET1</w:t>
      </w:r>
      <w:proofErr w:type="spellEnd"/>
      <w:r>
        <w:t xml:space="preserve"> depletion.</w:t>
      </w:r>
    </w:p>
    <w:p w14:paraId="2C2054AC" w14:textId="77777777" w:rsidR="00CF6BF4" w:rsidRDefault="004D3409">
      <w:r>
        <w:t xml:space="preserve">Step 4: Estimate and interpret </w:t>
      </w:r>
      <w:proofErr w:type="gramStart"/>
      <w:r>
        <w:t>the credit</w:t>
      </w:r>
      <w:proofErr w:type="gramEnd"/>
      <w:r>
        <w:t xml:space="preserve"> loss, </w:t>
      </w:r>
      <w:proofErr w:type="spellStart"/>
      <w:r>
        <w:t>PPNR</w:t>
      </w:r>
      <w:proofErr w:type="spellEnd"/>
      <w:r>
        <w:t xml:space="preserve"> and capital depletion models.</w:t>
      </w:r>
    </w:p>
    <w:p w14:paraId="6F5D255F" w14:textId="77777777" w:rsidR="00CF6BF4" w:rsidRDefault="004D3409">
      <w:r>
        <w:t>Step 5: Build the integrated projection engine.</w:t>
      </w:r>
    </w:p>
    <w:p w14:paraId="636F9403" w14:textId="77777777" w:rsidR="00CF6BF4" w:rsidRDefault="004D3409">
      <w:r>
        <w:t>Step 6: Validate the model against public benchmark outcomes.</w:t>
      </w:r>
    </w:p>
    <w:p w14:paraId="4A8E2383" w14:textId="77777777" w:rsidR="00CF6BF4" w:rsidRDefault="004D3409">
      <w:r>
        <w:t>Step 7: Discuss model risk, limitations and the difference between public replication and official supervisory modelling.</w:t>
      </w:r>
    </w:p>
    <w:p w14:paraId="49F52C0F" w14:textId="77777777" w:rsidR="00CF6BF4" w:rsidRDefault="004D3409">
      <w:r>
        <w:t>Step 8: Require students to reproduce selected tables, figures and validation metrics.</w:t>
      </w:r>
    </w:p>
    <w:p w14:paraId="5DA822A0" w14:textId="77777777" w:rsidR="00CF6BF4" w:rsidRDefault="004D3409">
      <w:pPr>
        <w:pStyle w:val="Ttulo2"/>
      </w:pPr>
      <w:r>
        <w:t>8.2. Recommended Student Exercises</w:t>
      </w:r>
    </w:p>
    <w:p w14:paraId="1645328A" w14:textId="77777777" w:rsidR="00CF6BF4" w:rsidRDefault="004D3409">
      <w:r>
        <w:t>Reproduce the key audit and explain why duplicated join keys distort an integrated panel.</w:t>
      </w:r>
    </w:p>
    <w:p w14:paraId="77B08683" w14:textId="77777777" w:rsidR="00CF6BF4" w:rsidRDefault="004D3409">
      <w:r>
        <w:t xml:space="preserve">Compare the </w:t>
      </w:r>
      <w:proofErr w:type="spellStart"/>
      <w:r>
        <w:t>RMSE</w:t>
      </w:r>
      <w:proofErr w:type="spellEnd"/>
      <w:r>
        <w:t>, MAE and R-squared of the three component models.</w:t>
      </w:r>
    </w:p>
    <w:p w14:paraId="4A253A23" w14:textId="77777777" w:rsidR="00CF6BF4" w:rsidRDefault="004D3409">
      <w:r>
        <w:lastRenderedPageBreak/>
        <w:t xml:space="preserve">Explain why </w:t>
      </w:r>
      <w:proofErr w:type="spellStart"/>
      <w:r>
        <w:t>CET1</w:t>
      </w:r>
      <w:proofErr w:type="spellEnd"/>
      <w:r>
        <w:t xml:space="preserve"> minimum ratio accuracy can be higher than component-level accuracy.</w:t>
      </w:r>
    </w:p>
    <w:p w14:paraId="113435F2" w14:textId="77777777" w:rsidR="00CF6BF4" w:rsidRDefault="004D3409">
      <w:r>
        <w:t xml:space="preserve">Identify the banks with the largest </w:t>
      </w:r>
      <w:proofErr w:type="spellStart"/>
      <w:r>
        <w:t>CET1</w:t>
      </w:r>
      <w:proofErr w:type="spellEnd"/>
      <w:r>
        <w:t xml:space="preserve"> prediction errors and interpret possible reasons.</w:t>
      </w:r>
    </w:p>
    <w:p w14:paraId="1B06479A" w14:textId="77777777" w:rsidR="00CF6BF4" w:rsidRDefault="004D3409">
      <w:r>
        <w:t xml:space="preserve">Evaluate threshold classification at 4.5 percent, 7.0 percent and alternative </w:t>
      </w:r>
      <w:proofErr w:type="spellStart"/>
      <w:r>
        <w:t>CET1</w:t>
      </w:r>
      <w:proofErr w:type="spellEnd"/>
      <w:r>
        <w:t xml:space="preserve"> thresholds.</w:t>
      </w:r>
    </w:p>
    <w:p w14:paraId="5AF5ABBF" w14:textId="77777777" w:rsidR="00CF6BF4" w:rsidRDefault="004D3409">
      <w:r>
        <w:t>Discuss why a model can be useful even when tail errors remain.</w:t>
      </w:r>
    </w:p>
    <w:p w14:paraId="1DCA9F32" w14:textId="77777777" w:rsidR="00CF6BF4" w:rsidRDefault="004D3409">
      <w:r>
        <w:t>Write a short policy note distinguishing official supervisory stress testing from public reduced-form replication.</w:t>
      </w:r>
    </w:p>
    <w:p w14:paraId="014A0EB8" w14:textId="77777777" w:rsidR="00CF6BF4" w:rsidRDefault="004D3409">
      <w:pPr>
        <w:pStyle w:val="Ttulo1"/>
      </w:pPr>
      <w:r>
        <w:t>9. Limitations</w:t>
      </w:r>
    </w:p>
    <w:p w14:paraId="11235C3F" w14:textId="77777777" w:rsidR="00CF6BF4" w:rsidRDefault="004D3409">
      <w:r>
        <w:t>The limitations are not weaknesses to hide. They define the valid interpretation of the project. A public reduced-form stress test can be informative and reproducible, but it cannot replace confidential supervisory modelling or bank internal stress testing.</w:t>
      </w:r>
    </w:p>
    <w:p w14:paraId="1496A798" w14:textId="77777777" w:rsidR="00CF6BF4" w:rsidRDefault="004D3409">
      <w:pPr>
        <w:pStyle w:val="Ttulo3"/>
      </w:pPr>
      <w:r>
        <w:t>Table 13. Main limitations and implications</w:t>
      </w:r>
    </w:p>
    <w:tbl>
      <w:tblPr>
        <w:tblW w:w="0" w:type="auto"/>
        <w:jc w:val="center"/>
        <w:tblLayout w:type="fixed"/>
        <w:tblLook w:val="0420" w:firstRow="1" w:lastRow="0" w:firstColumn="0" w:lastColumn="0" w:noHBand="0" w:noVBand="1"/>
      </w:tblPr>
      <w:tblGrid>
        <w:gridCol w:w="3568"/>
        <w:gridCol w:w="6690"/>
      </w:tblGrid>
      <w:tr w:rsidR="00CF6BF4" w14:paraId="542F529A" w14:textId="77777777">
        <w:trPr>
          <w:tblHeader/>
          <w:jc w:val="center"/>
        </w:trPr>
        <w:tc>
          <w:tcPr>
            <w:tcW w:w="35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A834D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Limitation</w:t>
            </w:r>
          </w:p>
        </w:tc>
        <w:tc>
          <w:tcPr>
            <w:tcW w:w="66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01052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Implication</w:t>
            </w:r>
          </w:p>
        </w:tc>
      </w:tr>
      <w:tr w:rsidR="00CF6BF4" w14:paraId="5987F7A7" w14:textId="77777777">
        <w:trPr>
          <w:jc w:val="center"/>
        </w:trPr>
        <w:tc>
          <w:tcPr>
            <w:tcW w:w="35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0C8F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Public data only</w:t>
            </w:r>
          </w:p>
        </w:tc>
        <w:tc>
          <w:tcPr>
            <w:tcW w:w="66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9AE1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 xml:space="preserve">The engine relies only on public </w:t>
            </w:r>
            <w:proofErr w:type="spellStart"/>
            <w:r>
              <w:rPr>
                <w:rFonts w:ascii="Arial" w:eastAsia="Arial" w:hAnsi="Arial" w:cs="Arial"/>
                <w:color w:val="000000"/>
                <w:sz w:val="16"/>
                <w:szCs w:val="16"/>
              </w:rPr>
              <w:t>DFAST</w:t>
            </w:r>
            <w:proofErr w:type="spellEnd"/>
            <w:r>
              <w:rPr>
                <w:rFonts w:ascii="Arial" w:eastAsia="Arial" w:hAnsi="Arial" w:cs="Arial"/>
                <w:color w:val="000000"/>
                <w:sz w:val="16"/>
                <w:szCs w:val="16"/>
              </w:rPr>
              <w:t xml:space="preserve"> outputs and public regulatory material.</w:t>
            </w:r>
          </w:p>
        </w:tc>
      </w:tr>
      <w:tr w:rsidR="00CF6BF4" w14:paraId="10958FAA" w14:textId="77777777">
        <w:trPr>
          <w:jc w:val="center"/>
        </w:trPr>
        <w:tc>
          <w:tcPr>
            <w:tcW w:w="35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498F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No confidential supervisory models</w:t>
            </w:r>
          </w:p>
        </w:tc>
        <w:tc>
          <w:tcPr>
            <w:tcW w:w="66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CE04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The model does not reproduce Federal Reserve confidential supervisory models.</w:t>
            </w:r>
          </w:p>
        </w:tc>
      </w:tr>
      <w:tr w:rsidR="00CF6BF4" w14:paraId="570A8189" w14:textId="77777777">
        <w:trPr>
          <w:jc w:val="center"/>
        </w:trPr>
        <w:tc>
          <w:tcPr>
            <w:tcW w:w="35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52E3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 xml:space="preserve">No </w:t>
            </w:r>
            <w:proofErr w:type="gramStart"/>
            <w:r>
              <w:rPr>
                <w:rFonts w:ascii="Arial" w:eastAsia="Arial" w:hAnsi="Arial" w:cs="Arial"/>
                <w:color w:val="000000"/>
                <w:sz w:val="16"/>
                <w:szCs w:val="16"/>
              </w:rPr>
              <w:t>bank internal</w:t>
            </w:r>
            <w:proofErr w:type="gramEnd"/>
            <w:r>
              <w:rPr>
                <w:rFonts w:ascii="Arial" w:eastAsia="Arial" w:hAnsi="Arial" w:cs="Arial"/>
                <w:color w:val="000000"/>
                <w:sz w:val="16"/>
                <w:szCs w:val="16"/>
              </w:rPr>
              <w:t xml:space="preserve"> capital planning information</w:t>
            </w:r>
          </w:p>
        </w:tc>
        <w:tc>
          <w:tcPr>
            <w:tcW w:w="66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BF74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Internal bank assumptions, management actions and portfolio details are not observed.</w:t>
            </w:r>
          </w:p>
        </w:tc>
      </w:tr>
      <w:tr w:rsidR="00CF6BF4" w14:paraId="5431BC0E" w14:textId="77777777">
        <w:trPr>
          <w:jc w:val="center"/>
        </w:trPr>
        <w:tc>
          <w:tcPr>
            <w:tcW w:w="35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852B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Reduced-form econometric specification</w:t>
            </w:r>
          </w:p>
        </w:tc>
        <w:tc>
          <w:tcPr>
            <w:tcW w:w="66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915A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The model is designed for replication and benchmarking, not for official capital decisions.</w:t>
            </w:r>
          </w:p>
        </w:tc>
      </w:tr>
      <w:tr w:rsidR="00CF6BF4" w14:paraId="4BDE865A" w14:textId="77777777">
        <w:trPr>
          <w:jc w:val="center"/>
        </w:trPr>
        <w:tc>
          <w:tcPr>
            <w:tcW w:w="35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84AF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Bank-specific idiosyncrasies</w:t>
            </w:r>
          </w:p>
        </w:tc>
        <w:tc>
          <w:tcPr>
            <w:tcW w:w="66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1A6F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Some banks have structural features that may not be fully captured by public variables.</w:t>
            </w:r>
          </w:p>
        </w:tc>
      </w:tr>
      <w:tr w:rsidR="00CF6BF4" w14:paraId="049A565B" w14:textId="77777777">
        <w:trPr>
          <w:jc w:val="center"/>
        </w:trPr>
        <w:tc>
          <w:tcPr>
            <w:tcW w:w="35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50EE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Tail errors</w:t>
            </w:r>
          </w:p>
        </w:tc>
        <w:tc>
          <w:tcPr>
            <w:tcW w:w="66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87B9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Large deviations are concentrated in specific bank-year-scenario observations.</w:t>
            </w:r>
          </w:p>
        </w:tc>
      </w:tr>
      <w:tr w:rsidR="00CF6BF4" w14:paraId="4123D4ED" w14:textId="77777777">
        <w:trPr>
          <w:jc w:val="center"/>
        </w:trPr>
        <w:tc>
          <w:tcPr>
            <w:tcW w:w="35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F964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Ranking interpretation</w:t>
            </w:r>
          </w:p>
        </w:tc>
        <w:tc>
          <w:tcPr>
            <w:tcW w:w="66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43A7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Vulnerability rankings are analytical and relative, not official supervisory rankings.</w:t>
            </w:r>
          </w:p>
        </w:tc>
      </w:tr>
      <w:tr w:rsidR="00CF6BF4" w14:paraId="6E8B16AF" w14:textId="77777777">
        <w:trPr>
          <w:jc w:val="center"/>
        </w:trPr>
        <w:tc>
          <w:tcPr>
            <w:tcW w:w="35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AC5EF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Threshold interpretation</w:t>
            </w:r>
          </w:p>
        </w:tc>
        <w:tc>
          <w:tcPr>
            <w:tcW w:w="66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C30B0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The 4.5 percent and 7.0 percent thresholds are used as analytical reference points.</w:t>
            </w:r>
          </w:p>
        </w:tc>
      </w:tr>
    </w:tbl>
    <w:p w14:paraId="68F21D40" w14:textId="77777777" w:rsidR="00CF6BF4" w:rsidRDefault="004D3409">
      <w:pPr>
        <w:pStyle w:val="Ttulo1"/>
      </w:pPr>
      <w:r>
        <w:t>10. Institutional Conclusion</w:t>
      </w:r>
    </w:p>
    <w:p w14:paraId="2B590CD3" w14:textId="77777777" w:rsidR="00CF6BF4" w:rsidRDefault="004D3409">
      <w:r>
        <w:t xml:space="preserve">The project demonstrates that a transparent public-data stress test replication can approximate Federal Reserve public </w:t>
      </w:r>
      <w:proofErr w:type="spellStart"/>
      <w:r>
        <w:t>DFAST</w:t>
      </w:r>
      <w:proofErr w:type="spellEnd"/>
      <w:r>
        <w:t xml:space="preserve"> outcomes with high accuracy. The integrated engine achieves strong validation results for the </w:t>
      </w:r>
      <w:proofErr w:type="spellStart"/>
      <w:r>
        <w:t>CET1</w:t>
      </w:r>
      <w:proofErr w:type="spellEnd"/>
      <w:r>
        <w:t xml:space="preserve"> minimum ratio and provides an interpretable framework for bank vulnerability ranking.</w:t>
      </w:r>
    </w:p>
    <w:p w14:paraId="124DB5B3" w14:textId="77777777" w:rsidR="00CF6BF4" w:rsidRDefault="004D3409">
      <w:r>
        <w:t>The final validation shows low average error, limited systematic bias and high correlation with public benchmark outcomes. At the same time, the model risk assessment identifies tail deviations and bank-specific cases where caution is required.</w:t>
      </w:r>
    </w:p>
    <w:p w14:paraId="4A404C99" w14:textId="77777777" w:rsidR="00CF6BF4" w:rsidRDefault="004D3409">
      <w:r>
        <w:t>The appropriate use of the project is therefore as a public benchmark, teaching tool and reproducible research framework. It is not an official supervisory stress test, not a capital planning model and not an investment recommendation.</w:t>
      </w:r>
    </w:p>
    <w:p w14:paraId="1FC768BE" w14:textId="77777777" w:rsidR="00CF6BF4" w:rsidRDefault="004D3409">
      <w:pPr>
        <w:pStyle w:val="Ttulo1"/>
      </w:pPr>
      <w:r>
        <w:t>Final Disclaimer</w:t>
      </w:r>
    </w:p>
    <w:p w14:paraId="400A0EB9" w14:textId="77777777" w:rsidR="00CF6BF4" w:rsidRDefault="004D3409">
      <w:r>
        <w:t xml:space="preserve">This report is an independent educational and analytical project based on public data. It is not affiliated with, endorsed by or approved by the Federal Reserve, any banking </w:t>
      </w:r>
      <w:r>
        <w:lastRenderedPageBreak/>
        <w:t>organization or any supervisory authority. All results are produced for research, teaching and public benchmarking purposes only.</w:t>
      </w:r>
    </w:p>
    <w:p w14:paraId="5CE3B6E8" w14:textId="77777777" w:rsidR="00CF6BF4" w:rsidRDefault="004D3409">
      <w:r>
        <w:t>No confidential supervisory information, confidential bank submissions, non-public models or internal bank data are used. The report must not be interpreted as an official regulatory assessment, investment recommendation, credit opinion or statement on the safety and soundness of any institution.</w:t>
      </w:r>
    </w:p>
    <w:p w14:paraId="26ECCB1C" w14:textId="77777777" w:rsidR="00CF6BF4" w:rsidRDefault="004D3409">
      <w:r>
        <w:br w:type="page"/>
      </w:r>
    </w:p>
    <w:p w14:paraId="6538A911" w14:textId="77777777" w:rsidR="00CF6BF4" w:rsidRDefault="004D3409">
      <w:pPr>
        <w:pStyle w:val="Ttulo1"/>
      </w:pPr>
      <w:r>
        <w:lastRenderedPageBreak/>
        <w:t>Appendix A. Reproducibility Checklist</w:t>
      </w:r>
    </w:p>
    <w:p w14:paraId="49BADE59" w14:textId="77777777" w:rsidR="00CF6BF4" w:rsidRDefault="004D3409">
      <w:pPr>
        <w:pStyle w:val="Ttulo3"/>
      </w:pPr>
      <w:r>
        <w:t>Table A1. Reproducibility checklist</w:t>
      </w:r>
    </w:p>
    <w:tbl>
      <w:tblPr>
        <w:tblW w:w="0" w:type="auto"/>
        <w:jc w:val="center"/>
        <w:tblLayout w:type="fixed"/>
        <w:tblLook w:val="0420" w:firstRow="1" w:lastRow="0" w:firstColumn="0" w:lastColumn="0" w:noHBand="0" w:noVBand="1"/>
      </w:tblPr>
      <w:tblGrid>
        <w:gridCol w:w="3719"/>
        <w:gridCol w:w="1184"/>
      </w:tblGrid>
      <w:tr w:rsidR="00CF6BF4" w14:paraId="0CA326FF" w14:textId="77777777">
        <w:trPr>
          <w:tblHeader/>
          <w:jc w:val="center"/>
        </w:trPr>
        <w:tc>
          <w:tcPr>
            <w:tcW w:w="371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F0C8C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Item</w:t>
            </w:r>
          </w:p>
        </w:tc>
        <w:tc>
          <w:tcPr>
            <w:tcW w:w="11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529EC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Status</w:t>
            </w:r>
          </w:p>
        </w:tc>
      </w:tr>
      <w:tr w:rsidR="00CF6BF4" w14:paraId="5801C37C" w14:textId="77777777">
        <w:trPr>
          <w:jc w:val="center"/>
        </w:trPr>
        <w:tc>
          <w:tcPr>
            <w:tcW w:w="371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BB62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Raw public data downloaded</w:t>
            </w:r>
          </w:p>
        </w:tc>
        <w:tc>
          <w:tcPr>
            <w:tcW w:w="11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8459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Completed</w:t>
            </w:r>
          </w:p>
        </w:tc>
      </w:tr>
      <w:tr w:rsidR="00CF6BF4" w14:paraId="1A8DE84A" w14:textId="77777777">
        <w:trPr>
          <w:jc w:val="center"/>
        </w:trPr>
        <w:tc>
          <w:tcPr>
            <w:tcW w:w="3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556E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Regulatory documentation recorded</w:t>
            </w:r>
          </w:p>
        </w:tc>
        <w:tc>
          <w:tcPr>
            <w:tcW w:w="11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369C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Completed</w:t>
            </w:r>
          </w:p>
        </w:tc>
      </w:tr>
      <w:tr w:rsidR="00CF6BF4" w14:paraId="1877AFEC" w14:textId="77777777">
        <w:trPr>
          <w:jc w:val="center"/>
        </w:trPr>
        <w:tc>
          <w:tcPr>
            <w:tcW w:w="3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50F1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 xml:space="preserve">Processed </w:t>
            </w:r>
            <w:proofErr w:type="spellStart"/>
            <w:r>
              <w:rPr>
                <w:rFonts w:ascii="Arial" w:eastAsia="Arial" w:hAnsi="Arial" w:cs="Arial"/>
                <w:color w:val="000000"/>
                <w:sz w:val="16"/>
                <w:szCs w:val="16"/>
              </w:rPr>
              <w:t>DFAST</w:t>
            </w:r>
            <w:proofErr w:type="spellEnd"/>
            <w:r>
              <w:rPr>
                <w:rFonts w:ascii="Arial" w:eastAsia="Arial" w:hAnsi="Arial" w:cs="Arial"/>
                <w:color w:val="000000"/>
                <w:sz w:val="16"/>
                <w:szCs w:val="16"/>
              </w:rPr>
              <w:t xml:space="preserve"> benchmark dataset created</w:t>
            </w:r>
          </w:p>
        </w:tc>
        <w:tc>
          <w:tcPr>
            <w:tcW w:w="11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FAAC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Completed</w:t>
            </w:r>
          </w:p>
        </w:tc>
      </w:tr>
      <w:tr w:rsidR="00CF6BF4" w14:paraId="4C4E044B" w14:textId="77777777">
        <w:trPr>
          <w:jc w:val="center"/>
        </w:trPr>
        <w:tc>
          <w:tcPr>
            <w:tcW w:w="3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4AE7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Transmission layer created</w:t>
            </w:r>
          </w:p>
        </w:tc>
        <w:tc>
          <w:tcPr>
            <w:tcW w:w="11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64B9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Completed</w:t>
            </w:r>
          </w:p>
        </w:tc>
      </w:tr>
      <w:tr w:rsidR="00CF6BF4" w14:paraId="09CD712F" w14:textId="77777777">
        <w:trPr>
          <w:jc w:val="center"/>
        </w:trPr>
        <w:tc>
          <w:tcPr>
            <w:tcW w:w="3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78C6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Modelling sample created</w:t>
            </w:r>
          </w:p>
        </w:tc>
        <w:tc>
          <w:tcPr>
            <w:tcW w:w="11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35A5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Completed</w:t>
            </w:r>
          </w:p>
        </w:tc>
      </w:tr>
      <w:tr w:rsidR="00CF6BF4" w14:paraId="6CA094AF" w14:textId="77777777">
        <w:trPr>
          <w:jc w:val="center"/>
        </w:trPr>
        <w:tc>
          <w:tcPr>
            <w:tcW w:w="3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BC6A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Credit loss model estimated</w:t>
            </w:r>
          </w:p>
        </w:tc>
        <w:tc>
          <w:tcPr>
            <w:tcW w:w="11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1DA4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Completed</w:t>
            </w:r>
          </w:p>
        </w:tc>
      </w:tr>
      <w:tr w:rsidR="00CF6BF4" w14:paraId="7354D57D" w14:textId="77777777">
        <w:trPr>
          <w:jc w:val="center"/>
        </w:trPr>
        <w:tc>
          <w:tcPr>
            <w:tcW w:w="3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5002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PPNR</w:t>
            </w:r>
            <w:proofErr w:type="spellEnd"/>
            <w:r>
              <w:rPr>
                <w:rFonts w:ascii="Arial" w:eastAsia="Arial" w:hAnsi="Arial" w:cs="Arial"/>
                <w:color w:val="000000"/>
                <w:sz w:val="16"/>
                <w:szCs w:val="16"/>
              </w:rPr>
              <w:t xml:space="preserve"> model estimated</w:t>
            </w:r>
          </w:p>
        </w:tc>
        <w:tc>
          <w:tcPr>
            <w:tcW w:w="11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488E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Completed</w:t>
            </w:r>
          </w:p>
        </w:tc>
      </w:tr>
      <w:tr w:rsidR="00CF6BF4" w14:paraId="26B71E7C" w14:textId="77777777">
        <w:trPr>
          <w:jc w:val="center"/>
        </w:trPr>
        <w:tc>
          <w:tcPr>
            <w:tcW w:w="3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F18D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Capital depletion model estimated</w:t>
            </w:r>
          </w:p>
        </w:tc>
        <w:tc>
          <w:tcPr>
            <w:tcW w:w="11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9CB4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Completed</w:t>
            </w:r>
          </w:p>
        </w:tc>
      </w:tr>
      <w:tr w:rsidR="00CF6BF4" w14:paraId="653A8466" w14:textId="77777777">
        <w:trPr>
          <w:jc w:val="center"/>
        </w:trPr>
        <w:tc>
          <w:tcPr>
            <w:tcW w:w="3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9326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Integrated engine corrected for join keys</w:t>
            </w:r>
          </w:p>
        </w:tc>
        <w:tc>
          <w:tcPr>
            <w:tcW w:w="11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015A1"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Completed</w:t>
            </w:r>
          </w:p>
        </w:tc>
      </w:tr>
      <w:tr w:rsidR="00CF6BF4" w14:paraId="1EB00632" w14:textId="77777777">
        <w:trPr>
          <w:jc w:val="center"/>
        </w:trPr>
        <w:tc>
          <w:tcPr>
            <w:tcW w:w="3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61EC4"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Final rankings produced</w:t>
            </w:r>
          </w:p>
        </w:tc>
        <w:tc>
          <w:tcPr>
            <w:tcW w:w="11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6F34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Completed</w:t>
            </w:r>
          </w:p>
        </w:tc>
      </w:tr>
      <w:tr w:rsidR="00CF6BF4" w14:paraId="3096C430" w14:textId="77777777">
        <w:trPr>
          <w:jc w:val="center"/>
        </w:trPr>
        <w:tc>
          <w:tcPr>
            <w:tcW w:w="3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A7B5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Benchmark validation completed</w:t>
            </w:r>
          </w:p>
        </w:tc>
        <w:tc>
          <w:tcPr>
            <w:tcW w:w="11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B786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Completed</w:t>
            </w:r>
          </w:p>
        </w:tc>
      </w:tr>
      <w:tr w:rsidR="00CF6BF4" w14:paraId="591E0D1B" w14:textId="77777777">
        <w:trPr>
          <w:jc w:val="center"/>
        </w:trPr>
        <w:tc>
          <w:tcPr>
            <w:tcW w:w="3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124E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Model risk assessment completed</w:t>
            </w:r>
          </w:p>
        </w:tc>
        <w:tc>
          <w:tcPr>
            <w:tcW w:w="11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185F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Completed</w:t>
            </w:r>
          </w:p>
        </w:tc>
      </w:tr>
      <w:tr w:rsidR="00CF6BF4" w14:paraId="5DD1AEBE" w14:textId="77777777">
        <w:trPr>
          <w:jc w:val="center"/>
        </w:trPr>
        <w:tc>
          <w:tcPr>
            <w:tcW w:w="371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E9A89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Final institutional report generated</w:t>
            </w:r>
          </w:p>
        </w:tc>
        <w:tc>
          <w:tcPr>
            <w:tcW w:w="11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F666C7"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Completed</w:t>
            </w:r>
          </w:p>
        </w:tc>
      </w:tr>
    </w:tbl>
    <w:p w14:paraId="50298FAE" w14:textId="77777777" w:rsidR="00CF6BF4" w:rsidRDefault="004D3409">
      <w:pPr>
        <w:pStyle w:val="Ttulo1"/>
      </w:pPr>
      <w:r>
        <w:t>Appendix B. Glossary</w:t>
      </w:r>
    </w:p>
    <w:p w14:paraId="6579EC30" w14:textId="77777777" w:rsidR="00CF6BF4" w:rsidRDefault="004D3409">
      <w:pPr>
        <w:pStyle w:val="Ttulo3"/>
      </w:pPr>
      <w:r>
        <w:t xml:space="preserve">Table </w:t>
      </w:r>
      <w:proofErr w:type="spellStart"/>
      <w:r>
        <w:t>B1</w:t>
      </w:r>
      <w:proofErr w:type="spellEnd"/>
      <w:r>
        <w:t>. Glossary of key terms</w:t>
      </w:r>
    </w:p>
    <w:tbl>
      <w:tblPr>
        <w:tblW w:w="0" w:type="auto"/>
        <w:jc w:val="center"/>
        <w:tblLayout w:type="fixed"/>
        <w:tblLook w:val="0420" w:firstRow="1" w:lastRow="0" w:firstColumn="0" w:lastColumn="0" w:noHBand="0" w:noVBand="1"/>
      </w:tblPr>
      <w:tblGrid>
        <w:gridCol w:w="1940"/>
        <w:gridCol w:w="7080"/>
      </w:tblGrid>
      <w:tr w:rsidR="00CF6BF4" w14:paraId="659A84B3" w14:textId="77777777">
        <w:trPr>
          <w:tblHeader/>
          <w:jc w:val="center"/>
        </w:trPr>
        <w:tc>
          <w:tcPr>
            <w:tcW w:w="19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66CF7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Term</w:t>
            </w:r>
          </w:p>
        </w:tc>
        <w:tc>
          <w:tcPr>
            <w:tcW w:w="7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1125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Definition</w:t>
            </w:r>
          </w:p>
        </w:tc>
      </w:tr>
      <w:tr w:rsidR="00CF6BF4" w14:paraId="40A7128A" w14:textId="77777777">
        <w:trPr>
          <w:jc w:val="center"/>
        </w:trPr>
        <w:tc>
          <w:tcPr>
            <w:tcW w:w="19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1BE16"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DFAST</w:t>
            </w:r>
            <w:proofErr w:type="spellEnd"/>
          </w:p>
        </w:tc>
        <w:tc>
          <w:tcPr>
            <w:tcW w:w="7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643E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Dodd-Frank Act Stress Test; a supervisory stress testing framework used in the United States.</w:t>
            </w:r>
          </w:p>
        </w:tc>
      </w:tr>
      <w:tr w:rsidR="00CF6BF4" w14:paraId="580ED80A"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EFF0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CET1</w:t>
            </w:r>
            <w:proofErr w:type="spellEnd"/>
          </w:p>
        </w:tc>
        <w:tc>
          <w:tcPr>
            <w:tcW w:w="7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A0FD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Common Equity Tier 1 capital ratio; a core regulatory capital adequacy measure.</w:t>
            </w:r>
          </w:p>
        </w:tc>
      </w:tr>
      <w:tr w:rsidR="00CF6BF4" w14:paraId="1B605532"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2DA2A"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PPNR</w:t>
            </w:r>
            <w:proofErr w:type="spellEnd"/>
          </w:p>
        </w:tc>
        <w:tc>
          <w:tcPr>
            <w:tcW w:w="7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851A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Pre-provision net revenue; earnings before provisions and selected losses.</w:t>
            </w:r>
          </w:p>
        </w:tc>
      </w:tr>
      <w:tr w:rsidR="00CF6BF4" w14:paraId="2BE10F2C"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1327C"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RWA</w:t>
            </w:r>
          </w:p>
        </w:tc>
        <w:tc>
          <w:tcPr>
            <w:tcW w:w="7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A984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Risk-weighted assets; asset measure adjusted for regulatory risk weights.</w:t>
            </w:r>
          </w:p>
        </w:tc>
      </w:tr>
      <w:tr w:rsidR="00CF6BF4" w14:paraId="4DC48E00"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FDF20"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Capital depletion</w:t>
            </w:r>
          </w:p>
        </w:tc>
        <w:tc>
          <w:tcPr>
            <w:tcW w:w="7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FCE28"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Reduction in capital ratio under stress.</w:t>
            </w:r>
          </w:p>
        </w:tc>
      </w:tr>
      <w:tr w:rsidR="00CF6BF4" w14:paraId="1EC483DD"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87C0E"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Benchmark validation</w:t>
            </w:r>
          </w:p>
        </w:tc>
        <w:tc>
          <w:tcPr>
            <w:tcW w:w="7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BE7B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Comparison of model outputs with observed public benchmark outcomes.</w:t>
            </w:r>
          </w:p>
        </w:tc>
      </w:tr>
      <w:tr w:rsidR="00CF6BF4" w14:paraId="2A0BFCF3"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373D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roofErr w:type="spellStart"/>
            <w:r>
              <w:rPr>
                <w:rFonts w:ascii="Arial" w:eastAsia="Arial" w:hAnsi="Arial" w:cs="Arial"/>
                <w:color w:val="000000"/>
                <w:sz w:val="16"/>
                <w:szCs w:val="16"/>
              </w:rPr>
              <w:t>RMSE</w:t>
            </w:r>
            <w:proofErr w:type="spellEnd"/>
          </w:p>
        </w:tc>
        <w:tc>
          <w:tcPr>
            <w:tcW w:w="7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03F5F"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 xml:space="preserve">Root </w:t>
            </w:r>
            <w:proofErr w:type="gramStart"/>
            <w:r>
              <w:rPr>
                <w:rFonts w:ascii="Arial" w:eastAsia="Arial" w:hAnsi="Arial" w:cs="Arial"/>
                <w:color w:val="000000"/>
                <w:sz w:val="16"/>
                <w:szCs w:val="16"/>
              </w:rPr>
              <w:t>mean</w:t>
            </w:r>
            <w:proofErr w:type="gramEnd"/>
            <w:r>
              <w:rPr>
                <w:rFonts w:ascii="Arial" w:eastAsia="Arial" w:hAnsi="Arial" w:cs="Arial"/>
                <w:color w:val="000000"/>
                <w:sz w:val="16"/>
                <w:szCs w:val="16"/>
              </w:rPr>
              <w:t xml:space="preserve"> squared error; penalizes larger errors more strongly.</w:t>
            </w:r>
          </w:p>
        </w:tc>
      </w:tr>
      <w:tr w:rsidR="00CF6BF4" w14:paraId="5EB47417"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3BD29"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MAE</w:t>
            </w:r>
          </w:p>
        </w:tc>
        <w:tc>
          <w:tcPr>
            <w:tcW w:w="7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CA14B"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Mean absolute error; average absolute deviation between prediction and observation.</w:t>
            </w:r>
          </w:p>
        </w:tc>
      </w:tr>
      <w:tr w:rsidR="00CF6BF4" w14:paraId="593D8973"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678E3"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Model risk</w:t>
            </w:r>
          </w:p>
        </w:tc>
        <w:tc>
          <w:tcPr>
            <w:tcW w:w="7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870D5"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Risk that the model gives inaccurate or unstable outputs for its intended use.</w:t>
            </w:r>
          </w:p>
        </w:tc>
      </w:tr>
      <w:tr w:rsidR="00CF6BF4" w14:paraId="3DDF4655" w14:textId="77777777">
        <w:trPr>
          <w:jc w:val="center"/>
        </w:trPr>
        <w:tc>
          <w:tcPr>
            <w:tcW w:w="19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CED42D"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Tail error</w:t>
            </w:r>
          </w:p>
        </w:tc>
        <w:tc>
          <w:tcPr>
            <w:tcW w:w="7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AE7C32" w14:textId="77777777" w:rsidR="00CF6BF4" w:rsidRDefault="004D340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Large error in the tail of the error distribution.</w:t>
            </w:r>
          </w:p>
        </w:tc>
      </w:tr>
    </w:tbl>
    <w:p w14:paraId="3999FF40" w14:textId="77777777" w:rsidR="004D3409" w:rsidRDefault="004D3409"/>
    <w:sectPr w:rsidR="004D3409"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580061">
    <w:abstractNumId w:val="1"/>
  </w:num>
  <w:num w:numId="2" w16cid:durableId="374161054">
    <w:abstractNumId w:val="2"/>
  </w:num>
  <w:num w:numId="3" w16cid:durableId="721052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67982"/>
    <w:rsid w:val="001C0A13"/>
    <w:rsid w:val="001D75AB"/>
    <w:rsid w:val="0035500D"/>
    <w:rsid w:val="00362E65"/>
    <w:rsid w:val="004158F9"/>
    <w:rsid w:val="00457CF1"/>
    <w:rsid w:val="004D3409"/>
    <w:rsid w:val="00747CCE"/>
    <w:rsid w:val="007B3E96"/>
    <w:rsid w:val="008F1F48"/>
    <w:rsid w:val="00901463"/>
    <w:rsid w:val="00946CB3"/>
    <w:rsid w:val="00AE18EF"/>
    <w:rsid w:val="00AE1BDD"/>
    <w:rsid w:val="00B3547C"/>
    <w:rsid w:val="00B4379D"/>
    <w:rsid w:val="00C27329"/>
    <w:rsid w:val="00C31EEB"/>
    <w:rsid w:val="00CF6BF4"/>
    <w:rsid w:val="00F12158"/>
    <w:rsid w:val="00F705AD"/>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8C361"/>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tulo2">
    <w:name w:val="heading 2"/>
    <w:basedOn w:val="Normal"/>
    <w:next w:val="Normal"/>
    <w:link w:val="Ttulo2Carte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te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rte1">
    <w:name w:val="Forte1"/>
    <w:basedOn w:val="Tipodeletrapredefinidodopargrafo"/>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ela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aClara-Cor2">
    <w:name w:val="Light List Accent 2"/>
    <w:basedOn w:val="Tabela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tulo1Carter">
    <w:name w:val="Título 1 Caráter"/>
    <w:basedOn w:val="Tipodeletrapredefinidodopargrafo"/>
    <w:link w:val="Ttulo1"/>
    <w:uiPriority w:val="9"/>
    <w:rsid w:val="00362E65"/>
    <w:rPr>
      <w:rFonts w:asciiTheme="majorHAnsi" w:eastAsiaTheme="majorEastAsia" w:hAnsiTheme="majorHAnsi" w:cstheme="majorBidi"/>
      <w:b/>
      <w:bCs/>
      <w:sz w:val="32"/>
      <w:szCs w:val="32"/>
    </w:rPr>
  </w:style>
  <w:style w:type="character" w:customStyle="1" w:styleId="Ttulo2Carter">
    <w:name w:val="Título 2 Caráter"/>
    <w:basedOn w:val="Tipodeletrapredefinidodopargrafo"/>
    <w:link w:val="Ttulo2"/>
    <w:uiPriority w:val="9"/>
    <w:semiHidden/>
    <w:rsid w:val="00362E65"/>
    <w:rPr>
      <w:rFonts w:asciiTheme="majorHAnsi" w:eastAsiaTheme="majorEastAsia" w:hAnsiTheme="majorHAnsi" w:cstheme="majorBidi"/>
      <w:b/>
      <w:bCs/>
      <w:sz w:val="26"/>
      <w:szCs w:val="26"/>
    </w:rPr>
  </w:style>
  <w:style w:type="character" w:customStyle="1" w:styleId="Ttulo3Carter">
    <w:name w:val="Título 3 Caráter"/>
    <w:basedOn w:val="Tipodeletrapredefinidodopargrafo"/>
    <w:link w:val="Ttulo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elaprofissional">
    <w:name w:val="Table Professional"/>
    <w:basedOn w:val="Tabela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ndice1">
    <w:name w:val="toc 1"/>
    <w:basedOn w:val="Normal"/>
    <w:next w:val="Normal"/>
    <w:autoRedefine/>
    <w:uiPriority w:val="39"/>
    <w:unhideWhenUsed/>
    <w:rsid w:val="00FB63E7"/>
    <w:pPr>
      <w:spacing w:after="100"/>
    </w:pPr>
  </w:style>
  <w:style w:type="paragraph" w:styleId="ndice2">
    <w:name w:val="toc 2"/>
    <w:basedOn w:val="Normal"/>
    <w:next w:val="Normal"/>
    <w:autoRedefine/>
    <w:uiPriority w:val="39"/>
    <w:unhideWhenUsed/>
    <w:rsid w:val="00FB63E7"/>
    <w:pPr>
      <w:spacing w:after="100"/>
      <w:ind w:left="240"/>
    </w:pPr>
  </w:style>
  <w:style w:type="paragraph" w:styleId="Textodebalo">
    <w:name w:val="Balloon Text"/>
    <w:basedOn w:val="Normal"/>
    <w:link w:val="TextodebaloCarter"/>
    <w:uiPriority w:val="99"/>
    <w:semiHidden/>
    <w:unhideWhenUsed/>
    <w:rsid w:val="00FB63E7"/>
    <w:rPr>
      <w:rFonts w:ascii="Lucida Grande" w:hAnsi="Lucida Grande"/>
      <w:sz w:val="18"/>
      <w:szCs w:val="18"/>
    </w:rPr>
  </w:style>
  <w:style w:type="character" w:customStyle="1" w:styleId="TextodebaloCarter">
    <w:name w:val="Texto de balão Caráter"/>
    <w:basedOn w:val="Tipodeletrapredefinidodopargrafo"/>
    <w:link w:val="Textodebalo"/>
    <w:uiPriority w:val="99"/>
    <w:semiHidden/>
    <w:rsid w:val="00FB63E7"/>
    <w:rPr>
      <w:rFonts w:ascii="Lucida Grande" w:hAnsi="Lucida Grande"/>
      <w:sz w:val="18"/>
      <w:szCs w:val="18"/>
    </w:rPr>
  </w:style>
  <w:style w:type="character" w:customStyle="1" w:styleId="referenceid">
    <w:name w:val="reference_id"/>
    <w:basedOn w:val="Tipodeletrapredefinidodopargrafo"/>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3719</Words>
  <Characters>20085</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23757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macilane manjate</cp:lastModifiedBy>
  <cp:revision>10</cp:revision>
  <dcterms:created xsi:type="dcterms:W3CDTF">2017-02-28T11:18:00Z</dcterms:created>
  <dcterms:modified xsi:type="dcterms:W3CDTF">2026-06-30T06:06:00Z</dcterms:modified>
  <cp:category/>
</cp:coreProperties>
</file>