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Field Sampling Methods for CCE 2024</w:t>
      </w:r>
    </w:p>
    <w:p w:rsidR="00000000" w:rsidDel="00000000" w:rsidP="00000000" w:rsidRDefault="00000000" w:rsidRPr="00000000" w14:paraId="00000002">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Measurements taken at site establishment:</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Site Measurements:</w:t>
      </w:r>
    </w:p>
    <w:p w:rsidR="00000000" w:rsidDel="00000000" w:rsidP="00000000" w:rsidRDefault="00000000" w:rsidRPr="00000000" w14:paraId="0000000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Latitude</w:t>
      </w:r>
    </w:p>
    <w:p w:rsidR="00000000" w:rsidDel="00000000" w:rsidP="00000000" w:rsidRDefault="00000000" w:rsidRPr="00000000" w14:paraId="0000000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Longitude</w:t>
      </w:r>
    </w:p>
    <w:p w:rsidR="00000000" w:rsidDel="00000000" w:rsidP="00000000" w:rsidRDefault="00000000" w:rsidRPr="00000000" w14:paraId="0000000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Elevation</w:t>
      </w:r>
    </w:p>
    <w:p w:rsidR="00000000" w:rsidDel="00000000" w:rsidP="00000000" w:rsidRDefault="00000000" w:rsidRPr="00000000" w14:paraId="0000000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Slope </w:t>
      </w:r>
    </w:p>
    <w:p w:rsidR="00000000" w:rsidDel="00000000" w:rsidP="00000000" w:rsidRDefault="00000000" w:rsidRPr="00000000" w14:paraId="0000000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Aspect </w:t>
      </w:r>
    </w:p>
    <w:p w:rsidR="00000000" w:rsidDel="00000000" w:rsidP="00000000" w:rsidRDefault="00000000" w:rsidRPr="00000000" w14:paraId="0000000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Moisture</w:t>
      </w:r>
    </w:p>
    <w:p w:rsidR="00000000" w:rsidDel="00000000" w:rsidP="00000000" w:rsidRDefault="00000000" w:rsidRPr="00000000" w14:paraId="0000000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naming: start at 1 and proceed in order of establishment within the firescar. Each firescar should have 6 sites. Abbreviate firescar names either by using the first two letters of each word in a multi-word firescar, or the first four letter of the word in single-word firescars. Ex – Hess Creek – HECR, Shovel Creek – SHCR, Haystack – HAYS.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giving old sites new numbers! </w:t>
      </w:r>
      <w:sdt>
        <w:sdtPr>
          <w:tag w:val="goog_rdk_0"/>
        </w:sdtPr>
        <w:sdtContent>
          <w:commentRangeStart w:id="0"/>
        </w:sdtContent>
      </w:sdt>
      <w:r w:rsidDel="00000000" w:rsidR="00000000" w:rsidRPr="00000000">
        <w:rPr>
          <w:rFonts w:ascii="Times New Roman" w:cs="Times New Roman" w:eastAsia="Times New Roman" w:hAnsi="Times New Roman"/>
          <w:rtl w:val="0"/>
        </w:rPr>
        <w:t xml:space="preserve">We need to record the old site number in the site notes.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Locate random location – orient 30m transect S to N when the terrain is flat or cross slope on slope, and record orientation. Choose a homogenous area that is representative. Sites should be a minimum of 100m apart, though 200-300m is best. </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site will consist of a 30 m x 2 m belt transect with three distinct 10 m x 2 m plots. The 30 m transect is divided into three 10 m intervals (0-10 m, 10-20 m, 20-30 m) which are labeled as plot A, B, and C. Each plot will have a total of three quadrats located at 3</w:t>
      </w:r>
      <w:sdt>
        <w:sdtPr>
          <w:tag w:val="goog_rdk_1"/>
        </w:sdtPr>
        <w:sdtContent>
          <w:commentRangeStart w:id="1"/>
        </w:sdtContent>
      </w:sdt>
      <w:r w:rsidDel="00000000" w:rsidR="00000000" w:rsidRPr="00000000">
        <w:rPr>
          <w:rFonts w:ascii="Times New Roman" w:cs="Times New Roman" w:eastAsia="Times New Roman" w:hAnsi="Times New Roman"/>
          <w:rtl w:val="0"/>
        </w:rPr>
        <w:t xml:space="preserve"> m, 6 m, and 9 m.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each site a suite of environmental characteristics will be determined. We will record latitude, longitude, and elevation with a GPS receiver, and slope and aspect with a clinometer and compass. In the field, each plot will be assigned a soil drainage class on a six point scale, ranging from xeric to sub-hygric, based on topography‐controlled drainage and adjusted for soil texture and presence of permafrost (Johnstone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2008; Walker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2018b). </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013325"/>
            <wp:effectExtent b="0" l="0" r="0" t="0"/>
            <wp:docPr id="16536448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50133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Pre-fire vegetation – just notes on density/species – ONLY want black spruce dominated sites. </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photos – permanent! White board with dry erase marker: site, placement, direction, date. Take one photo at start and one photo at end.</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Permanently mark plot with large wooden stakes. One at the beginning of each plot and one at the very end. Four stakes per site.</w:t>
      </w:r>
    </w:p>
    <w:p w:rsidR="00000000" w:rsidDel="00000000" w:rsidP="00000000" w:rsidRDefault="00000000" w:rsidRPr="00000000" w14:paraId="00000015">
      <w:pPr>
        <w:rPr>
          <w:rFonts w:ascii="Times New Roman" w:cs="Times New Roman" w:eastAsia="Times New Roman" w:hAnsi="Times New Roman"/>
        </w:rPr>
      </w:pPr>
      <w:sdt>
        <w:sdtPr>
          <w:tag w:val="goog_rdk_2"/>
        </w:sdtPr>
        <w:sdtContent>
          <w:commentRangeStart w:id="2"/>
        </w:sdtContent>
      </w:sdt>
      <w:r w:rsidDel="00000000" w:rsidR="00000000" w:rsidRPr="00000000">
        <w:rPr>
          <w:rFonts w:ascii="Times New Roman" w:cs="Times New Roman" w:eastAsia="Times New Roman" w:hAnsi="Times New Roman"/>
          <w:rtl w:val="0"/>
        </w:rPr>
        <w:t xml:space="preserve">DNBR severity class </w:t>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 so that we are getting an equal distribution of severity classes across the fire scar. </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CCE Soils:</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time of plot establishment, collect one intact soil monolith (5 cm x 10 cm x variable depth) of the entire depth of the residual SOL and collect a 10 cm depth mineral soil core at the 3 m quadrat. Label with site number and plot. Unique ID = HECR1</w:t>
      </w:r>
      <w:sdt>
        <w:sdtPr>
          <w:tag w:val="goog_rdk_3"/>
        </w:sdtPr>
        <w:sdtContent>
          <w:commentRangeStart w:id="3"/>
        </w:sdtContent>
      </w:sdt>
      <w:sdt>
        <w:sdtPr>
          <w:tag w:val="goog_rdk_4"/>
        </w:sdtPr>
        <w:sdtContent>
          <w:commentRangeStart w:id="4"/>
        </w:sdtContent>
      </w:sdt>
      <w:r w:rsidDel="00000000" w:rsidR="00000000" w:rsidRPr="00000000">
        <w:rPr>
          <w:rFonts w:ascii="Times New Roman" w:cs="Times New Roman" w:eastAsia="Times New Roman" w:hAnsi="Times New Roman"/>
          <w:rtl w:val="0"/>
        </w:rPr>
        <w:t xml:space="preserve">A-3O, HECR1B-3M, HECR1C</w:t>
      </w:r>
      <w:commentRangeEnd w:id="3"/>
      <w:r w:rsidDel="00000000" w:rsidR="00000000" w:rsidRPr="00000000">
        <w:commentReference w:id="3"/>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-3O</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estimate burn depth, measure the distance from the highest adventitious root to the top of the residual SOL on one to </w:t>
      </w:r>
      <w:sdt>
        <w:sdtPr>
          <w:tag w:val="goog_rdk_5"/>
        </w:sdtPr>
        <w:sdtContent>
          <w:commentRangeStart w:id="5"/>
        </w:sdtContent>
      </w:sdt>
      <w:sdt>
        <w:sdtPr>
          <w:tag w:val="goog_rdk_6"/>
        </w:sdtPr>
        <w:sdtContent>
          <w:commentRangeStart w:id="6"/>
        </w:sdtContent>
      </w:sdt>
      <w:r w:rsidDel="00000000" w:rsidR="00000000" w:rsidRPr="00000000">
        <w:rPr>
          <w:rFonts w:ascii="Times New Roman" w:cs="Times New Roman" w:eastAsia="Times New Roman" w:hAnsi="Times New Roman"/>
          <w:rtl w:val="0"/>
        </w:rPr>
        <w:t xml:space="preserve">three </w:t>
      </w:r>
      <w:commentRangeEnd w:id="5"/>
      <w:r w:rsidDel="00000000" w:rsidR="00000000" w:rsidRPr="00000000">
        <w:commentReference w:id="5"/>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adventitious roots (AR height1, AR height2, AR height3) on each tree closest to the quadrats (three trees per plot – one at 3, one at 6, one at 9).  Measure the SOL depth (AR SOL depth) directly beside the tree where you record ARs. Remember, only spruce have ARs!</w:t>
      </w:r>
    </w:p>
    <w:p w:rsidR="00000000" w:rsidDel="00000000" w:rsidP="00000000" w:rsidRDefault="00000000" w:rsidRPr="00000000" w14:paraId="0000001A">
      <w:pPr>
        <w:rPr>
          <w:rFonts w:ascii="Times New Roman" w:cs="Times New Roman" w:eastAsia="Times New Roman" w:hAnsi="Times New Roman"/>
          <w:b w:val="1"/>
        </w:rPr>
      </w:pPr>
      <w:sdt>
        <w:sdtPr>
          <w:tag w:val="goog_rdk_7"/>
        </w:sdtPr>
        <w:sdtContent>
          <w:commentRangeStart w:id="7"/>
        </w:sdtContent>
      </w:sdt>
      <w:r w:rsidDel="00000000" w:rsidR="00000000" w:rsidRPr="00000000">
        <w:rPr>
          <w:rFonts w:ascii="Times New Roman" w:cs="Times New Roman" w:eastAsia="Times New Roman" w:hAnsi="Times New Roman"/>
          <w:b w:val="1"/>
          <w:rtl w:val="0"/>
        </w:rPr>
        <w:t xml:space="preserve">CCE Tree Disks </w:t>
      </w:r>
      <w:commentRangeEnd w:id="7"/>
      <w:r w:rsidDel="00000000" w:rsidR="00000000" w:rsidRPr="00000000">
        <w:commentReference w:id="7"/>
      </w:r>
      <w:r w:rsidDel="00000000" w:rsidR="00000000" w:rsidRPr="00000000">
        <w:rPr>
          <w:rFonts w:ascii="Times New Roman" w:cs="Times New Roman" w:eastAsia="Times New Roman" w:hAnsi="Times New Roman"/>
          <w:b w:val="1"/>
          <w:rtl w:val="0"/>
        </w:rPr>
        <w:t xml:space="preserve">- Stand age:</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time of site establishment, collect one basal tree disk from the closest mature representative trees to the plot center (meter 5 in each plot) to estimate stand age. Collect a disk from a tree that is 5 meters away (perpendicularly) from the transect in order to avoid influencing CWD, etc. Three disks per site, one per plot. Collect as close to the root collar as possible. Record species, height, </w:t>
      </w:r>
      <w:sdt>
        <w:sdtPr>
          <w:tag w:val="goog_rdk_8"/>
        </w:sdtPr>
        <w:sdtContent>
          <w:commentRangeStart w:id="8"/>
        </w:sdtContent>
      </w:sdt>
      <w:r w:rsidDel="00000000" w:rsidR="00000000" w:rsidRPr="00000000">
        <w:rPr>
          <w:rFonts w:ascii="Times New Roman" w:cs="Times New Roman" w:eastAsia="Times New Roman" w:hAnsi="Times New Roman"/>
          <w:rtl w:val="0"/>
        </w:rPr>
        <w:t xml:space="preserve">and</w:t>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 diameter. Unique ID: HECR1A, HECR1B, HECR1C. </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tree is too large to cut down or disk cannot be taken for some reason, taking a core is acceptable. Pith must be hit, and two cores must be taken from each tree.</w:t>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CCE Pre-fire tree Inventory and Combustion:</w:t>
      </w:r>
    </w:p>
    <w:p w:rsidR="00000000" w:rsidDel="00000000" w:rsidP="00000000" w:rsidRDefault="00000000" w:rsidRPr="00000000" w14:paraId="0000001E">
      <w:pPr>
        <w:rPr>
          <w:rFonts w:ascii="Times New Roman" w:cs="Times New Roman" w:eastAsia="Times New Roman" w:hAnsi="Times New Roman"/>
        </w:rPr>
      </w:pPr>
      <w:sdt>
        <w:sdtPr>
          <w:tag w:val="goog_rdk_9"/>
        </w:sdtPr>
        <w:sdtContent>
          <w:r w:rsidDel="00000000" w:rsidR="00000000" w:rsidRPr="00000000">
            <w:rPr>
              <w:rFonts w:ascii="Gungsuh" w:cs="Gungsuh" w:eastAsia="Gungsuh" w:hAnsi="Gungsuh"/>
              <w:rtl w:val="0"/>
            </w:rPr>
            <w:t xml:space="preserve">At the time of site establishment, in each 2 x 10 m belt transects, measure the diameter at breast height (DBH; 1.37 m from the base) for all trees ≥ 1.37 m in height and the basal diameter of all trees &lt; 1.37 m tall that were killed by fire. Must be originally rooted in 2m belt transect. </w:t>
          </w:r>
        </w:sdtContent>
      </w:sdt>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 standing (y/n). Snag pre-fire (y/n).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tree, assess combustion by ranking cones, foliage, fine branches, coarse branches, and stems a 0, 25, 50, 75, or 100%. Usually, stems are 0% for trees but have a value for pre-fire snags. Pre-fire snags can be NA for the other categories. </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 – use this only if you have a big group of trees that are all the same, so that you only have to record things once. Then you would multiply by the count in data processing. </w:t>
      </w:r>
    </w:p>
    <w:p w:rsidR="00000000" w:rsidDel="00000000" w:rsidP="00000000" w:rsidRDefault="00000000" w:rsidRPr="00000000" w14:paraId="0000002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Shrub combustion removed from protocol.</w:t>
      </w:r>
    </w:p>
    <w:p w:rsidR="00000000" w:rsidDel="00000000" w:rsidP="00000000" w:rsidRDefault="00000000" w:rsidRPr="00000000" w14:paraId="0000002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During site establishment and each subsequent sites visit:</w:t>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CCE Soils:</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each quadrat, measure green moss depth, </w:t>
      </w:r>
      <w:sdt>
        <w:sdtPr>
          <w:tag w:val="goog_rdk_10"/>
        </w:sdtPr>
        <w:sdtContent>
          <w:commentRangeStart w:id="9"/>
        </w:sdtContent>
      </w:sdt>
      <w:r w:rsidDel="00000000" w:rsidR="00000000" w:rsidRPr="00000000">
        <w:rPr>
          <w:rFonts w:ascii="Times New Roman" w:cs="Times New Roman" w:eastAsia="Times New Roman" w:hAnsi="Times New Roman"/>
          <w:rtl w:val="0"/>
        </w:rPr>
        <w:t xml:space="preserve">residual SOL depth </w:t>
      </w:r>
      <w:commentRangeEnd w:id="9"/>
      <w:r w:rsidDel="00000000" w:rsidR="00000000" w:rsidRPr="00000000">
        <w:commentReference w:id="9"/>
      </w:r>
      <w:r w:rsidDel="00000000" w:rsidR="00000000" w:rsidRPr="00000000">
        <w:rPr>
          <w:rFonts w:ascii="Times New Roman" w:cs="Times New Roman" w:eastAsia="Times New Roman" w:hAnsi="Times New Roman"/>
          <w:rtl w:val="0"/>
        </w:rPr>
        <w:t xml:space="preserve">and thaw depth. Record what SOL hits. If the thaw probe doesn’t hit, enter 101 cm and record the thaw hit as &gt;100cm. </w:t>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CCE Plant cover and seedlings and shrubs: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each quadrat, record the percent cover of understory vegetation and ground cover classes.</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Ground cover </w:t>
      </w:r>
      <w:sdt>
        <w:sdtPr>
          <w:tag w:val="goog_rdk_11"/>
        </w:sdtPr>
        <w:sdtContent>
          <w:commentRangeStart w:id="10"/>
        </w:sdtContent>
      </w:sdt>
      <w:r w:rsidDel="00000000" w:rsidR="00000000" w:rsidRPr="00000000">
        <w:rPr>
          <w:rFonts w:ascii="Times New Roman" w:cs="Times New Roman" w:eastAsia="Times New Roman" w:hAnsi="Times New Roman"/>
          <w:rtl w:val="0"/>
        </w:rPr>
        <w:t xml:space="preserve">needs to add to 100. </w:t>
      </w:r>
      <w:commentRangeEnd w:id="10"/>
      <w:r w:rsidDel="00000000" w:rsidR="00000000" w:rsidRPr="00000000">
        <w:commentReference w:id="10"/>
      </w:r>
      <w:r w:rsidDel="00000000" w:rsidR="00000000" w:rsidRPr="00000000">
        <w:rPr>
          <w:rFonts w:ascii="Times New Roman" w:cs="Times New Roman" w:eastAsia="Times New Roman" w:hAnsi="Times New Roman"/>
          <w:rtl w:val="0"/>
        </w:rPr>
        <w:t xml:space="preserve">If less than 1%, indicate trace with a 0.1.</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Plant cover sum does not matter. Anything below 1.37 m and rooted within the plot is counted. If less than 1%, indicate trace with a 0.1.</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 species-specific regenerating seedlings and shrubs and measure </w:t>
      </w:r>
      <w:sdt>
        <w:sdtPr>
          <w:tag w:val="goog_rdk_12"/>
        </w:sdtPr>
        <w:sdtContent>
          <w:commentRangeStart w:id="11"/>
        </w:sdtContent>
      </w:sdt>
      <w:sdt>
        <w:sdtPr>
          <w:tag w:val="goog_rdk_13"/>
        </w:sdtPr>
        <w:sdtContent>
          <w:commentRangeStart w:id="12"/>
        </w:sdtContent>
      </w:sdt>
      <w:r w:rsidDel="00000000" w:rsidR="00000000" w:rsidRPr="00000000">
        <w:rPr>
          <w:rFonts w:ascii="Times New Roman" w:cs="Times New Roman" w:eastAsia="Times New Roman" w:hAnsi="Times New Roman"/>
          <w:rtl w:val="0"/>
        </w:rPr>
        <w:t xml:space="preserve">three representative basal areas </w:t>
      </w:r>
      <w:commentRangeEnd w:id="11"/>
      <w:r w:rsidDel="00000000" w:rsidR="00000000" w:rsidRPr="00000000">
        <w:commentReference w:id="11"/>
      </w:r>
      <w:commentRangeEnd w:id="12"/>
      <w:r w:rsidDel="00000000" w:rsidR="00000000" w:rsidRPr="00000000">
        <w:commentReference w:id="12"/>
      </w:r>
      <w:r w:rsidDel="00000000" w:rsidR="00000000" w:rsidRPr="00000000">
        <w:rPr>
          <w:rFonts w:ascii="Times New Roman" w:cs="Times New Roman" w:eastAsia="Times New Roman" w:hAnsi="Times New Roman"/>
          <w:rtl w:val="0"/>
        </w:rPr>
        <w:t xml:space="preserve">for each seedling and shrub species. </w:t>
      </w:r>
      <w:sdt>
        <w:sdtPr>
          <w:tag w:val="goog_rdk_14"/>
        </w:sdtPr>
        <w:sdtContent>
          <w:commentRangeStart w:id="13"/>
        </w:sdtContent>
      </w:sdt>
      <w:sdt>
        <w:sdtPr>
          <w:tag w:val="goog_rdk_15"/>
        </w:sdtPr>
        <w:sdtContent>
          <w:commentRangeStart w:id="14"/>
        </w:sdtContent>
      </w:sdt>
      <w:sdt>
        <w:sdtPr>
          <w:tag w:val="goog_rdk_16"/>
        </w:sdtPr>
        <w:sdtContent>
          <w:commentRangeStart w:id="15"/>
        </w:sdtContent>
      </w:sdt>
      <w:r w:rsidDel="00000000" w:rsidR="00000000" w:rsidRPr="00000000">
        <w:rPr>
          <w:rFonts w:ascii="Times New Roman" w:cs="Times New Roman" w:eastAsia="Times New Roman" w:hAnsi="Times New Roman"/>
          <w:rtl w:val="0"/>
        </w:rPr>
        <w:t xml:space="preserve">If no seedlings are present in quadrats within a plot but you see them at the plot </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rFonts w:ascii="Times New Roman" w:cs="Times New Roman" w:eastAsia="Times New Roman" w:hAnsi="Times New Roman"/>
          <w:rtl w:val="0"/>
        </w:rPr>
        <w:t xml:space="preserve">– put another quadrat down randomly (at meter 0, 1, 2, 4, 5, 7, 8) along the transect in that plot until you record one seedling. In the seedling notes for any quadrat sampled other than 3, 6, and 9, you must indicate how many quadrats were sampled until a seedling was counted. For example, if there were no seedlings in quadrats set at 3, 6, 9, and 4 meters, but there was a seedling in quadrat 8, in the notes you would say 5 m2 sampled for seedlings. We will not do this at sites one year after and will only begin in year 3 post-fire.</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a photo of the quadrat from directly above. </w:t>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CCE Understory Species Present:</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species list per SITE. Things found but not in quadrats. This should be relatively quick. Do not get bogged down with young forbs, grasses, or sedges that are not flowering or will be hard to identify. This should be used to characterize the area and for compositional change over time. </w:t>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CCE CWD combustion:</w:t>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Measure coarse woody debris (CWD) in each plot. Take the diameter of any piece of wood that is </w:t>
      </w:r>
      <w:sdt>
        <w:sdtPr>
          <w:tag w:val="goog_rdk_17"/>
        </w:sdtPr>
        <w:sdtContent>
          <w:commentRangeStart w:id="16"/>
        </w:sdtContent>
      </w:sdt>
      <w:sdt>
        <w:sdtPr>
          <w:tag w:val="goog_rdk_18"/>
        </w:sdtPr>
        <w:sdtContent>
          <w:commentRangeStart w:id="17"/>
        </w:sdtContent>
      </w:sdt>
      <w:sdt>
        <w:sdtPr>
          <w:tag w:val="goog_rdk_19"/>
        </w:sdtPr>
        <w:sdtContent>
          <w:r w:rsidDel="00000000" w:rsidR="00000000" w:rsidRPr="00000000">
            <w:rPr>
              <w:rFonts w:ascii="Gungsuh" w:cs="Gungsuh" w:eastAsia="Gungsuh" w:hAnsi="Gungsuh"/>
              <w:rtl w:val="0"/>
            </w:rPr>
            <w:t xml:space="preserve">≥ 5 cm </w:t>
          </w:r>
        </w:sdtContent>
      </w:sdt>
      <w:commentRangeEnd w:id="16"/>
      <w:r w:rsidDel="00000000" w:rsidR="00000000" w:rsidRPr="00000000">
        <w:commentReference w:id="16"/>
      </w:r>
      <w:commentRangeEnd w:id="17"/>
      <w:r w:rsidDel="00000000" w:rsidR="00000000" w:rsidRPr="00000000">
        <w:commentReference w:id="17"/>
      </w:r>
      <w:r w:rsidDel="00000000" w:rsidR="00000000" w:rsidRPr="00000000">
        <w:rPr>
          <w:rFonts w:ascii="Times New Roman" w:cs="Times New Roman" w:eastAsia="Times New Roman" w:hAnsi="Times New Roman"/>
          <w:rtl w:val="0"/>
        </w:rPr>
        <w:t xml:space="preserve">diameter and &lt; 45° angle from the ground that intersects the transect line. Where it intersects, measure the diameter, record the species, the percent combustion (0%, 25%, 50%, 75%), and hardness classification (hard, crumbly, or soft).</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CCE Brown’s Transect:</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each plot, measure fine and coarse woody debris. The wood must be &lt; 45° angle from the ground and intersect the transect line. Only a count is needed.</w:t>
      </w:r>
    </w:p>
    <w:p w:rsidR="00000000" w:rsidDel="00000000" w:rsidP="00000000" w:rsidRDefault="00000000" w:rsidRPr="00000000" w14:paraId="000000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Counts of each:</w:t>
      </w:r>
    </w:p>
    <w:p w:rsidR="00000000" w:rsidDel="00000000" w:rsidP="00000000" w:rsidRDefault="00000000" w:rsidRPr="00000000" w14:paraId="000000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meter: 1 hour fuels (&lt;1/4 inch)</w:t>
      </w:r>
    </w:p>
    <w:p w:rsidR="00000000" w:rsidDel="00000000" w:rsidP="00000000" w:rsidRDefault="00000000" w:rsidRPr="00000000" w14:paraId="0000003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meter: 10 hour fuels (1/4 to 1 inch)</w:t>
      </w:r>
    </w:p>
    <w:p w:rsidR="00000000" w:rsidDel="00000000" w:rsidP="00000000" w:rsidRDefault="00000000" w:rsidRPr="00000000" w14:paraId="000000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meter: 100 hour fuels (1 inch to 3 inch)</w:t>
      </w:r>
    </w:p>
    <w:p w:rsidR="00000000" w:rsidDel="00000000" w:rsidP="00000000" w:rsidRDefault="00000000" w:rsidRPr="00000000" w14:paraId="000000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 meter: 1000 hour fuels (&gt;3 inch)</w:t>
      </w:r>
    </w:p>
    <w:p w:rsidR="00000000" w:rsidDel="00000000" w:rsidP="00000000" w:rsidRDefault="00000000" w:rsidRPr="00000000" w14:paraId="0000003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highlight w:val="cyan"/>
        </w:rPr>
      </w:pPr>
      <w:r w:rsidDel="00000000" w:rsidR="00000000" w:rsidRPr="00000000">
        <w:rPr>
          <w:rFonts w:ascii="Times New Roman" w:cs="Times New Roman" w:eastAsia="Times New Roman" w:hAnsi="Times New Roman"/>
        </w:rPr>
        <w:drawing>
          <wp:inline distB="0" distT="0" distL="0" distR="0">
            <wp:extent cx="5943600" cy="1469390"/>
            <wp:effectExtent b="0" l="0" r="0" t="0"/>
            <wp:docPr descr="A diagram of a soil sample&#10;&#10;Description automatically generated" id="1653644812" name="image1.png"/>
            <a:graphic>
              <a:graphicData uri="http://schemas.openxmlformats.org/drawingml/2006/picture">
                <pic:pic>
                  <pic:nvPicPr>
                    <pic:cNvPr descr="A diagram of a soil sample&#10;&#10;Description automatically generated" id="0" name="image1.png"/>
                    <pic:cNvPicPr preferRelativeResize="0"/>
                  </pic:nvPicPr>
                  <pic:blipFill>
                    <a:blip r:embed="rId10"/>
                    <a:srcRect b="0" l="0" r="0" t="0"/>
                    <a:stretch>
                      <a:fillRect/>
                    </a:stretch>
                  </pic:blipFill>
                  <pic:spPr>
                    <a:xfrm>
                      <a:off x="0" y="0"/>
                      <a:ext cx="5943600" cy="146939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Diagram of transect line for each site.</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Packing list: </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Trowel (x1)</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Bread knife (x2)</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Parrot clippers (x2)</w:t>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Thaw probe (x1)</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Tinfoil (x3)</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Duct tape (x5)</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Notebook (x3)</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Write-in-the-rain paper (1 packet)</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Pencil (x5)</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Cutting board (x2)</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Plastic bags (x240)</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Ethanol wipes (x3)</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iPads (x2)</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Cable</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Battery pack</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30m Transects (x2)</w:t>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1m quadrat (x4)</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Tree calipers</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Seedlings calipers x3</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Clinometer</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Compass (x2)</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Saw (x1) + replacement blades</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Sharpies (x5)</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Paper bags (x20)</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Meter stick (x1)</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Plant book</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DBH tape (x1)</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Clicky clack (x2)</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to freezer (key)</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Bear spray (x3)</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 first aid kits (x3)</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emergency contact info</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Inreach (x1)</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Mineral soil corer (x1)</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 no go (x2)</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White board (x1)</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Dry erase markers (x3)</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sdt>
        <w:sdtPr>
          <w:tag w:val="goog_rdk_20"/>
        </w:sdtPr>
        <w:sdtContent>
          <w:commentRangeStart w:id="18"/>
        </w:sdtContent>
      </w:sdt>
      <w:sdt>
        <w:sdtPr>
          <w:tag w:val="goog_rdk_21"/>
        </w:sdtPr>
        <w:sdtContent>
          <w:commentRangeStart w:id="19"/>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ree corer</w:t>
      </w:r>
      <w:commentRangeEnd w:id="18"/>
      <w:r w:rsidDel="00000000" w:rsidR="00000000" w:rsidRPr="00000000">
        <w:commentReference w:id="18"/>
      </w:r>
      <w:commentRangeEnd w:id="19"/>
      <w:r w:rsidDel="00000000" w:rsidR="00000000" w:rsidRPr="00000000">
        <w:commentReference w:id="19"/>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(x1)</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WD40 (x1)</w:t>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Rag (x1)</w:t>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Paper straws (x30)</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Weronika Konwent" w:id="7" w:date="2024-07-01T14:52:00Z">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m away parallel from the transect to not effect CWD etc</w:t>
      </w:r>
    </w:p>
  </w:comment>
  <w:comment w:author="Xanthe J Walker" w:id="8" w:date="2024-07-03T12:53:00Z">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species</w:t>
      </w:r>
    </w:p>
  </w:comment>
  <w:comment w:author="Xanthe J Walker" w:id="11" w:date="2024-07-03T13:11:00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might introduce bias. Could we do the three closest to three corners or something like that?</w:t>
      </w:r>
    </w:p>
  </w:comment>
  <w:comment w:author="Xanthe J Walker" w:id="12" w:date="2024-07-03T13:15:00Z">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should also be measuring shrub basal area/density in the quadrats.</w:t>
      </w:r>
    </w:p>
  </w:comment>
  <w:comment w:author="Xanthe J Walker" w:id="3" w:date="2024-07-03T12:52:00Z">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nice to include the quadrat location...in case it isn’t at the 3m.</w:t>
      </w:r>
    </w:p>
  </w:comment>
  <w:comment w:author="Xanthe J Walker" w:id="4" w:date="2024-07-03T12:52:00Z">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also need to differentiate mineral and organic sample numbers?</w:t>
      </w:r>
    </w:p>
  </w:comment>
  <w:comment w:author="Weronika Konwent" w:id="13" w:date="2024-07-01T13:06:00Z">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prefer to do the veg and ground at the usual sites? And then move for seedlings? Or should we check to see if there are seedlings first and then decide if we should do that quadrant for ground cover?</w:t>
      </w:r>
    </w:p>
  </w:comment>
  <w:comment w:author="Weronika Konwent" w:id="14" w:date="2024-07-01T14:40:00Z">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new app? Or child record to do a seedling. Do the entirety of the plot first, if no seedlings in 3, 6, 9, THEN choose random quadrant in plot to do seedlings</w:t>
      </w:r>
    </w:p>
  </w:comment>
  <w:comment w:author="Weronika Konwent" w:id="15" w:date="2024-07-01T14:41:00Z">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nothing in first random quadrant, and you have to do second random quadtrat to get a hit, that’s 5m2 sampled in total. Make a fulcrum Q for this</w:t>
      </w:r>
    </w:p>
  </w:comment>
  <w:comment w:author="Weronika Konwent" w:id="18" w:date="2024-07-01T13:49:00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which instances should we core?</w:t>
      </w:r>
    </w:p>
  </w:comment>
  <w:comment w:author="Weronika Konwent" w:id="19" w:date="2024-07-01T14:51:00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if we are unable to cut down tree. Disk is always preferable. No rules about size of tree for core vs disk</w:t>
      </w:r>
    </w:p>
  </w:comment>
  <w:comment w:author="Weronika Konwent" w:id="0" w:date="2024-07-13T11:11:00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change the old site numbers to the new numbers in the LC dataset.  </w:t>
      </w:r>
    </w:p>
  </w:comment>
  <w:comment w:author="Weronika Konwent" w:id="5" w:date="2024-07-01T12:46:00Z">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only have space for two?</w:t>
      </w:r>
    </w:p>
  </w:comment>
  <w:comment w:author="Weronika Konwent" w:id="6" w:date="2024-07-01T14:36:00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3rd on fulcrum</w:t>
      </w:r>
    </w:p>
  </w:comment>
  <w:comment w:author="Xanthe J Walker" w:id="9" w:date="2024-07-03T13:09:00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include green moss measurement in this.</w:t>
      </w:r>
    </w:p>
  </w:comment>
  <w:comment w:author="Weronika Konwent" w:id="2" w:date="2024-07-02T14:40:00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 low</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 moderate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 high</w:t>
      </w:r>
    </w:p>
  </w:comment>
  <w:comment w:author="Weronika Konwent" w:id="1" w:date="2024-07-01T14:37:00Z">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TO 3, 6, 9</w:t>
      </w:r>
    </w:p>
  </w:comment>
  <w:comment w:author="Weronika Konwent" w:id="10" w:date="2024-07-01T12:50:00Z">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Ana</w:t>
      </w:r>
    </w:p>
  </w:comment>
  <w:comment w:author="Weronika Konwent" w:id="16" w:date="2024-07-01T13:22:00Z">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fit a go/nogo gauge?</w:t>
      </w:r>
    </w:p>
  </w:comment>
  <w:comment w:author="Weronika Konwent" w:id="17" w:date="2024-07-01T14:48:00Z">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Nope! Maybe have something that is 5cm diameter to compare to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15:commentEx w15:paraId="00000066" w15:done="0"/>
  <w15:commentEx w15:paraId="00000067" w15:done="0"/>
  <w15:commentEx w15:paraId="00000068" w15:done="0"/>
  <w15:commentEx w15:paraId="00000069" w15:paraIdParent="00000068" w15:done="0"/>
  <w15:commentEx w15:paraId="0000006A" w15:done="0"/>
  <w15:commentEx w15:paraId="0000006B" w15:paraIdParent="0000006A" w15:done="0"/>
  <w15:commentEx w15:paraId="0000006C" w15:done="0"/>
  <w15:commentEx w15:paraId="0000006D" w15:paraIdParent="0000006C" w15:done="0"/>
  <w15:commentEx w15:paraId="0000006E" w15:paraIdParent="0000006C" w15:done="0"/>
  <w15:commentEx w15:paraId="0000006F" w15:done="0"/>
  <w15:commentEx w15:paraId="00000070" w15:paraIdParent="0000006F" w15:done="0"/>
  <w15:commentEx w15:paraId="00000071" w15:done="0"/>
  <w15:commentEx w15:paraId="00000072" w15:done="0"/>
  <w15:commentEx w15:paraId="00000073" w15:paraIdParent="00000072" w15:done="0"/>
  <w15:commentEx w15:paraId="00000074" w15:done="0"/>
  <w15:commentEx w15:paraId="00000077" w15:done="0"/>
  <w15:commentEx w15:paraId="00000078" w15:done="0"/>
  <w15:commentEx w15:paraId="00000079" w15:done="0"/>
  <w15:commentEx w15:paraId="0000007A" w15:done="0"/>
  <w15:commentEx w15:paraId="0000007B" w15:paraIdParent="0000007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Gungsuh"/>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0"/>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0"/>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36F4F"/>
    <w:pPr>
      <w:ind w:left="720"/>
      <w:contextualSpacing w:val="1"/>
    </w:pPr>
  </w:style>
  <w:style w:type="character" w:styleId="CommentReference">
    <w:name w:val="annotation reference"/>
    <w:basedOn w:val="DefaultParagraphFont"/>
    <w:uiPriority w:val="99"/>
    <w:semiHidden w:val="1"/>
    <w:unhideWhenUsed w:val="1"/>
    <w:rsid w:val="00C83845"/>
    <w:rPr>
      <w:sz w:val="16"/>
      <w:szCs w:val="16"/>
    </w:rPr>
  </w:style>
  <w:style w:type="paragraph" w:styleId="CommentText">
    <w:name w:val="annotation text"/>
    <w:basedOn w:val="Normal"/>
    <w:link w:val="CommentTextChar"/>
    <w:uiPriority w:val="99"/>
    <w:unhideWhenUsed w:val="1"/>
    <w:rsid w:val="00C83845"/>
    <w:pPr>
      <w:spacing w:line="240" w:lineRule="auto"/>
    </w:pPr>
    <w:rPr>
      <w:sz w:val="20"/>
      <w:szCs w:val="20"/>
    </w:rPr>
  </w:style>
  <w:style w:type="character" w:styleId="CommentTextChar" w:customStyle="1">
    <w:name w:val="Comment Text Char"/>
    <w:basedOn w:val="DefaultParagraphFont"/>
    <w:link w:val="CommentText"/>
    <w:uiPriority w:val="99"/>
    <w:rsid w:val="00C83845"/>
    <w:rPr>
      <w:sz w:val="20"/>
      <w:szCs w:val="20"/>
    </w:rPr>
  </w:style>
  <w:style w:type="paragraph" w:styleId="CommentSubject">
    <w:name w:val="annotation subject"/>
    <w:basedOn w:val="CommentText"/>
    <w:next w:val="CommentText"/>
    <w:link w:val="CommentSubjectChar"/>
    <w:uiPriority w:val="99"/>
    <w:semiHidden w:val="1"/>
    <w:unhideWhenUsed w:val="1"/>
    <w:rsid w:val="00C83845"/>
    <w:rPr>
      <w:b w:val="1"/>
      <w:bCs w:val="1"/>
    </w:rPr>
  </w:style>
  <w:style w:type="character" w:styleId="CommentSubjectChar" w:customStyle="1">
    <w:name w:val="Comment Subject Char"/>
    <w:basedOn w:val="CommentTextChar"/>
    <w:link w:val="CommentSubject"/>
    <w:uiPriority w:val="99"/>
    <w:semiHidden w:val="1"/>
    <w:rsid w:val="00C83845"/>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sCLPQR32vwkfQF8Mzz1+cL538Q==">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2024-07-13T19:08:00Z</dcterms:created>
  <dc:creator>Xanthe Walker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234b4d14db7be7be87a0053da95f5df6ffceefe57002d930829819181bc39a35</vt:lpwstr>
  </property>
</Properties>
</file>