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Aptos Display" w:hAnsi="Aptos Display"/>
          <w:b/>
          <w:color w:val="1B4572"/>
          <w:sz w:val="48"/>
        </w:rPr>
        <w:t>Run Book</w:t>
        <w:br/>
      </w:r>
      <w:r>
        <w:rPr>
          <w:rFonts w:ascii="Aptos Display" w:hAnsi="Aptos Display"/>
          <w:b/>
          <w:color w:val="1B4572"/>
          <w:sz w:val="40"/>
        </w:rPr>
        <w:t>Deploying ADCS Certificate Expiry Scripts</w:t>
        <w:br/>
        <w:t>for Telegraf Agent Collection into Aria</w:t>
        <w:br/>
        <w:t>Operations</w:t>
      </w:r>
    </w:p>
    <w:p>
      <w:pPr>
        <w:pStyle w:val="CoverSubtitle"/>
        <w:spacing w:before="0" w:after="320" w:line="276" w:lineRule="auto"/>
        <w:jc w:val="center"/>
      </w:pPr>
      <w:r>
        <w:t>Microsoft AD CS / Windows CA local script deployment, validation, and Aria Operations Custom Script configuration</w:t>
      </w:r>
    </w:p>
    <w:tbl>
      <w:tblPr>
        <w:tblStyle w:val="TableGrid"/>
        <w:tblW w:type="auto" w:w="0"/>
        <w:jc w:val="center"/>
        <w:tblLook w:firstColumn="1" w:firstRow="1" w:lastColumn="0" w:lastRow="0" w:noHBand="0" w:noVBand="1" w:val="04A0"/>
      </w:tblPr>
      <w:tblGrid>
        <w:gridCol w:w="4968"/>
        <w:gridCol w:w="4968"/>
      </w:tblGrid>
      <w:tr>
        <w:tc>
          <w:tcPr>
            <w:tcW w:type="dxa" w:w="4968"/>
            <w:tcMar>
              <w:top w:w="80" w:type="dxa"/>
              <w:start w:w="120" w:type="dxa"/>
              <w:bottom w:w="80" w:type="dxa"/>
              <w:end w:w="120" w:type="dxa"/>
            </w:tcMar>
            <w:vAlign w:val="center"/>
            <w:shd w:fill="DCE6F2"/>
          </w:tcPr>
          <w:p>
            <w:pPr>
              <w:spacing w:before="0" w:after="0" w:line="276" w:lineRule="auto"/>
            </w:pPr>
            <w:r>
              <w:rPr>
                <w:b/>
              </w:rPr>
              <w:t>Document purpose</w:t>
            </w:r>
          </w:p>
        </w:tc>
        <w:tc>
          <w:tcPr>
            <w:tcW w:type="dxa" w:w="4968"/>
            <w:tcMar>
              <w:top w:w="80" w:type="dxa"/>
              <w:start w:w="120" w:type="dxa"/>
              <w:bottom w:w="80" w:type="dxa"/>
              <w:end w:w="120" w:type="dxa"/>
            </w:tcMar>
            <w:vAlign w:val="center"/>
          </w:tcPr>
          <w:p>
            <w:pPr>
              <w:spacing w:before="0" w:after="0" w:line="276" w:lineRule="auto"/>
            </w:pPr>
            <w:r>
              <w:t>Deploy the supplied PowerShell metric and report scripts to a Windows Certificate Authority server and configure Aria Operations product-managed Telegraf agent Custom Script objects to collect certificate expiry metrics.</w:t>
            </w:r>
          </w:p>
        </w:tc>
      </w:tr>
      <w:tr>
        <w:tc>
          <w:tcPr>
            <w:tcW w:type="dxa" w:w="4968"/>
            <w:tcMar>
              <w:top w:w="80" w:type="dxa"/>
              <w:start w:w="120" w:type="dxa"/>
              <w:bottom w:w="80" w:type="dxa"/>
              <w:end w:w="120" w:type="dxa"/>
            </w:tcMar>
            <w:vAlign w:val="center"/>
            <w:shd w:fill="DCE6F2"/>
          </w:tcPr>
          <w:p>
            <w:pPr>
              <w:spacing w:before="0" w:after="0" w:line="276" w:lineRule="auto"/>
            </w:pPr>
            <w:r>
              <w:rPr>
                <w:b/>
              </w:rPr>
              <w:t>Target platform</w:t>
            </w:r>
          </w:p>
        </w:tc>
        <w:tc>
          <w:tcPr>
            <w:tcW w:type="dxa" w:w="4968"/>
            <w:tcMar>
              <w:top w:w="80" w:type="dxa"/>
              <w:start w:w="120" w:type="dxa"/>
              <w:bottom w:w="80" w:type="dxa"/>
              <w:end w:w="120" w:type="dxa"/>
            </w:tcMar>
            <w:vAlign w:val="center"/>
          </w:tcPr>
          <w:p>
            <w:pPr>
              <w:spacing w:before="0" w:after="0" w:line="276" w:lineRule="auto"/>
            </w:pPr>
            <w:r>
              <w:t>Windows Server CA host running Microsoft AD CS, with Aria Operations Manage Telegraf Agents workflow already in use.</w:t>
            </w:r>
          </w:p>
        </w:tc>
      </w:tr>
      <w:tr>
        <w:tc>
          <w:tcPr>
            <w:tcW w:type="dxa" w:w="4968"/>
            <w:tcMar>
              <w:top w:w="80" w:type="dxa"/>
              <w:start w:w="120" w:type="dxa"/>
              <w:bottom w:w="80" w:type="dxa"/>
              <w:end w:w="120" w:type="dxa"/>
            </w:tcMar>
            <w:vAlign w:val="center"/>
            <w:shd w:fill="DCE6F2"/>
          </w:tcPr>
          <w:p>
            <w:pPr>
              <w:spacing w:before="0" w:after="0" w:line="276" w:lineRule="auto"/>
            </w:pPr>
            <w:r>
              <w:rPr>
                <w:b/>
              </w:rPr>
              <w:t>Metric scripts covered</w:t>
            </w:r>
          </w:p>
        </w:tc>
        <w:tc>
          <w:tcPr>
            <w:tcW w:type="dxa" w:w="4968"/>
            <w:tcMar>
              <w:top w:w="80" w:type="dxa"/>
              <w:start w:w="120" w:type="dxa"/>
              <w:bottom w:w="80" w:type="dxa"/>
              <w:end w:w="120" w:type="dxa"/>
            </w:tcMar>
            <w:vAlign w:val="center"/>
          </w:tcPr>
          <w:p>
            <w:pPr>
              <w:spacing w:before="0" w:after="0" w:line="276" w:lineRule="auto"/>
            </w:pPr>
            <w:r>
              <w:t>Collection status, expiring certificate count (60 days), warning certificate count (30 days), critical certificate count (14 days), soonest days to expiry (60 days).</w:t>
            </w:r>
          </w:p>
        </w:tc>
      </w:tr>
      <w:tr>
        <w:tc>
          <w:tcPr>
            <w:tcW w:type="dxa" w:w="4968"/>
            <w:tcMar>
              <w:top w:w="80" w:type="dxa"/>
              <w:start w:w="120" w:type="dxa"/>
              <w:bottom w:w="80" w:type="dxa"/>
              <w:end w:w="120" w:type="dxa"/>
            </w:tcMar>
            <w:vAlign w:val="center"/>
            <w:shd w:fill="DCE6F2"/>
          </w:tcPr>
          <w:p>
            <w:pPr>
              <w:spacing w:before="0" w:after="0" w:line="276" w:lineRule="auto"/>
            </w:pPr>
            <w:r>
              <w:rPr>
                <w:b/>
              </w:rPr>
              <w:t>Companion report</w:t>
            </w:r>
          </w:p>
        </w:tc>
        <w:tc>
          <w:tcPr>
            <w:tcW w:type="dxa" w:w="4968"/>
            <w:tcMar>
              <w:top w:w="80" w:type="dxa"/>
              <w:start w:w="120" w:type="dxa"/>
              <w:bottom w:w="80" w:type="dxa"/>
              <w:end w:w="120" w:type="dxa"/>
            </w:tcMar>
            <w:vAlign w:val="center"/>
          </w:tcPr>
          <w:p>
            <w:pPr>
              <w:spacing w:before="0" w:after="0" w:line="276" w:lineRule="auto"/>
            </w:pPr>
            <w:r>
              <w:t>Get-ADCSExpiringCertificateReport.ps1 for local operator review of the certificates that triggered warning or critical metrics.</w:t>
            </w:r>
          </w:p>
        </w:tc>
      </w:tr>
    </w:tbl>
    <w:p/>
    <w:tbl>
      <w:tblPr>
        <w:tblStyle w:val="TableGrid"/>
        <w:tblW w:type="auto" w:w="0"/>
        <w:tblLook w:firstColumn="1" w:firstRow="1" w:lastColumn="0" w:lastRow="0" w:noHBand="0" w:noVBand="1" w:val="04A0"/>
      </w:tblPr>
      <w:tblGrid>
        <w:gridCol w:w="9936"/>
      </w:tblGrid>
      <w:tr>
        <w:tc>
          <w:tcPr>
            <w:tcW w:type="dxa" w:w="9936"/>
            <w:shd w:fill="EEF3F8"/>
            <w:tcMar>
              <w:top w:w="120" w:type="dxa"/>
              <w:start w:w="140" w:type="dxa"/>
              <w:bottom w:w="120" w:type="dxa"/>
              <w:end w:w="140" w:type="dxa"/>
            </w:tcMar>
          </w:tcPr>
          <w:p>
            <w:pPr>
              <w:spacing w:before="0" w:after="0" w:line="276" w:lineRule="auto"/>
            </w:pPr>
            <w:r>
              <w:rPr>
                <w:b/>
              </w:rPr>
              <w:t xml:space="preserve">Design note: </w:t>
            </w:r>
            <w:r>
              <w:t>These scripts are intended for the Aria Operations product-managed Custom Script workflow. Each metric script must return a single integer only. Detailed certificate information is deliberately separated into the companion report script.</w:t>
            </w:r>
          </w:p>
        </w:tc>
      </w:tr>
    </w:tbl>
    <w:p>
      <w:r>
        <w:br w:type="page"/>
      </w:r>
    </w:p>
    <w:p>
      <w:pPr>
        <w:pStyle w:val="Heading1"/>
        <w:spacing w:before="160" w:after="120" w:line="276" w:lineRule="auto"/>
      </w:pPr>
      <w:r>
        <w:t>1. Overview</w:t>
      </w:r>
    </w:p>
    <w:p>
      <w:pPr>
        <w:spacing w:before="0" w:after="80" w:line="276" w:lineRule="auto"/>
      </w:pPr>
      <w:r>
        <w:t>This run book provides the deployment procedure for the ADCS PowerShell metric scripts and the supporting certificate detail report script. The approach assumes the scripts are copied to the local Windows Certificate Authority server and executed by the product-managed Telegraf agent Custom Script mechanism inside Aria Operations.</w:t>
      </w:r>
    </w:p>
    <w:p>
      <w:pPr>
        <w:spacing w:before="0" w:after="80" w:line="276" w:lineRule="auto"/>
      </w:pPr>
      <w:r>
        <w:t>The metric scripts are intentionally lightweight and return a single integer each so that Aria Operations can ingest them reliably. The separate report script produces a human-readable HTML report and supporting files so operators can quickly identify which issued certificates are approaching expiry.</w:t>
      </w:r>
    </w:p>
    <w:p>
      <w:pPr>
        <w:pStyle w:val="Heading1"/>
        <w:spacing w:before="160" w:after="120" w:line="276" w:lineRule="auto"/>
      </w:pPr>
      <w:r>
        <w:t>2. Script package and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B4572"/>
            <w:tcMar>
              <w:top w:w="80" w:type="dxa"/>
              <w:start w:w="120" w:type="dxa"/>
              <w:bottom w:w="80" w:type="dxa"/>
              <w:end w:w="120" w:type="dxa"/>
            </w:tcMar>
          </w:tcPr>
          <w:p>
            <w:pPr>
              <w:spacing w:before="0" w:after="0" w:line="276" w:lineRule="auto"/>
              <w:jc w:val="center"/>
            </w:pPr>
            <w:r>
              <w:rPr>
                <w:b/>
                <w:color w:val="FFFFFF"/>
              </w:rPr>
              <w:t>File</w:t>
            </w:r>
          </w:p>
        </w:tc>
        <w:tc>
          <w:tcPr>
            <w:tcW w:type="dxa" w:w="3312"/>
            <w:shd w:fill="1B4572"/>
            <w:tcMar>
              <w:top w:w="80" w:type="dxa"/>
              <w:start w:w="120" w:type="dxa"/>
              <w:bottom w:w="80" w:type="dxa"/>
              <w:end w:w="120" w:type="dxa"/>
            </w:tcMar>
          </w:tcPr>
          <w:p>
            <w:pPr>
              <w:spacing w:before="0" w:after="0" w:line="276" w:lineRule="auto"/>
              <w:jc w:val="center"/>
            </w:pPr>
            <w:r>
              <w:rPr>
                <w:b/>
                <w:color w:val="FFFFFF"/>
              </w:rPr>
              <w:t>Purpose</w:t>
            </w:r>
          </w:p>
        </w:tc>
        <w:tc>
          <w:tcPr>
            <w:tcW w:type="dxa" w:w="3312"/>
            <w:shd w:fill="1B4572"/>
            <w:tcMar>
              <w:top w:w="80" w:type="dxa"/>
              <w:start w:w="120" w:type="dxa"/>
              <w:bottom w:w="80" w:type="dxa"/>
              <w:end w:w="120" w:type="dxa"/>
            </w:tcMar>
          </w:tcPr>
          <w:p>
            <w:pPr>
              <w:spacing w:before="0" w:after="0" w:line="276" w:lineRule="auto"/>
              <w:jc w:val="center"/>
            </w:pPr>
            <w:r>
              <w:rPr>
                <w:b/>
                <w:color w:val="FFFFFF"/>
              </w:rPr>
              <w:t>Expected output</w:t>
            </w:r>
          </w:p>
        </w:tc>
      </w:tr>
      <w:tr>
        <w:tc>
          <w:tcPr>
            <w:tcW w:type="dxa" w:w="3312"/>
            <w:tcMar>
              <w:top w:w="80" w:type="dxa"/>
              <w:start w:w="120" w:type="dxa"/>
              <w:bottom w:w="80" w:type="dxa"/>
              <w:end w:w="120" w:type="dxa"/>
            </w:tcMar>
          </w:tcPr>
          <w:p>
            <w:pPr>
              <w:spacing w:before="0" w:after="0" w:line="276" w:lineRule="auto"/>
            </w:pPr>
            <w:r>
              <w:t>ADCSMetricLib.ps1</w:t>
            </w:r>
          </w:p>
        </w:tc>
        <w:tc>
          <w:tcPr>
            <w:tcW w:type="dxa" w:w="3312"/>
            <w:tcMar>
              <w:top w:w="80" w:type="dxa"/>
              <w:start w:w="120" w:type="dxa"/>
              <w:bottom w:w="80" w:type="dxa"/>
              <w:end w:w="120" w:type="dxa"/>
            </w:tcMar>
          </w:tcPr>
          <w:p>
            <w:pPr>
              <w:spacing w:before="0" w:after="0" w:line="276" w:lineRule="auto"/>
            </w:pPr>
            <w:r>
              <w:t>Shared functions used by all metric scripts. Handles local certutil queries, revoked certificate exclusion, and date parsing.</w:t>
            </w:r>
          </w:p>
        </w:tc>
        <w:tc>
          <w:tcPr>
            <w:tcW w:type="dxa" w:w="3312"/>
            <w:tcMar>
              <w:top w:w="80" w:type="dxa"/>
              <w:start w:w="120" w:type="dxa"/>
              <w:bottom w:w="80" w:type="dxa"/>
              <w:end w:w="120" w:type="dxa"/>
            </w:tcMar>
          </w:tcPr>
          <w:p>
            <w:pPr>
              <w:spacing w:before="0" w:after="0" w:line="276" w:lineRule="auto"/>
            </w:pPr>
            <w:r>
              <w:t>Not executed directly</w:t>
            </w:r>
          </w:p>
        </w:tc>
      </w:tr>
      <w:tr>
        <w:tc>
          <w:tcPr>
            <w:tcW w:type="dxa" w:w="3312"/>
            <w:tcMar>
              <w:top w:w="80" w:type="dxa"/>
              <w:start w:w="120" w:type="dxa"/>
              <w:bottom w:w="80" w:type="dxa"/>
              <w:end w:w="120" w:type="dxa"/>
            </w:tcMar>
          </w:tcPr>
          <w:p>
            <w:pPr>
              <w:spacing w:before="0" w:after="0" w:line="276" w:lineRule="auto"/>
            </w:pPr>
            <w:r>
              <w:t>Get-ADCSCollectionStatus.ps1</w:t>
            </w:r>
          </w:p>
        </w:tc>
        <w:tc>
          <w:tcPr>
            <w:tcW w:type="dxa" w:w="3312"/>
            <w:tcMar>
              <w:top w:w="80" w:type="dxa"/>
              <w:start w:w="120" w:type="dxa"/>
              <w:bottom w:w="80" w:type="dxa"/>
              <w:end w:w="120" w:type="dxa"/>
            </w:tcMar>
          </w:tcPr>
          <w:p>
            <w:pPr>
              <w:spacing w:before="0" w:after="0" w:line="276" w:lineRule="auto"/>
            </w:pPr>
            <w:r>
              <w:t>Validates that the local CA query succeeds.</w:t>
            </w:r>
          </w:p>
        </w:tc>
        <w:tc>
          <w:tcPr>
            <w:tcW w:type="dxa" w:w="3312"/>
            <w:tcMar>
              <w:top w:w="80" w:type="dxa"/>
              <w:start w:w="120" w:type="dxa"/>
              <w:bottom w:w="80" w:type="dxa"/>
              <w:end w:w="120" w:type="dxa"/>
            </w:tcMar>
          </w:tcPr>
          <w:p>
            <w:pPr>
              <w:spacing w:before="0" w:after="0" w:line="276" w:lineRule="auto"/>
            </w:pPr>
            <w:r>
              <w:t>1 = success, 0 = failure</w:t>
            </w:r>
          </w:p>
        </w:tc>
      </w:tr>
      <w:tr>
        <w:tc>
          <w:tcPr>
            <w:tcW w:type="dxa" w:w="3312"/>
            <w:tcMar>
              <w:top w:w="80" w:type="dxa"/>
              <w:start w:w="120" w:type="dxa"/>
              <w:bottom w:w="80" w:type="dxa"/>
              <w:end w:w="120" w:type="dxa"/>
            </w:tcMar>
          </w:tcPr>
          <w:p>
            <w:pPr>
              <w:spacing w:before="0" w:after="0" w:line="276" w:lineRule="auto"/>
            </w:pPr>
            <w:r>
              <w:t>Get-ADCSExpiringCertificateCount60Days.ps1</w:t>
            </w:r>
          </w:p>
        </w:tc>
        <w:tc>
          <w:tcPr>
            <w:tcW w:type="dxa" w:w="3312"/>
            <w:tcMar>
              <w:top w:w="80" w:type="dxa"/>
              <w:start w:w="120" w:type="dxa"/>
              <w:bottom w:w="80" w:type="dxa"/>
              <w:end w:w="120" w:type="dxa"/>
            </w:tcMar>
          </w:tcPr>
          <w:p>
            <w:pPr>
              <w:spacing w:before="0" w:after="0" w:line="276" w:lineRule="auto"/>
            </w:pPr>
            <w:r>
              <w:t>Returns the number of issued, non-revoked certificates expiring in 60 days or less.</w:t>
            </w:r>
          </w:p>
        </w:tc>
        <w:tc>
          <w:tcPr>
            <w:tcW w:type="dxa" w:w="3312"/>
            <w:tcMar>
              <w:top w:w="80" w:type="dxa"/>
              <w:start w:w="120" w:type="dxa"/>
              <w:bottom w:w="80" w:type="dxa"/>
              <w:end w:w="120" w:type="dxa"/>
            </w:tcMar>
          </w:tcPr>
          <w:p>
            <w:pPr>
              <w:spacing w:before="0" w:after="0" w:line="276" w:lineRule="auto"/>
            </w:pPr>
            <w:r>
              <w:t>Count or -1 on failure</w:t>
            </w:r>
          </w:p>
        </w:tc>
      </w:tr>
      <w:tr>
        <w:tc>
          <w:tcPr>
            <w:tcW w:type="dxa" w:w="3312"/>
            <w:tcMar>
              <w:top w:w="80" w:type="dxa"/>
              <w:start w:w="120" w:type="dxa"/>
              <w:bottom w:w="80" w:type="dxa"/>
              <w:end w:w="120" w:type="dxa"/>
            </w:tcMar>
          </w:tcPr>
          <w:p>
            <w:pPr>
              <w:spacing w:before="0" w:after="0" w:line="276" w:lineRule="auto"/>
            </w:pPr>
            <w:r>
              <w:t>Get-ADCSWarningCertificateCount30Days.ps1</w:t>
            </w:r>
          </w:p>
        </w:tc>
        <w:tc>
          <w:tcPr>
            <w:tcW w:type="dxa" w:w="3312"/>
            <w:tcMar>
              <w:top w:w="80" w:type="dxa"/>
              <w:start w:w="120" w:type="dxa"/>
              <w:bottom w:w="80" w:type="dxa"/>
              <w:end w:w="120" w:type="dxa"/>
            </w:tcMar>
          </w:tcPr>
          <w:p>
            <w:pPr>
              <w:spacing w:before="0" w:after="0" w:line="276" w:lineRule="auto"/>
            </w:pPr>
            <w:r>
              <w:t>Returns the number of issued, non-revoked certificates expiring in 30 days or less.</w:t>
            </w:r>
          </w:p>
        </w:tc>
        <w:tc>
          <w:tcPr>
            <w:tcW w:type="dxa" w:w="3312"/>
            <w:tcMar>
              <w:top w:w="80" w:type="dxa"/>
              <w:start w:w="120" w:type="dxa"/>
              <w:bottom w:w="80" w:type="dxa"/>
              <w:end w:w="120" w:type="dxa"/>
            </w:tcMar>
          </w:tcPr>
          <w:p>
            <w:pPr>
              <w:spacing w:before="0" w:after="0" w:line="276" w:lineRule="auto"/>
            </w:pPr>
            <w:r>
              <w:t>Count or -1 on failure</w:t>
            </w:r>
          </w:p>
        </w:tc>
      </w:tr>
      <w:tr>
        <w:tc>
          <w:tcPr>
            <w:tcW w:type="dxa" w:w="3312"/>
            <w:tcMar>
              <w:top w:w="80" w:type="dxa"/>
              <w:start w:w="120" w:type="dxa"/>
              <w:bottom w:w="80" w:type="dxa"/>
              <w:end w:w="120" w:type="dxa"/>
            </w:tcMar>
          </w:tcPr>
          <w:p>
            <w:pPr>
              <w:spacing w:before="0" w:after="0" w:line="276" w:lineRule="auto"/>
            </w:pPr>
            <w:r>
              <w:t>Get-ADCSCriticalCertificateCount14Days.ps1</w:t>
            </w:r>
          </w:p>
        </w:tc>
        <w:tc>
          <w:tcPr>
            <w:tcW w:type="dxa" w:w="3312"/>
            <w:tcMar>
              <w:top w:w="80" w:type="dxa"/>
              <w:start w:w="120" w:type="dxa"/>
              <w:bottom w:w="80" w:type="dxa"/>
              <w:end w:w="120" w:type="dxa"/>
            </w:tcMar>
          </w:tcPr>
          <w:p>
            <w:pPr>
              <w:spacing w:before="0" w:after="0" w:line="276" w:lineRule="auto"/>
            </w:pPr>
            <w:r>
              <w:t>Returns the number of issued, non-revoked certificates expiring in 14 days or less.</w:t>
            </w:r>
          </w:p>
        </w:tc>
        <w:tc>
          <w:tcPr>
            <w:tcW w:type="dxa" w:w="3312"/>
            <w:tcMar>
              <w:top w:w="80" w:type="dxa"/>
              <w:start w:w="120" w:type="dxa"/>
              <w:bottom w:w="80" w:type="dxa"/>
              <w:end w:w="120" w:type="dxa"/>
            </w:tcMar>
          </w:tcPr>
          <w:p>
            <w:pPr>
              <w:spacing w:before="0" w:after="0" w:line="276" w:lineRule="auto"/>
            </w:pPr>
            <w:r>
              <w:t>Count or -1 on failure</w:t>
            </w:r>
          </w:p>
        </w:tc>
      </w:tr>
      <w:tr>
        <w:tc>
          <w:tcPr>
            <w:tcW w:type="dxa" w:w="3312"/>
            <w:tcMar>
              <w:top w:w="80" w:type="dxa"/>
              <w:start w:w="120" w:type="dxa"/>
              <w:bottom w:w="80" w:type="dxa"/>
              <w:end w:w="120" w:type="dxa"/>
            </w:tcMar>
          </w:tcPr>
          <w:p>
            <w:pPr>
              <w:spacing w:before="0" w:after="0" w:line="276" w:lineRule="auto"/>
            </w:pPr>
            <w:r>
              <w:t>Get-ADCSSoonestDaysToExpiry60Days.ps1</w:t>
            </w:r>
          </w:p>
        </w:tc>
        <w:tc>
          <w:tcPr>
            <w:tcW w:type="dxa" w:w="3312"/>
            <w:tcMar>
              <w:top w:w="80" w:type="dxa"/>
              <w:start w:w="120" w:type="dxa"/>
              <w:bottom w:w="80" w:type="dxa"/>
              <w:end w:w="120" w:type="dxa"/>
            </w:tcMar>
          </w:tcPr>
          <w:p>
            <w:pPr>
              <w:spacing w:before="0" w:after="0" w:line="276" w:lineRule="auto"/>
            </w:pPr>
            <w:r>
              <w:t>Returns the smallest days-to-expiry value found inside the 60-day window.</w:t>
            </w:r>
          </w:p>
        </w:tc>
        <w:tc>
          <w:tcPr>
            <w:tcW w:type="dxa" w:w="3312"/>
            <w:tcMar>
              <w:top w:w="80" w:type="dxa"/>
              <w:start w:w="120" w:type="dxa"/>
              <w:bottom w:w="80" w:type="dxa"/>
              <w:end w:w="120" w:type="dxa"/>
            </w:tcMar>
          </w:tcPr>
          <w:p>
            <w:pPr>
              <w:spacing w:before="0" w:after="0" w:line="276" w:lineRule="auto"/>
            </w:pPr>
            <w:r>
              <w:t>Days remaining, -1 if none, -2 on failure</w:t>
            </w:r>
          </w:p>
        </w:tc>
      </w:tr>
      <w:tr>
        <w:tc>
          <w:tcPr>
            <w:tcW w:type="dxa" w:w="3312"/>
            <w:tcMar>
              <w:top w:w="80" w:type="dxa"/>
              <w:start w:w="120" w:type="dxa"/>
              <w:bottom w:w="80" w:type="dxa"/>
              <w:end w:w="120" w:type="dxa"/>
            </w:tcMar>
          </w:tcPr>
          <w:p>
            <w:pPr>
              <w:spacing w:before="0" w:after="0" w:line="276" w:lineRule="auto"/>
            </w:pPr>
            <w:r>
              <w:t>Get-ADCSExpiringCertificateReport.ps1</w:t>
            </w:r>
          </w:p>
        </w:tc>
        <w:tc>
          <w:tcPr>
            <w:tcW w:type="dxa" w:w="3312"/>
            <w:tcMar>
              <w:top w:w="80" w:type="dxa"/>
              <w:start w:w="120" w:type="dxa"/>
              <w:bottom w:w="80" w:type="dxa"/>
              <w:end w:w="120" w:type="dxa"/>
            </w:tcMar>
          </w:tcPr>
          <w:p>
            <w:pPr>
              <w:spacing w:before="0" w:after="0" w:line="276" w:lineRule="auto"/>
            </w:pPr>
            <w:r>
              <w:t>Generates the operator-facing detailed certificate expiry report in the reports sub-folder.</w:t>
            </w:r>
          </w:p>
        </w:tc>
        <w:tc>
          <w:tcPr>
            <w:tcW w:type="dxa" w:w="3312"/>
            <w:tcMar>
              <w:top w:w="80" w:type="dxa"/>
              <w:start w:w="120" w:type="dxa"/>
              <w:bottom w:w="80" w:type="dxa"/>
              <w:end w:w="120" w:type="dxa"/>
            </w:tcMar>
          </w:tcPr>
          <w:p>
            <w:pPr>
              <w:spacing w:before="0" w:after="0" w:line="276" w:lineRule="auto"/>
            </w:pPr>
            <w:r>
              <w:t>HTML / CSV / TXT report files</w:t>
            </w:r>
          </w:p>
        </w:tc>
      </w:tr>
    </w:tbl>
    <w:p>
      <w:pPr>
        <w:pStyle w:val="Heading1"/>
        <w:spacing w:before="160" w:after="120" w:line="276" w:lineRule="auto"/>
      </w:pPr>
      <w:r>
        <w:t>3. Prerequisites</w:t>
      </w:r>
    </w:p>
    <w:p>
      <w:pPr>
        <w:pStyle w:val="ListBullet"/>
        <w:spacing w:before="0" w:after="20" w:line="276" w:lineRule="auto"/>
      </w:pPr>
      <w:r>
        <w:t>The Windows server is a Microsoft AD CS Certificate Authority host and the scripts will run locally on that host. No -config parameter is used in this design.</w:t>
      </w:r>
    </w:p>
    <w:p>
      <w:pPr>
        <w:pStyle w:val="ListBullet"/>
        <w:spacing w:before="0" w:after="20" w:line="276" w:lineRule="auto"/>
      </w:pPr>
      <w:r>
        <w:t>The Aria Operations product-managed Telegraf agent is already installed on the target Windows server and the server is visible in Manage Telegraf Agents.</w:t>
      </w:r>
    </w:p>
    <w:p>
      <w:pPr>
        <w:pStyle w:val="ListBullet"/>
        <w:spacing w:before="0" w:after="20" w:line="276" w:lineRule="auto"/>
      </w:pPr>
      <w:r>
        <w:t>PowerShell script execution is permitted for the chosen deployment method. The recommended prefix in Aria is the full PowerShell path followed by -File.</w:t>
      </w:r>
    </w:p>
    <w:p>
      <w:pPr>
        <w:pStyle w:val="ListBullet"/>
        <w:spacing w:before="0" w:after="20" w:line="276" w:lineRule="auto"/>
      </w:pPr>
      <w:r>
        <w:t>The operator has permissions to copy the PowerShell files to the target server and to create Custom Script objects in Aria Operations.</w:t>
      </w:r>
    </w:p>
    <w:p>
      <w:pPr>
        <w:pStyle w:val="ListBullet"/>
        <w:spacing w:before="0" w:after="20" w:line="276" w:lineRule="auto"/>
      </w:pPr>
      <w:r>
        <w:t>A folder such as C:\Scripts exists or will be created to store the metric scripts, shared library, report script, log file, and generated reports.</w:t>
      </w:r>
    </w:p>
    <w:p>
      <w:pPr>
        <w:pStyle w:val="Heading1"/>
        <w:spacing w:before="160" w:after="120" w:line="276" w:lineRule="auto"/>
      </w:pPr>
      <w:r>
        <w:t>4. Target folder structure</w:t>
      </w:r>
    </w:p>
    <w:p>
      <w:pPr>
        <w:spacing w:before="0" w:after="80" w:line="276" w:lineRule="auto"/>
      </w:pPr>
      <w:r>
        <w:t>Create or confirm the following structure on the CA server:</w:t>
      </w:r>
    </w:p>
    <w:p>
      <w:pPr>
        <w:spacing w:before="0" w:after="160" w:line="276" w:lineRule="auto"/>
      </w:pPr>
      <w:r>
        <w:rPr>
          <w:rFonts w:ascii="Consolas" w:hAnsi="Consolas"/>
          <w:sz w:val="18"/>
        </w:rPr>
        <w:t>C:\Scripts\</w:t>
        <w:br/>
        <w:t xml:space="preserve">  ADCSMetricLib.ps1</w:t>
        <w:br/>
        <w:t xml:space="preserve">  Get-ADCSCollectionStatus.ps1</w:t>
        <w:br/>
        <w:t xml:space="preserve">  Get-ADCSExpiringCertificateCount60Days.ps1</w:t>
        <w:br/>
        <w:t xml:space="preserve">  Get-ADCSWarningCertificateCount30Days.ps1</w:t>
        <w:br/>
        <w:t xml:space="preserve">  Get-ADCSCriticalCertificateCount14Days.ps1</w:t>
        <w:br/>
        <w:t xml:space="preserve">  Get-ADCSSoonestDaysToExpiry60Days.ps1</w:t>
        <w:br/>
        <w:t xml:space="preserve">  Get-ADCSExpiringCertificateReport.ps1</w:t>
        <w:br/>
        <w:t xml:space="preserve">  ADCSMetricErrors.log   (created automatically if required)</w:t>
        <w:br/>
        <w:t xml:space="preserve">  reports\             (created by the report script)</w:t>
      </w:r>
    </w:p>
    <w:p>
      <w:pPr>
        <w:pStyle w:val="Heading1"/>
        <w:spacing w:before="160" w:after="120" w:line="276" w:lineRule="auto"/>
      </w:pPr>
      <w:r>
        <w:t>5. Deployment procedure on the CA server</w:t>
      </w:r>
    </w:p>
    <w:p>
      <w:pPr>
        <w:pStyle w:val="ListNumber"/>
        <w:spacing w:before="0" w:after="40" w:line="276" w:lineRule="auto"/>
      </w:pPr>
      <w:r>
        <w:t>Copy all supplied PowerShell files into C:\Scripts so that the metric scripts and ADCSMetricLib.ps1 remain in the same folder.</w:t>
      </w:r>
    </w:p>
    <w:p>
      <w:pPr>
        <w:pStyle w:val="ListNumber"/>
        <w:spacing w:before="0" w:after="40" w:line="276" w:lineRule="auto"/>
      </w:pPr>
      <w:r>
        <w:t>Confirm the files are present by opening PowerShell and running Get-ChildItem C:\Scripts\*.ps1.</w:t>
      </w:r>
    </w:p>
    <w:p>
      <w:pPr>
        <w:pStyle w:val="ListNumber"/>
        <w:spacing w:before="0" w:after="40" w:line="276" w:lineRule="auto"/>
      </w:pPr>
      <w:r>
        <w:t>If required by local policy, unblock the files after copy using Unblock-File against the script folder.</w:t>
      </w:r>
    </w:p>
    <w:p>
      <w:pPr>
        <w:pStyle w:val="ListNumber"/>
        <w:spacing w:before="0" w:after="40" w:line="276" w:lineRule="auto"/>
      </w:pPr>
      <w:r>
        <w:t>Do not rename ADCSMetricLib.ps1 unless you also update the dot-sourcing line in every metric script and in the report script.</w:t>
      </w:r>
    </w:p>
    <w:p>
      <w:pPr>
        <w:pStyle w:val="ListNumber"/>
        <w:spacing w:before="0" w:after="40" w:line="276" w:lineRule="auto"/>
      </w:pPr>
      <w:r>
        <w:t>Do not place the metric scripts in different folders from ADCSMetricLib.ps1; the scripts rely on $PSScriptRoot to load the shared library.</w:t>
      </w:r>
    </w:p>
    <w:p>
      <w:pPr>
        <w:pStyle w:val="Heading1"/>
        <w:spacing w:before="160" w:after="120" w:line="276" w:lineRule="auto"/>
      </w:pPr>
      <w:r>
        <w:t>6. Local validation before Aria configuration</w:t>
      </w:r>
    </w:p>
    <w:p>
      <w:pPr>
        <w:spacing w:before="0" w:after="80" w:line="276" w:lineRule="auto"/>
      </w:pPr>
      <w:r>
        <w:t>Run the following test block locally on the CA server. Each command should return a single integer only:</w:t>
      </w:r>
    </w:p>
    <w:p>
      <w:pPr>
        <w:spacing w:before="0" w:after="120" w:line="276" w:lineRule="auto"/>
      </w:pPr>
      <w:r>
        <w:rPr>
          <w:rFonts w:ascii="Consolas" w:hAnsi="Consolas"/>
          <w:sz w:val="17"/>
        </w:rPr>
        <w:t>&amp; {</w:t>
        <w:br/>
        <w:t xml:space="preserve">  Write-Host "CollectionStatus:"</w:t>
        <w:br/>
        <w:t xml:space="preserve">  powershell.exe -NoProfile -ExecutionPolicy Bypass -File "C:\Scripts\Get-ADCSCollectionStatus.ps1"</w:t>
        <w:br/>
        <w:br/>
        <w:t xml:space="preserve">  Write-Host "ExpiringCertificateCount60Days:"</w:t>
        <w:br/>
        <w:t xml:space="preserve">  powershell.exe -NoProfile -ExecutionPolicy Bypass -File "C:\Scripts\Get-ADCSExpiringCertificateCount60Days.ps1"</w:t>
        <w:br/>
        <w:br/>
        <w:t xml:space="preserve">  Write-Host "WarningCertificateCount30Days:"</w:t>
        <w:br/>
        <w:t xml:space="preserve">  powershell.exe -NoProfile -ExecutionPolicy Bypass -File "C:\Scripts\Get-ADCSWarningCertificateCount30Days.ps1"</w:t>
        <w:br/>
        <w:br/>
        <w:t xml:space="preserve">  Write-Host "CriticalCertificateCount14Days:"</w:t>
        <w:br/>
        <w:t xml:space="preserve">  powershell.exe -NoProfile -ExecutionPolicy Bypass -File "C:\Scripts\Get-ADCSCriticalCertificateCount14Days.ps1"</w:t>
        <w:br/>
        <w:br/>
        <w:t xml:space="preserve">  Write-Host "SoonestDaysToExpiry60Days:"</w:t>
        <w:br/>
        <w:t xml:space="preserve">  powershell.exe -NoProfile -ExecutionPolicy Bypass -File "C:\Scripts\Get-ADCSSoonestDaysToExpiry60Days.ps1"</w:t>
        <w:br/>
        <w:t>}</w:t>
      </w:r>
    </w:p>
    <w:tbl>
      <w:tblPr>
        <w:tblStyle w:val="TableGrid"/>
        <w:tblW w:type="auto" w:w="0"/>
        <w:jc w:val="center"/>
        <w:tblLook w:firstColumn="1" w:firstRow="1" w:lastColumn="0" w:lastRow="0" w:noHBand="0" w:noVBand="1" w:val="04A0"/>
      </w:tblPr>
      <w:tblGrid>
        <w:gridCol w:w="4968"/>
        <w:gridCol w:w="4968"/>
      </w:tblGrid>
      <w:tr>
        <w:tc>
          <w:tcPr>
            <w:tcW w:type="dxa" w:w="4968"/>
            <w:shd w:fill="1B4572"/>
            <w:tcMar>
              <w:top w:w="80" w:type="dxa"/>
              <w:start w:w="120" w:type="dxa"/>
              <w:bottom w:w="80" w:type="dxa"/>
              <w:end w:w="120" w:type="dxa"/>
            </w:tcMar>
          </w:tcPr>
          <w:p>
            <w:pPr>
              <w:spacing w:before="0" w:after="0" w:line="276" w:lineRule="auto"/>
              <w:jc w:val="center"/>
            </w:pPr>
            <w:r>
              <w:rPr>
                <w:b/>
                <w:color w:val="FFFFFF"/>
              </w:rPr>
              <w:t>Metric</w:t>
            </w:r>
          </w:p>
        </w:tc>
        <w:tc>
          <w:tcPr>
            <w:tcW w:type="dxa" w:w="4968"/>
            <w:shd w:fill="1B4572"/>
            <w:tcMar>
              <w:top w:w="80" w:type="dxa"/>
              <w:start w:w="120" w:type="dxa"/>
              <w:bottom w:w="80" w:type="dxa"/>
              <w:end w:w="120" w:type="dxa"/>
            </w:tcMar>
          </w:tcPr>
          <w:p>
            <w:pPr>
              <w:spacing w:before="0" w:after="0" w:line="276" w:lineRule="auto"/>
              <w:jc w:val="center"/>
            </w:pPr>
            <w:r>
              <w:rPr>
                <w:b/>
                <w:color w:val="FFFFFF"/>
              </w:rPr>
              <w:t>Validation guidance</w:t>
            </w:r>
          </w:p>
        </w:tc>
      </w:tr>
      <w:tr>
        <w:tc>
          <w:tcPr>
            <w:tcW w:type="dxa" w:w="4968"/>
            <w:tcMar>
              <w:top w:w="80" w:type="dxa"/>
              <w:start w:w="120" w:type="dxa"/>
              <w:bottom w:w="80" w:type="dxa"/>
              <w:end w:w="120" w:type="dxa"/>
            </w:tcMar>
          </w:tcPr>
          <w:p>
            <w:pPr>
              <w:spacing w:before="0" w:after="0" w:line="276" w:lineRule="auto"/>
            </w:pPr>
            <w:r>
              <w:t>CollectionStatus</w:t>
            </w:r>
          </w:p>
        </w:tc>
        <w:tc>
          <w:tcPr>
            <w:tcW w:type="dxa" w:w="4968"/>
            <w:tcMar>
              <w:top w:w="80" w:type="dxa"/>
              <w:start w:w="120" w:type="dxa"/>
              <w:bottom w:w="80" w:type="dxa"/>
              <w:end w:w="120" w:type="dxa"/>
            </w:tcMar>
          </w:tcPr>
          <w:p>
            <w:pPr>
              <w:spacing w:before="0" w:after="0" w:line="276" w:lineRule="auto"/>
            </w:pPr>
            <w:r>
              <w:t>Expected value is 1 when the local certutil query succeeds.</w:t>
            </w:r>
          </w:p>
        </w:tc>
      </w:tr>
      <w:tr>
        <w:tc>
          <w:tcPr>
            <w:tcW w:type="dxa" w:w="4968"/>
            <w:tcMar>
              <w:top w:w="80" w:type="dxa"/>
              <w:start w:w="120" w:type="dxa"/>
              <w:bottom w:w="80" w:type="dxa"/>
              <w:end w:w="120" w:type="dxa"/>
            </w:tcMar>
          </w:tcPr>
          <w:p>
            <w:pPr>
              <w:spacing w:before="0" w:after="0" w:line="276" w:lineRule="auto"/>
            </w:pPr>
            <w:r>
              <w:t>Expiring / Warning / Critical counts</w:t>
            </w:r>
          </w:p>
        </w:tc>
        <w:tc>
          <w:tcPr>
            <w:tcW w:type="dxa" w:w="4968"/>
            <w:tcMar>
              <w:top w:w="80" w:type="dxa"/>
              <w:start w:w="120" w:type="dxa"/>
              <w:bottom w:w="80" w:type="dxa"/>
              <w:end w:w="120" w:type="dxa"/>
            </w:tcMar>
          </w:tcPr>
          <w:p>
            <w:pPr>
              <w:spacing w:before="0" w:after="0" w:line="276" w:lineRule="auto"/>
            </w:pPr>
            <w:r>
              <w:t>Expected values are zero or greater when the query succeeds. Negative values indicate failure handling.</w:t>
            </w:r>
          </w:p>
        </w:tc>
      </w:tr>
      <w:tr>
        <w:tc>
          <w:tcPr>
            <w:tcW w:type="dxa" w:w="4968"/>
            <w:tcMar>
              <w:top w:w="80" w:type="dxa"/>
              <w:start w:w="120" w:type="dxa"/>
              <w:bottom w:w="80" w:type="dxa"/>
              <w:end w:w="120" w:type="dxa"/>
            </w:tcMar>
          </w:tcPr>
          <w:p>
            <w:pPr>
              <w:spacing w:before="0" w:after="0" w:line="276" w:lineRule="auto"/>
            </w:pPr>
            <w:r>
              <w:t>SoonestDaysToExpiry60Days</w:t>
            </w:r>
          </w:p>
        </w:tc>
        <w:tc>
          <w:tcPr>
            <w:tcW w:type="dxa" w:w="4968"/>
            <w:tcMar>
              <w:top w:w="80" w:type="dxa"/>
              <w:start w:w="120" w:type="dxa"/>
              <w:bottom w:w="80" w:type="dxa"/>
              <w:end w:w="120" w:type="dxa"/>
            </w:tcMar>
          </w:tcPr>
          <w:p>
            <w:pPr>
              <w:spacing w:before="0" w:after="0" w:line="276" w:lineRule="auto"/>
            </w:pPr>
            <w:r>
              <w:t>Zero or greater means a certificate was found in the 60-day window. -1 means none in window. -2 means failure.</w:t>
            </w:r>
          </w:p>
        </w:tc>
      </w:tr>
    </w:tbl>
    <w:p>
      <w:pPr>
        <w:pStyle w:val="Heading1"/>
        <w:spacing w:before="160" w:after="120" w:line="276" w:lineRule="auto"/>
      </w:pPr>
      <w:r>
        <w:t>7. Configure the Aria Operations Custom Script objects</w:t>
      </w:r>
    </w:p>
    <w:p>
      <w:pPr>
        <w:spacing w:before="0" w:after="80" w:line="276" w:lineRule="auto"/>
      </w:pPr>
      <w:r>
        <w:t>Use the Manage Telegraf Agents workflow already established in your environment. Create one Custom Script object per metric script.</w:t>
      </w:r>
    </w:p>
    <w:p>
      <w:pPr>
        <w:spacing w:before="0" w:after="80" w:line="276" w:lineRule="auto"/>
      </w:pPr>
      <w:r>
        <w:rPr>
          <w:b/>
        </w:rPr>
        <w:t>Recommended configuration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B4572"/>
            <w:tcMar>
              <w:top w:w="80" w:type="dxa"/>
              <w:start w:w="120" w:type="dxa"/>
              <w:bottom w:w="80" w:type="dxa"/>
              <w:end w:w="120" w:type="dxa"/>
            </w:tcMar>
          </w:tcPr>
          <w:p>
            <w:pPr>
              <w:spacing w:before="0" w:after="0" w:line="276" w:lineRule="auto"/>
              <w:jc w:val="center"/>
            </w:pPr>
            <w:r>
              <w:rPr>
                <w:b/>
                <w:color w:val="FFFFFF"/>
              </w:rPr>
              <w:t>Display name</w:t>
            </w:r>
          </w:p>
        </w:tc>
        <w:tc>
          <w:tcPr>
            <w:tcW w:type="dxa" w:w="3312"/>
            <w:shd w:fill="1B4572"/>
            <w:tcMar>
              <w:top w:w="80" w:type="dxa"/>
              <w:start w:w="120" w:type="dxa"/>
              <w:bottom w:w="80" w:type="dxa"/>
              <w:end w:w="120" w:type="dxa"/>
            </w:tcMar>
          </w:tcPr>
          <w:p>
            <w:pPr>
              <w:spacing w:before="0" w:after="0" w:line="276" w:lineRule="auto"/>
              <w:jc w:val="center"/>
            </w:pPr>
            <w:r>
              <w:rPr>
                <w:b/>
                <w:color w:val="FFFFFF"/>
              </w:rPr>
              <w:t>File path</w:t>
            </w:r>
          </w:p>
        </w:tc>
        <w:tc>
          <w:tcPr>
            <w:tcW w:type="dxa" w:w="3312"/>
            <w:shd w:fill="1B4572"/>
            <w:tcMar>
              <w:top w:w="80" w:type="dxa"/>
              <w:start w:w="120" w:type="dxa"/>
              <w:bottom w:w="80" w:type="dxa"/>
              <w:end w:w="120" w:type="dxa"/>
            </w:tcMar>
          </w:tcPr>
          <w:p>
            <w:pPr>
              <w:spacing w:before="0" w:after="0" w:line="276" w:lineRule="auto"/>
              <w:jc w:val="center"/>
            </w:pPr>
            <w:r>
              <w:rPr>
                <w:b/>
                <w:color w:val="FFFFFF"/>
              </w:rPr>
              <w:t>Operational note</w:t>
            </w:r>
          </w:p>
        </w:tc>
      </w:tr>
      <w:tr>
        <w:tc>
          <w:tcPr>
            <w:tcW w:type="dxa" w:w="3312"/>
            <w:tcMar>
              <w:top w:w="80" w:type="dxa"/>
              <w:start w:w="120" w:type="dxa"/>
              <w:bottom w:w="80" w:type="dxa"/>
              <w:end w:w="120" w:type="dxa"/>
            </w:tcMar>
          </w:tcPr>
          <w:p>
            <w:pPr>
              <w:spacing w:before="0" w:after="0" w:line="276" w:lineRule="auto"/>
            </w:pPr>
            <w:r>
              <w:t>ADCS Collection Status</w:t>
            </w:r>
          </w:p>
        </w:tc>
        <w:tc>
          <w:tcPr>
            <w:tcW w:type="dxa" w:w="3312"/>
            <w:tcMar>
              <w:top w:w="80" w:type="dxa"/>
              <w:start w:w="120" w:type="dxa"/>
              <w:bottom w:w="80" w:type="dxa"/>
              <w:end w:w="120" w:type="dxa"/>
            </w:tcMar>
          </w:tcPr>
          <w:p>
            <w:pPr>
              <w:spacing w:before="0" w:after="0" w:line="276" w:lineRule="auto"/>
            </w:pPr>
            <w:r>
              <w:t>C:\Scripts\Get-ADCSCollectionStatus.ps1</w:t>
            </w:r>
          </w:p>
        </w:tc>
        <w:tc>
          <w:tcPr>
            <w:tcW w:type="dxa" w:w="3312"/>
            <w:tcMar>
              <w:top w:w="80" w:type="dxa"/>
              <w:start w:w="120" w:type="dxa"/>
              <w:bottom w:w="80" w:type="dxa"/>
              <w:end w:w="120" w:type="dxa"/>
            </w:tcMar>
          </w:tcPr>
          <w:p>
            <w:pPr>
              <w:spacing w:before="0" w:after="0" w:line="276" w:lineRule="auto"/>
            </w:pPr>
            <w:r>
              <w:t>Use to detect collection failures.</w:t>
            </w:r>
          </w:p>
        </w:tc>
      </w:tr>
      <w:tr>
        <w:tc>
          <w:tcPr>
            <w:tcW w:type="dxa" w:w="3312"/>
            <w:tcMar>
              <w:top w:w="80" w:type="dxa"/>
              <w:start w:w="120" w:type="dxa"/>
              <w:bottom w:w="80" w:type="dxa"/>
              <w:end w:w="120" w:type="dxa"/>
            </w:tcMar>
          </w:tcPr>
          <w:p>
            <w:pPr>
              <w:spacing w:before="0" w:after="0" w:line="276" w:lineRule="auto"/>
            </w:pPr>
            <w:r>
              <w:t>ADCS Expiring Certificate Count 60 Days</w:t>
            </w:r>
          </w:p>
        </w:tc>
        <w:tc>
          <w:tcPr>
            <w:tcW w:type="dxa" w:w="3312"/>
            <w:tcMar>
              <w:top w:w="80" w:type="dxa"/>
              <w:start w:w="120" w:type="dxa"/>
              <w:bottom w:w="80" w:type="dxa"/>
              <w:end w:w="120" w:type="dxa"/>
            </w:tcMar>
          </w:tcPr>
          <w:p>
            <w:pPr>
              <w:spacing w:before="0" w:after="0" w:line="276" w:lineRule="auto"/>
            </w:pPr>
            <w:r>
              <w:t>C:\Scripts\Get-ADCSExpiringCertificateCount60Days.ps1</w:t>
            </w:r>
          </w:p>
        </w:tc>
        <w:tc>
          <w:tcPr>
            <w:tcW w:type="dxa" w:w="3312"/>
            <w:tcMar>
              <w:top w:w="80" w:type="dxa"/>
              <w:start w:w="120" w:type="dxa"/>
              <w:bottom w:w="80" w:type="dxa"/>
              <w:end w:w="120" w:type="dxa"/>
            </w:tcMar>
          </w:tcPr>
          <w:p>
            <w:pPr>
              <w:spacing w:before="0" w:after="0" w:line="276" w:lineRule="auto"/>
            </w:pPr>
            <w:r>
              <w:t>Primary volume metric for all certificates in scope.</w:t>
            </w:r>
          </w:p>
        </w:tc>
      </w:tr>
      <w:tr>
        <w:tc>
          <w:tcPr>
            <w:tcW w:type="dxa" w:w="3312"/>
            <w:tcMar>
              <w:top w:w="80" w:type="dxa"/>
              <w:start w:w="120" w:type="dxa"/>
              <w:bottom w:w="80" w:type="dxa"/>
              <w:end w:w="120" w:type="dxa"/>
            </w:tcMar>
          </w:tcPr>
          <w:p>
            <w:pPr>
              <w:spacing w:before="0" w:after="0" w:line="276" w:lineRule="auto"/>
            </w:pPr>
            <w:r>
              <w:t>ADCS Warning Certificate Count 30 Days</w:t>
            </w:r>
          </w:p>
        </w:tc>
        <w:tc>
          <w:tcPr>
            <w:tcW w:type="dxa" w:w="3312"/>
            <w:tcMar>
              <w:top w:w="80" w:type="dxa"/>
              <w:start w:w="120" w:type="dxa"/>
              <w:bottom w:w="80" w:type="dxa"/>
              <w:end w:w="120" w:type="dxa"/>
            </w:tcMar>
          </w:tcPr>
          <w:p>
            <w:pPr>
              <w:spacing w:before="0" w:after="0" w:line="276" w:lineRule="auto"/>
            </w:pPr>
            <w:r>
              <w:t>C:\Scripts\Get-ADCSWarningCertificateCount30Days.ps1</w:t>
            </w:r>
          </w:p>
        </w:tc>
        <w:tc>
          <w:tcPr>
            <w:tcW w:type="dxa" w:w="3312"/>
            <w:tcMar>
              <w:top w:w="80" w:type="dxa"/>
              <w:start w:w="120" w:type="dxa"/>
              <w:bottom w:w="80" w:type="dxa"/>
              <w:end w:w="120" w:type="dxa"/>
            </w:tcMar>
          </w:tcPr>
          <w:p>
            <w:pPr>
              <w:spacing w:before="0" w:after="0" w:line="276" w:lineRule="auto"/>
            </w:pPr>
            <w:r>
              <w:t>Warning threshold metric.</w:t>
            </w:r>
          </w:p>
        </w:tc>
      </w:tr>
      <w:tr>
        <w:tc>
          <w:tcPr>
            <w:tcW w:type="dxa" w:w="3312"/>
            <w:tcMar>
              <w:top w:w="80" w:type="dxa"/>
              <w:start w:w="120" w:type="dxa"/>
              <w:bottom w:w="80" w:type="dxa"/>
              <w:end w:w="120" w:type="dxa"/>
            </w:tcMar>
          </w:tcPr>
          <w:p>
            <w:pPr>
              <w:spacing w:before="0" w:after="0" w:line="276" w:lineRule="auto"/>
            </w:pPr>
            <w:r>
              <w:t>ADCS Critical Certificate Count 14 Days</w:t>
            </w:r>
          </w:p>
        </w:tc>
        <w:tc>
          <w:tcPr>
            <w:tcW w:type="dxa" w:w="3312"/>
            <w:tcMar>
              <w:top w:w="80" w:type="dxa"/>
              <w:start w:w="120" w:type="dxa"/>
              <w:bottom w:w="80" w:type="dxa"/>
              <w:end w:w="120" w:type="dxa"/>
            </w:tcMar>
          </w:tcPr>
          <w:p>
            <w:pPr>
              <w:spacing w:before="0" w:after="0" w:line="276" w:lineRule="auto"/>
            </w:pPr>
            <w:r>
              <w:t>C:\Scripts\Get-ADCSCriticalCertificateCount14Days.ps1</w:t>
            </w:r>
          </w:p>
        </w:tc>
        <w:tc>
          <w:tcPr>
            <w:tcW w:type="dxa" w:w="3312"/>
            <w:tcMar>
              <w:top w:w="80" w:type="dxa"/>
              <w:start w:w="120" w:type="dxa"/>
              <w:bottom w:w="80" w:type="dxa"/>
              <w:end w:w="120" w:type="dxa"/>
            </w:tcMar>
          </w:tcPr>
          <w:p>
            <w:pPr>
              <w:spacing w:before="0" w:after="0" w:line="276" w:lineRule="auto"/>
            </w:pPr>
            <w:r>
              <w:t>Critical threshold metric.</w:t>
            </w:r>
          </w:p>
        </w:tc>
      </w:tr>
      <w:tr>
        <w:tc>
          <w:tcPr>
            <w:tcW w:type="dxa" w:w="3312"/>
            <w:tcMar>
              <w:top w:w="80" w:type="dxa"/>
              <w:start w:w="120" w:type="dxa"/>
              <w:bottom w:w="80" w:type="dxa"/>
              <w:end w:w="120" w:type="dxa"/>
            </w:tcMar>
          </w:tcPr>
          <w:p>
            <w:pPr>
              <w:spacing w:before="0" w:after="0" w:line="276" w:lineRule="auto"/>
            </w:pPr>
            <w:r>
              <w:t>ADCS Soonest Days To Expiry 60 Days</w:t>
            </w:r>
          </w:p>
        </w:tc>
        <w:tc>
          <w:tcPr>
            <w:tcW w:type="dxa" w:w="3312"/>
            <w:tcMar>
              <w:top w:w="80" w:type="dxa"/>
              <w:start w:w="120" w:type="dxa"/>
              <w:bottom w:w="80" w:type="dxa"/>
              <w:end w:w="120" w:type="dxa"/>
            </w:tcMar>
          </w:tcPr>
          <w:p>
            <w:pPr>
              <w:spacing w:before="0" w:after="0" w:line="276" w:lineRule="auto"/>
            </w:pPr>
            <w:r>
              <w:t>C:\Scripts\Get-ADCSSoonestDaysToExpiry60Days.ps1</w:t>
            </w:r>
          </w:p>
        </w:tc>
        <w:tc>
          <w:tcPr>
            <w:tcW w:type="dxa" w:w="3312"/>
            <w:tcMar>
              <w:top w:w="80" w:type="dxa"/>
              <w:start w:w="120" w:type="dxa"/>
              <w:bottom w:w="80" w:type="dxa"/>
              <w:end w:w="120" w:type="dxa"/>
            </w:tcMar>
          </w:tcPr>
          <w:p>
            <w:pPr>
              <w:spacing w:before="0" w:after="0" w:line="276" w:lineRule="auto"/>
            </w:pPr>
            <w:r>
              <w:t>Most useful countdown metric for urgency.</w:t>
            </w:r>
          </w:p>
        </w:tc>
      </w:tr>
    </w:tbl>
    <w:p>
      <w:pPr>
        <w:spacing w:before="0" w:after="80" w:line="276" w:lineRule="auto"/>
      </w:pPr>
      <w:r>
        <w:t>For each Custom Script object, use the following base settings:</w:t>
      </w:r>
    </w:p>
    <w:p>
      <w:pPr>
        <w:pStyle w:val="ListBullet"/>
        <w:spacing w:before="0" w:after="20" w:line="276" w:lineRule="auto"/>
      </w:pPr>
      <w:r>
        <w:t>Prefix: %SYSTEMROOT%\System32\WindowsPowerShell\v1.0\powershell.exe -File</w:t>
      </w:r>
    </w:p>
    <w:p>
      <w:pPr>
        <w:pStyle w:val="ListBullet"/>
        <w:spacing w:before="0" w:after="20" w:line="276" w:lineRule="auto"/>
      </w:pPr>
      <w:r>
        <w:t>Args: leave blank</w:t>
      </w:r>
    </w:p>
    <w:p>
      <w:pPr>
        <w:pStyle w:val="ListBullet"/>
        <w:spacing w:before="0" w:after="20" w:line="276" w:lineRule="auto"/>
      </w:pPr>
      <w:r>
        <w:t>Timeout: 5 minutes is typically suitable</w:t>
      </w:r>
    </w:p>
    <w:p>
      <w:pPr>
        <w:pStyle w:val="ListBullet"/>
        <w:spacing w:before="0" w:after="20" w:line="276" w:lineRule="auto"/>
      </w:pPr>
      <w:r>
        <w:t>Status: Activated</w:t>
      </w:r>
    </w:p>
    <w:p>
      <w:pPr>
        <w:pStyle w:val="Heading1"/>
        <w:spacing w:before="160" w:after="120" w:line="276" w:lineRule="auto"/>
      </w:pPr>
      <w:r>
        <w:t>8. Verify metric collection in Aria Operations</w:t>
      </w:r>
    </w:p>
    <w:p>
      <w:pPr>
        <w:pStyle w:val="ListBullet"/>
        <w:spacing w:before="0" w:after="20" w:line="276" w:lineRule="auto"/>
      </w:pPr>
      <w:r>
        <w:t>After saving each Custom Script object, wait for at least one collection cycle and then refresh the object or metric view.</w:t>
      </w:r>
    </w:p>
    <w:p>
      <w:pPr>
        <w:pStyle w:val="ListBullet"/>
        <w:spacing w:before="0" w:after="20" w:line="276" w:lineRule="auto"/>
      </w:pPr>
      <w:r>
        <w:t>Confirm the metric is no longer in an old-data state and is receiving fresh values.</w:t>
      </w:r>
    </w:p>
    <w:p>
      <w:pPr>
        <w:pStyle w:val="ListBullet"/>
        <w:spacing w:before="0" w:after="20" w:line="276" w:lineRule="auto"/>
      </w:pPr>
      <w:r>
        <w:t>Verify that the values shown in Aria match the results from the local PowerShell validation on the server.</w:t>
      </w:r>
    </w:p>
    <w:p>
      <w:pPr>
        <w:pStyle w:val="ListBullet"/>
        <w:spacing w:before="0" w:after="20" w:line="276" w:lineRule="auto"/>
      </w:pPr>
      <w:r>
        <w:t>If the metric object appears but values do not update, review the script file path, PowerShell prefix, and local script execution under the same account context used by the agent.</w:t>
      </w:r>
    </w:p>
    <w:p>
      <w:pPr>
        <w:pStyle w:val="Heading1"/>
        <w:spacing w:before="160" w:after="120" w:line="276" w:lineRule="auto"/>
      </w:pPr>
      <w:r>
        <w:t>9. Recommended alert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B4572"/>
            <w:tcMar>
              <w:top w:w="80" w:type="dxa"/>
              <w:start w:w="120" w:type="dxa"/>
              <w:bottom w:w="80" w:type="dxa"/>
              <w:end w:w="120" w:type="dxa"/>
            </w:tcMar>
          </w:tcPr>
          <w:p>
            <w:pPr>
              <w:spacing w:before="0" w:after="0" w:line="276" w:lineRule="auto"/>
              <w:jc w:val="center"/>
            </w:pPr>
            <w:r>
              <w:rPr>
                <w:b/>
                <w:color w:val="FFFFFF"/>
              </w:rPr>
              <w:t>Metric</w:t>
            </w:r>
          </w:p>
        </w:tc>
        <w:tc>
          <w:tcPr>
            <w:tcW w:type="dxa" w:w="3312"/>
            <w:shd w:fill="1B4572"/>
            <w:tcMar>
              <w:top w:w="80" w:type="dxa"/>
              <w:start w:w="120" w:type="dxa"/>
              <w:bottom w:w="80" w:type="dxa"/>
              <w:end w:w="120" w:type="dxa"/>
            </w:tcMar>
          </w:tcPr>
          <w:p>
            <w:pPr>
              <w:spacing w:before="0" w:after="0" w:line="276" w:lineRule="auto"/>
              <w:jc w:val="center"/>
            </w:pPr>
            <w:r>
              <w:rPr>
                <w:b/>
                <w:color w:val="FFFFFF"/>
              </w:rPr>
              <w:t>Suggested condition</w:t>
            </w:r>
          </w:p>
        </w:tc>
        <w:tc>
          <w:tcPr>
            <w:tcW w:type="dxa" w:w="3312"/>
            <w:shd w:fill="1B4572"/>
            <w:tcMar>
              <w:top w:w="80" w:type="dxa"/>
              <w:start w:w="120" w:type="dxa"/>
              <w:bottom w:w="80" w:type="dxa"/>
              <w:end w:w="120" w:type="dxa"/>
            </w:tcMar>
          </w:tcPr>
          <w:p>
            <w:pPr>
              <w:spacing w:before="0" w:after="0" w:line="276" w:lineRule="auto"/>
              <w:jc w:val="center"/>
            </w:pPr>
            <w:r>
              <w:rPr>
                <w:b/>
                <w:color w:val="FFFFFF"/>
              </w:rPr>
              <w:t>Operational intent</w:t>
            </w:r>
          </w:p>
        </w:tc>
      </w:tr>
      <w:tr>
        <w:tc>
          <w:tcPr>
            <w:tcW w:type="dxa" w:w="3312"/>
            <w:tcMar>
              <w:top w:w="80" w:type="dxa"/>
              <w:start w:w="120" w:type="dxa"/>
              <w:bottom w:w="80" w:type="dxa"/>
              <w:end w:w="120" w:type="dxa"/>
            </w:tcMar>
          </w:tcPr>
          <w:p>
            <w:pPr>
              <w:spacing w:before="0" w:after="0" w:line="276" w:lineRule="auto"/>
            </w:pPr>
            <w:r>
              <w:t>ADCS Collection Status</w:t>
            </w:r>
          </w:p>
        </w:tc>
        <w:tc>
          <w:tcPr>
            <w:tcW w:type="dxa" w:w="3312"/>
            <w:tcMar>
              <w:top w:w="80" w:type="dxa"/>
              <w:start w:w="120" w:type="dxa"/>
              <w:bottom w:w="80" w:type="dxa"/>
              <w:end w:w="120" w:type="dxa"/>
            </w:tcMar>
          </w:tcPr>
          <w:p>
            <w:pPr>
              <w:spacing w:before="0" w:after="0" w:line="276" w:lineRule="auto"/>
            </w:pPr>
            <w:r>
              <w:t>&lt; 1</w:t>
            </w:r>
          </w:p>
        </w:tc>
        <w:tc>
          <w:tcPr>
            <w:tcW w:type="dxa" w:w="3312"/>
            <w:tcMar>
              <w:top w:w="80" w:type="dxa"/>
              <w:start w:w="120" w:type="dxa"/>
              <w:bottom w:w="80" w:type="dxa"/>
              <w:end w:w="120" w:type="dxa"/>
            </w:tcMar>
          </w:tcPr>
          <w:p>
            <w:pPr>
              <w:spacing w:before="0" w:after="0" w:line="276" w:lineRule="auto"/>
            </w:pPr>
            <w:r>
              <w:t>Raise a collection failure alert.</w:t>
            </w:r>
          </w:p>
        </w:tc>
      </w:tr>
      <w:tr>
        <w:tc>
          <w:tcPr>
            <w:tcW w:type="dxa" w:w="3312"/>
            <w:tcMar>
              <w:top w:w="80" w:type="dxa"/>
              <w:start w:w="120" w:type="dxa"/>
              <w:bottom w:w="80" w:type="dxa"/>
              <w:end w:w="120" w:type="dxa"/>
            </w:tcMar>
          </w:tcPr>
          <w:p>
            <w:pPr>
              <w:spacing w:before="0" w:after="0" w:line="276" w:lineRule="auto"/>
            </w:pPr>
            <w:r>
              <w:t>ADCS Critical Certificate Count 14 Days</w:t>
            </w:r>
          </w:p>
        </w:tc>
        <w:tc>
          <w:tcPr>
            <w:tcW w:type="dxa" w:w="3312"/>
            <w:tcMar>
              <w:top w:w="80" w:type="dxa"/>
              <w:start w:w="120" w:type="dxa"/>
              <w:bottom w:w="80" w:type="dxa"/>
              <w:end w:w="120" w:type="dxa"/>
            </w:tcMar>
          </w:tcPr>
          <w:p>
            <w:pPr>
              <w:spacing w:before="0" w:after="0" w:line="276" w:lineRule="auto"/>
            </w:pPr>
            <w:r>
              <w:t>&gt; 0</w:t>
            </w:r>
          </w:p>
        </w:tc>
        <w:tc>
          <w:tcPr>
            <w:tcW w:type="dxa" w:w="3312"/>
            <w:tcMar>
              <w:top w:w="80" w:type="dxa"/>
              <w:start w:w="120" w:type="dxa"/>
              <w:bottom w:w="80" w:type="dxa"/>
              <w:end w:w="120" w:type="dxa"/>
            </w:tcMar>
          </w:tcPr>
          <w:p>
            <w:pPr>
              <w:spacing w:before="0" w:after="0" w:line="276" w:lineRule="auto"/>
            </w:pPr>
            <w:r>
              <w:t>Raise a critical certificate expiry alert.</w:t>
            </w:r>
          </w:p>
        </w:tc>
      </w:tr>
      <w:tr>
        <w:tc>
          <w:tcPr>
            <w:tcW w:type="dxa" w:w="3312"/>
            <w:tcMar>
              <w:top w:w="80" w:type="dxa"/>
              <w:start w:w="120" w:type="dxa"/>
              <w:bottom w:w="80" w:type="dxa"/>
              <w:end w:w="120" w:type="dxa"/>
            </w:tcMar>
          </w:tcPr>
          <w:p>
            <w:pPr>
              <w:spacing w:before="0" w:after="0" w:line="276" w:lineRule="auto"/>
            </w:pPr>
            <w:r>
              <w:t>ADCS Soonest Days To Expiry 60 Days</w:t>
            </w:r>
          </w:p>
        </w:tc>
        <w:tc>
          <w:tcPr>
            <w:tcW w:type="dxa" w:w="3312"/>
            <w:tcMar>
              <w:top w:w="80" w:type="dxa"/>
              <w:start w:w="120" w:type="dxa"/>
              <w:bottom w:w="80" w:type="dxa"/>
              <w:end w:w="120" w:type="dxa"/>
            </w:tcMar>
          </w:tcPr>
          <w:p>
            <w:pPr>
              <w:spacing w:before="0" w:after="0" w:line="276" w:lineRule="auto"/>
            </w:pPr>
            <w:r>
              <w:t>&gt;= 0 and &lt;= 14</w:t>
            </w:r>
          </w:p>
        </w:tc>
        <w:tc>
          <w:tcPr>
            <w:tcW w:type="dxa" w:w="3312"/>
            <w:tcMar>
              <w:top w:w="80" w:type="dxa"/>
              <w:start w:w="120" w:type="dxa"/>
              <w:bottom w:w="80" w:type="dxa"/>
              <w:end w:w="120" w:type="dxa"/>
            </w:tcMar>
          </w:tcPr>
          <w:p>
            <w:pPr>
              <w:spacing w:before="0" w:after="0" w:line="276" w:lineRule="auto"/>
            </w:pPr>
            <w:r>
              <w:t>Raise or support a critical urgency alert.</w:t>
            </w:r>
          </w:p>
        </w:tc>
      </w:tr>
      <w:tr>
        <w:tc>
          <w:tcPr>
            <w:tcW w:type="dxa" w:w="3312"/>
            <w:tcMar>
              <w:top w:w="80" w:type="dxa"/>
              <w:start w:w="120" w:type="dxa"/>
              <w:bottom w:w="80" w:type="dxa"/>
              <w:end w:w="120" w:type="dxa"/>
            </w:tcMar>
          </w:tcPr>
          <w:p>
            <w:pPr>
              <w:spacing w:before="0" w:after="0" w:line="276" w:lineRule="auto"/>
            </w:pPr>
            <w:r>
              <w:t>ADCS Warning Certificate Count 30 Days</w:t>
            </w:r>
          </w:p>
        </w:tc>
        <w:tc>
          <w:tcPr>
            <w:tcW w:type="dxa" w:w="3312"/>
            <w:tcMar>
              <w:top w:w="80" w:type="dxa"/>
              <w:start w:w="120" w:type="dxa"/>
              <w:bottom w:w="80" w:type="dxa"/>
              <w:end w:w="120" w:type="dxa"/>
            </w:tcMar>
          </w:tcPr>
          <w:p>
            <w:pPr>
              <w:spacing w:before="0" w:after="0" w:line="276" w:lineRule="auto"/>
            </w:pPr>
            <w:r>
              <w:t>&gt; 0</w:t>
            </w:r>
          </w:p>
        </w:tc>
        <w:tc>
          <w:tcPr>
            <w:tcW w:type="dxa" w:w="3312"/>
            <w:tcMar>
              <w:top w:w="80" w:type="dxa"/>
              <w:start w:w="120" w:type="dxa"/>
              <w:bottom w:w="80" w:type="dxa"/>
              <w:end w:w="120" w:type="dxa"/>
            </w:tcMar>
          </w:tcPr>
          <w:p>
            <w:pPr>
              <w:spacing w:before="0" w:after="0" w:line="276" w:lineRule="auto"/>
            </w:pPr>
            <w:r>
              <w:t>Raise a warning certificate expiry alert.</w:t>
            </w:r>
          </w:p>
        </w:tc>
      </w:tr>
      <w:tr>
        <w:tc>
          <w:tcPr>
            <w:tcW w:type="dxa" w:w="3312"/>
            <w:tcMar>
              <w:top w:w="80" w:type="dxa"/>
              <w:start w:w="120" w:type="dxa"/>
              <w:bottom w:w="80" w:type="dxa"/>
              <w:end w:w="120" w:type="dxa"/>
            </w:tcMar>
          </w:tcPr>
          <w:p>
            <w:pPr>
              <w:spacing w:before="0" w:after="0" w:line="276" w:lineRule="auto"/>
            </w:pPr>
            <w:r>
              <w:t>ADCS Soonest Days To Expiry 60 Days</w:t>
            </w:r>
          </w:p>
        </w:tc>
        <w:tc>
          <w:tcPr>
            <w:tcW w:type="dxa" w:w="3312"/>
            <w:tcMar>
              <w:top w:w="80" w:type="dxa"/>
              <w:start w:w="120" w:type="dxa"/>
              <w:bottom w:w="80" w:type="dxa"/>
              <w:end w:w="120" w:type="dxa"/>
            </w:tcMar>
          </w:tcPr>
          <w:p>
            <w:pPr>
              <w:spacing w:before="0" w:after="0" w:line="276" w:lineRule="auto"/>
            </w:pPr>
            <w:r>
              <w:t>&gt; 14 and &lt;= 30</w:t>
            </w:r>
          </w:p>
        </w:tc>
        <w:tc>
          <w:tcPr>
            <w:tcW w:type="dxa" w:w="3312"/>
            <w:tcMar>
              <w:top w:w="80" w:type="dxa"/>
              <w:start w:w="120" w:type="dxa"/>
              <w:bottom w:w="80" w:type="dxa"/>
              <w:end w:w="120" w:type="dxa"/>
            </w:tcMar>
          </w:tcPr>
          <w:p>
            <w:pPr>
              <w:spacing w:before="0" w:after="0" w:line="276" w:lineRule="auto"/>
            </w:pPr>
            <w:r>
              <w:t>Raise or support a warning urgency alert.</w:t>
            </w:r>
          </w:p>
        </w:tc>
      </w:tr>
    </w:tbl>
    <w:p>
      <w:pPr>
        <w:pStyle w:val="Heading1"/>
        <w:spacing w:before="160" w:after="120" w:line="276" w:lineRule="auto"/>
      </w:pPr>
      <w:r>
        <w:t>10. Deploy and use the detailed certificate report</w:t>
      </w:r>
    </w:p>
    <w:p>
      <w:pPr>
        <w:spacing w:before="0" w:after="80" w:line="276" w:lineRule="auto"/>
      </w:pPr>
      <w:r>
        <w:t>The report script does not feed a metric directly into Aria. Instead, it gives an operator a local report that explains which certificates are behind warning or critical alerts.</w:t>
      </w:r>
    </w:p>
    <w:p>
      <w:pPr>
        <w:pStyle w:val="ListBullet"/>
        <w:spacing w:before="0" w:after="20" w:line="276" w:lineRule="auto"/>
      </w:pPr>
      <w:r>
        <w:t>Run the report script manually on the CA server when an alert is raised or during routine review.</w:t>
      </w:r>
    </w:p>
    <w:p>
      <w:pPr>
        <w:pStyle w:val="ListBullet"/>
        <w:spacing w:before="0" w:after="20" w:line="276" w:lineRule="auto"/>
      </w:pPr>
      <w:r>
        <w:t>The script writes its output into the reports sub-folder beneath the script location.</w:t>
      </w:r>
    </w:p>
    <w:p>
      <w:pPr>
        <w:pStyle w:val="ListBullet"/>
        <w:spacing w:before="0" w:after="20" w:line="276" w:lineRule="auto"/>
      </w:pPr>
      <w:r>
        <w:t>The HTML output provides the operator-facing view, while the CSV export allows additional filtering or archive handling.</w:t>
      </w:r>
    </w:p>
    <w:p>
      <w:pPr>
        <w:spacing w:before="0" w:after="80" w:line="276" w:lineRule="auto"/>
      </w:pPr>
      <w:r>
        <w:t>Example command:</w:t>
      </w:r>
    </w:p>
    <w:p>
      <w:pPr>
        <w:spacing w:before="0" w:after="120" w:line="276" w:lineRule="auto"/>
      </w:pPr>
      <w:r>
        <w:rPr>
          <w:rFonts w:ascii="Consolas" w:hAnsi="Consolas"/>
          <w:sz w:val="18"/>
        </w:rPr>
        <w:t>powershell.exe -NoProfile -ExecutionPolicy Bypass -File "C:\Scripts\Get-ADCSExpiringCertificateReport.ps1"</w:t>
      </w:r>
    </w:p>
    <w:p>
      <w:pPr>
        <w:pStyle w:val="Heading1"/>
        <w:spacing w:before="160" w:after="120" w:line="276" w:lineRule="auto"/>
      </w:pPr>
      <w:r>
        <w:t>11. Troubleshooting</w:t>
      </w:r>
    </w:p>
    <w:tbl>
      <w:tblPr>
        <w:tblStyle w:val="TableGrid"/>
        <w:tblW w:type="auto" w:w="0"/>
        <w:jc w:val="center"/>
        <w:tblLook w:firstColumn="1" w:firstRow="1" w:lastColumn="0" w:lastRow="0" w:noHBand="0" w:noVBand="1" w:val="04A0"/>
      </w:tblPr>
      <w:tblGrid>
        <w:gridCol w:w="4968"/>
        <w:gridCol w:w="4968"/>
      </w:tblGrid>
      <w:tr>
        <w:tc>
          <w:tcPr>
            <w:tcW w:type="dxa" w:w="4968"/>
            <w:shd w:fill="1B4572"/>
            <w:tcMar>
              <w:top w:w="80" w:type="dxa"/>
              <w:start w:w="120" w:type="dxa"/>
              <w:bottom w:w="80" w:type="dxa"/>
              <w:end w:w="120" w:type="dxa"/>
            </w:tcMar>
          </w:tcPr>
          <w:p>
            <w:pPr>
              <w:spacing w:before="0" w:after="0" w:line="276" w:lineRule="auto"/>
              <w:jc w:val="center"/>
            </w:pPr>
            <w:r>
              <w:rPr>
                <w:b/>
                <w:color w:val="FFFFFF"/>
              </w:rPr>
              <w:t>Check</w:t>
            </w:r>
          </w:p>
        </w:tc>
        <w:tc>
          <w:tcPr>
            <w:tcW w:type="dxa" w:w="4968"/>
            <w:shd w:fill="1B4572"/>
            <w:tcMar>
              <w:top w:w="80" w:type="dxa"/>
              <w:start w:w="120" w:type="dxa"/>
              <w:bottom w:w="80" w:type="dxa"/>
              <w:end w:w="120" w:type="dxa"/>
            </w:tcMar>
          </w:tcPr>
          <w:p>
            <w:pPr>
              <w:spacing w:before="0" w:after="0" w:line="276" w:lineRule="auto"/>
              <w:jc w:val="center"/>
            </w:pPr>
            <w:r>
              <w:rPr>
                <w:b/>
                <w:color w:val="FFFFFF"/>
              </w:rPr>
              <w:t>Action</w:t>
            </w:r>
          </w:p>
        </w:tc>
      </w:tr>
      <w:tr>
        <w:tc>
          <w:tcPr>
            <w:tcW w:type="dxa" w:w="4968"/>
            <w:tcMar>
              <w:top w:w="80" w:type="dxa"/>
              <w:start w:w="120" w:type="dxa"/>
              <w:bottom w:w="80" w:type="dxa"/>
              <w:end w:w="120" w:type="dxa"/>
            </w:tcMar>
          </w:tcPr>
          <w:p>
            <w:pPr>
              <w:spacing w:before="0" w:after="0" w:line="276" w:lineRule="auto"/>
            </w:pPr>
            <w:r>
              <w:t>Metric returns fallback value</w:t>
            </w:r>
          </w:p>
        </w:tc>
        <w:tc>
          <w:tcPr>
            <w:tcW w:type="dxa" w:w="4968"/>
            <w:tcMar>
              <w:top w:w="80" w:type="dxa"/>
              <w:start w:w="120" w:type="dxa"/>
              <w:bottom w:w="80" w:type="dxa"/>
              <w:end w:w="120" w:type="dxa"/>
            </w:tcMar>
          </w:tcPr>
          <w:p>
            <w:pPr>
              <w:spacing w:before="0" w:after="0" w:line="276" w:lineRule="auto"/>
            </w:pPr>
            <w:r>
              <w:t>Review C:\Scripts\ADCSMetricErrors.log and rerun the local validation block.</w:t>
            </w:r>
          </w:p>
        </w:tc>
      </w:tr>
      <w:tr>
        <w:tc>
          <w:tcPr>
            <w:tcW w:type="dxa" w:w="4968"/>
            <w:tcMar>
              <w:top w:w="80" w:type="dxa"/>
              <w:start w:w="120" w:type="dxa"/>
              <w:bottom w:w="80" w:type="dxa"/>
              <w:end w:w="120" w:type="dxa"/>
            </w:tcMar>
          </w:tcPr>
          <w:p>
            <w:pPr>
              <w:spacing w:before="0" w:after="0" w:line="276" w:lineRule="auto"/>
            </w:pPr>
            <w:r>
              <w:t>No current data in Aria</w:t>
            </w:r>
          </w:p>
        </w:tc>
        <w:tc>
          <w:tcPr>
            <w:tcW w:type="dxa" w:w="4968"/>
            <w:tcMar>
              <w:top w:w="80" w:type="dxa"/>
              <w:start w:w="120" w:type="dxa"/>
              <w:bottom w:w="80" w:type="dxa"/>
              <w:end w:w="120" w:type="dxa"/>
            </w:tcMar>
          </w:tcPr>
          <w:p>
            <w:pPr>
              <w:spacing w:before="0" w:after="0" w:line="276" w:lineRule="auto"/>
            </w:pPr>
            <w:r>
              <w:t>Check the Custom Script prefix, file path, timeout, and local PowerShell execution under the agent context.</w:t>
            </w:r>
          </w:p>
        </w:tc>
      </w:tr>
      <w:tr>
        <w:tc>
          <w:tcPr>
            <w:tcW w:type="dxa" w:w="4968"/>
            <w:tcMar>
              <w:top w:w="80" w:type="dxa"/>
              <w:start w:w="120" w:type="dxa"/>
              <w:bottom w:w="80" w:type="dxa"/>
              <w:end w:w="120" w:type="dxa"/>
            </w:tcMar>
          </w:tcPr>
          <w:p>
            <w:pPr>
              <w:spacing w:before="0" w:after="0" w:line="276" w:lineRule="auto"/>
            </w:pPr>
            <w:r>
              <w:t>Script cannot find shared library</w:t>
            </w:r>
          </w:p>
        </w:tc>
        <w:tc>
          <w:tcPr>
            <w:tcW w:type="dxa" w:w="4968"/>
            <w:tcMar>
              <w:top w:w="80" w:type="dxa"/>
              <w:start w:w="120" w:type="dxa"/>
              <w:bottom w:w="80" w:type="dxa"/>
              <w:end w:w="120" w:type="dxa"/>
            </w:tcMar>
          </w:tcPr>
          <w:p>
            <w:pPr>
              <w:spacing w:before="0" w:after="0" w:line="276" w:lineRule="auto"/>
            </w:pPr>
            <w:r>
              <w:t>Confirm ADCSMetricLib.ps1 is in the same folder as the metric and report scripts.</w:t>
            </w:r>
          </w:p>
        </w:tc>
      </w:tr>
      <w:tr>
        <w:tc>
          <w:tcPr>
            <w:tcW w:type="dxa" w:w="4968"/>
            <w:tcMar>
              <w:top w:w="80" w:type="dxa"/>
              <w:start w:w="120" w:type="dxa"/>
              <w:bottom w:w="80" w:type="dxa"/>
              <w:end w:w="120" w:type="dxa"/>
            </w:tcMar>
          </w:tcPr>
          <w:p>
            <w:pPr>
              <w:spacing w:before="0" w:after="0" w:line="276" w:lineRule="auto"/>
            </w:pPr>
            <w:r>
              <w:t>Report generation fails</w:t>
            </w:r>
          </w:p>
        </w:tc>
        <w:tc>
          <w:tcPr>
            <w:tcW w:type="dxa" w:w="4968"/>
            <w:tcMar>
              <w:top w:w="80" w:type="dxa"/>
              <w:start w:w="120" w:type="dxa"/>
              <w:bottom w:w="80" w:type="dxa"/>
              <w:end w:w="120" w:type="dxa"/>
            </w:tcMar>
          </w:tcPr>
          <w:p>
            <w:pPr>
              <w:spacing w:before="0" w:after="0" w:line="276" w:lineRule="auto"/>
            </w:pPr>
            <w:r>
              <w:t>Run the report script manually in PowerShell and confirm the reports sub-folder can be created.</w:t>
            </w:r>
          </w:p>
        </w:tc>
      </w:tr>
      <w:tr>
        <w:tc>
          <w:tcPr>
            <w:tcW w:type="dxa" w:w="4968"/>
            <w:tcMar>
              <w:top w:w="80" w:type="dxa"/>
              <w:start w:w="120" w:type="dxa"/>
              <w:bottom w:w="80" w:type="dxa"/>
              <w:end w:w="120" w:type="dxa"/>
            </w:tcMar>
          </w:tcPr>
          <w:p>
            <w:pPr>
              <w:spacing w:before="0" w:after="0" w:line="276" w:lineRule="auto"/>
            </w:pPr>
            <w:r>
              <w:t>Unexpected certificate count</w:t>
            </w:r>
          </w:p>
        </w:tc>
        <w:tc>
          <w:tcPr>
            <w:tcW w:type="dxa" w:w="4968"/>
            <w:tcMar>
              <w:top w:w="80" w:type="dxa"/>
              <w:start w:w="120" w:type="dxa"/>
              <w:bottom w:w="80" w:type="dxa"/>
              <w:end w:w="120" w:type="dxa"/>
            </w:tcMar>
          </w:tcPr>
          <w:p>
            <w:pPr>
              <w:spacing w:before="0" w:after="0" w:line="276" w:lineRule="auto"/>
            </w:pPr>
            <w:r>
              <w:t>Manually test certutil output on the CA and confirm revoked certificates are being excluded as intended.</w:t>
            </w:r>
          </w:p>
        </w:tc>
      </w:tr>
    </w:tbl>
    <w:p>
      <w:pPr>
        <w:pStyle w:val="Heading1"/>
        <w:spacing w:before="160" w:after="120" w:line="276" w:lineRule="auto"/>
      </w:pPr>
      <w:r>
        <w:t>Appendix A. Quick operator commands</w:t>
      </w:r>
    </w:p>
    <w:tbl>
      <w:tblPr>
        <w:tblStyle w:val="TableGrid"/>
        <w:tblW w:type="auto" w:w="0"/>
        <w:jc w:val="center"/>
        <w:tblLook w:firstColumn="1" w:firstRow="1" w:lastColumn="0" w:lastRow="0" w:noHBand="0" w:noVBand="1" w:val="04A0"/>
      </w:tblPr>
      <w:tblGrid>
        <w:gridCol w:w="4968"/>
        <w:gridCol w:w="4968"/>
      </w:tblGrid>
      <w:tr>
        <w:tc>
          <w:tcPr>
            <w:tcW w:type="dxa" w:w="4968"/>
            <w:shd w:fill="1B4572"/>
            <w:tcMar>
              <w:top w:w="80" w:type="dxa"/>
              <w:start w:w="120" w:type="dxa"/>
              <w:bottom w:w="80" w:type="dxa"/>
              <w:end w:w="120" w:type="dxa"/>
            </w:tcMar>
          </w:tcPr>
          <w:p>
            <w:pPr>
              <w:spacing w:before="0" w:after="0" w:line="276" w:lineRule="auto"/>
              <w:jc w:val="center"/>
            </w:pPr>
            <w:r>
              <w:rPr>
                <w:b/>
                <w:color w:val="FFFFFF"/>
              </w:rPr>
              <w:t>Command purpose</w:t>
            </w:r>
          </w:p>
        </w:tc>
        <w:tc>
          <w:tcPr>
            <w:tcW w:type="dxa" w:w="4968"/>
            <w:shd w:fill="1B4572"/>
            <w:tcMar>
              <w:top w:w="80" w:type="dxa"/>
              <w:start w:w="120" w:type="dxa"/>
              <w:bottom w:w="80" w:type="dxa"/>
              <w:end w:w="120" w:type="dxa"/>
            </w:tcMar>
          </w:tcPr>
          <w:p>
            <w:pPr>
              <w:spacing w:before="0" w:after="0" w:line="276" w:lineRule="auto"/>
              <w:jc w:val="center"/>
            </w:pPr>
            <w:r>
              <w:rPr>
                <w:b/>
                <w:color w:val="FFFFFF"/>
              </w:rPr>
              <w:t>Command</w:t>
            </w:r>
          </w:p>
        </w:tc>
      </w:tr>
      <w:tr>
        <w:tc>
          <w:tcPr>
            <w:tcW w:type="dxa" w:w="4968"/>
            <w:tcMar>
              <w:top w:w="80" w:type="dxa"/>
              <w:start w:w="120" w:type="dxa"/>
              <w:bottom w:w="80" w:type="dxa"/>
              <w:end w:w="120" w:type="dxa"/>
            </w:tcMar>
          </w:tcPr>
          <w:p>
            <w:pPr>
              <w:spacing w:before="0" w:after="0" w:line="276" w:lineRule="auto"/>
            </w:pPr>
            <w:r>
              <w:t>List script files</w:t>
            </w:r>
          </w:p>
        </w:tc>
        <w:tc>
          <w:tcPr>
            <w:tcW w:type="dxa" w:w="4968"/>
            <w:tcMar>
              <w:top w:w="80" w:type="dxa"/>
              <w:start w:w="120" w:type="dxa"/>
              <w:bottom w:w="80" w:type="dxa"/>
              <w:end w:w="120" w:type="dxa"/>
            </w:tcMar>
          </w:tcPr>
          <w:p>
            <w:pPr>
              <w:spacing w:before="0" w:after="0" w:line="276" w:lineRule="auto"/>
            </w:pPr>
            <w:r>
              <w:rPr>
                <w:rFonts w:ascii="Consolas" w:hAnsi="Consolas"/>
                <w:sz w:val="18"/>
              </w:rPr>
              <w:t>Get-ChildItem C:\Scripts\*.ps1</w:t>
            </w:r>
          </w:p>
        </w:tc>
      </w:tr>
      <w:tr>
        <w:tc>
          <w:tcPr>
            <w:tcW w:type="dxa" w:w="4968"/>
            <w:tcMar>
              <w:top w:w="80" w:type="dxa"/>
              <w:start w:w="120" w:type="dxa"/>
              <w:bottom w:w="80" w:type="dxa"/>
              <w:end w:w="120" w:type="dxa"/>
            </w:tcMar>
          </w:tcPr>
          <w:p>
            <w:pPr>
              <w:spacing w:before="0" w:after="0" w:line="276" w:lineRule="auto"/>
            </w:pPr>
            <w:r>
              <w:t>Run the 60-day report</w:t>
            </w:r>
          </w:p>
        </w:tc>
        <w:tc>
          <w:tcPr>
            <w:tcW w:type="dxa" w:w="4968"/>
            <w:tcMar>
              <w:top w:w="80" w:type="dxa"/>
              <w:start w:w="120" w:type="dxa"/>
              <w:bottom w:w="80" w:type="dxa"/>
              <w:end w:w="120" w:type="dxa"/>
            </w:tcMar>
          </w:tcPr>
          <w:p>
            <w:pPr>
              <w:spacing w:before="0" w:after="0" w:line="276" w:lineRule="auto"/>
            </w:pPr>
            <w:r>
              <w:rPr>
                <w:rFonts w:ascii="Consolas" w:hAnsi="Consolas"/>
                <w:sz w:val="18"/>
              </w:rPr>
              <w:t>powershell.exe -NoProfile -ExecutionPolicy Bypass -File "C:\Scripts\Get-ADCSExpiringCertificateReport.ps1"</w:t>
            </w:r>
          </w:p>
        </w:tc>
      </w:tr>
      <w:tr>
        <w:tc>
          <w:tcPr>
            <w:tcW w:type="dxa" w:w="4968"/>
            <w:tcMar>
              <w:top w:w="80" w:type="dxa"/>
              <w:start w:w="120" w:type="dxa"/>
              <w:bottom w:w="80" w:type="dxa"/>
              <w:end w:w="120" w:type="dxa"/>
            </w:tcMar>
          </w:tcPr>
          <w:p>
            <w:pPr>
              <w:spacing w:before="0" w:after="0" w:line="276" w:lineRule="auto"/>
            </w:pPr>
            <w:r>
              <w:t>Read the shared error log</w:t>
            </w:r>
          </w:p>
        </w:tc>
        <w:tc>
          <w:tcPr>
            <w:tcW w:type="dxa" w:w="4968"/>
            <w:tcMar>
              <w:top w:w="80" w:type="dxa"/>
              <w:start w:w="120" w:type="dxa"/>
              <w:bottom w:w="80" w:type="dxa"/>
              <w:end w:w="120" w:type="dxa"/>
            </w:tcMar>
          </w:tcPr>
          <w:p>
            <w:pPr>
              <w:spacing w:before="0" w:after="0" w:line="276" w:lineRule="auto"/>
            </w:pPr>
            <w:r>
              <w:rPr>
                <w:rFonts w:ascii="Consolas" w:hAnsi="Consolas"/>
                <w:sz w:val="18"/>
              </w:rPr>
              <w:t>Get-Content "C:\Scripts\ADCSMetricErrors.log" -Tail 50</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45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B457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568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basedOn w:val="Normal"/>
    <w:rPr>
      <w:rFonts w:ascii="Aptos" w:hAnsi="Aptos"/>
      <w:color w:val="5A63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