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105.png" ContentType="image/png"/>
  <Override PartName="/word/media/rId109.png" ContentType="image/png"/>
  <Override PartName="/word/media/rId107.png" ContentType="image/png"/>
  <Override PartName="/word/media/rId108.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Michael S. Hall</w:t>
      </w:r>
      <w:r>
        <w:rPr>
          <w:vertAlign w:val="superscript"/>
        </w:rPr>
        <w:t xml:space="preserve">2</w:t>
      </w:r>
      <w:r>
        <w:t xml:space="preserve">,</w:t>
      </w:r>
      <w:r>
        <w:t xml:space="preserve"> </w:t>
      </w:r>
      <w:r>
        <w:t xml:space="preserve">Tara E. Blackman</w:t>
      </w:r>
      <w:r>
        <w:rPr>
          <w:vertAlign w:val="superscript"/>
        </w:rPr>
        <w:t xml:space="preserve">4</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06</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estimated Northern Pikeminnow predation on juvenile Chinook Salmon was equivalent to 377 (95% CI: 161 - 935) returning adults. Given the relatively small size of the Salmon River, the large densities and potential consumption rates of Northern Pikeminnow in Deadwater Slough suggest predation likely has consequential impact on Chinook Salmon recovery in the Upper Salmon River.</w:t>
      </w:r>
    </w:p>
    <w:bookmarkEnd w:id="21"/>
    <w:bookmarkStart w:id="22"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consequently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w:t>
      </w:r>
      <w:r>
        <w:t xml:space="preserve">and several populations of threatened Snake River steelhead. The slough is also inhabited by piscivorous predators,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pPr>
        <w:numPr>
          <w:ilvl w:val="0"/>
          <w:numId w:val="1001"/>
        </w:numPr>
        <w:pStyle w:val="Compact"/>
      </w:pPr>
      <w:r>
        <w:t xml:space="preserve">Estimate the abundance of Northern Pikeminnow in the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may impact adult returns to the Upper Salmon River.</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(Reichmuth et al. 1985; USACE 1986)</w:t>
      </w:r>
      <w:r>
        <w:t xml:space="preserve">, they likely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3"/>
    <w:bookmarkStart w:id="24"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(Chapman 1951)</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4"/>
    <w:bookmarkStart w:id="25"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w:t>
      </w:r>
    </w:p>
    <w:bookmarkEnd w:id="25"/>
    <w:bookmarkStart w:id="26"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bookmarkEnd w:id="26"/>
    <w:bookmarkStart w:id="27"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MPG.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p>
      <w:pPr>
        <w:pStyle w:val="BodyText"/>
      </w:pPr>
      <w:r>
        <w:t xml:space="preserve">All data and code for the analyses presented here can be found in a GitHub repository at</w:t>
      </w:r>
      <w:r>
        <w:t xml:space="preserve"> </w:t>
      </w:r>
      <w:r>
        <w:rPr>
          <w:iCs/>
          <w:i/>
          <w:bCs/>
          <w:b/>
        </w:rPr>
        <w:t xml:space="preserve">zenodo DOI</w:t>
      </w:r>
      <w:r>
        <w:t xml:space="preserve">.</w:t>
      </w:r>
    </w:p>
    <w:bookmarkEnd w:id="27"/>
    <w:bookmarkEnd w:id="28"/>
    <w:bookmarkStart w:id="33" w:name="results"/>
    <w:p>
      <w:pPr>
        <w:pStyle w:val="Heading1"/>
      </w:pPr>
      <w:r>
        <w:t xml:space="preserve">Results</w:t>
      </w:r>
    </w:p>
    <w:bookmarkStart w:id="29"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w:t>
      </w:r>
      <w:r>
        <w:t xml:space="preserve">). Mark-recapture abundance estimates of Northern Pikeminnow in Deadwater Slough ranged from 12,480 to 18,732 in fall 2019 and from 24,381 to 37,016 in fall 2020 (Table</w:t>
      </w:r>
      <w:r>
        <w:t xml:space="preserve"> </w:t>
      </w:r>
      <w:r>
        <w:t xml:space="preserve">2</w:t>
      </w:r>
      <w:r>
        <w:t xml:space="preserve">). We estimated larger populations of Northern Pikeminnow using the unadjusted multiple-census estimator compared to the single census and adjusted delayed-mixing multiple census estimators (Figure</w:t>
      </w:r>
      <w:r>
        <w:t xml:space="preserve"> </w:t>
      </w:r>
      <w:r>
        <w:t xml:space="preserve">2</w:t>
      </w:r>
      <w:r>
        <w:t xml:space="preserve">). Our sampling design most closely matched a multiple-census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(fish/100 m</w:t>
      </w:r>
      <m:oMath>
        <m:sSup>
          <m:e>
            <m:r>
              <m:t>​</m:t>
            </m:r>
          </m:e>
          <m:sup>
            <m:r>
              <m:t>2</m:t>
            </m:r>
          </m:sup>
        </m:sSup>
      </m:oMath>
      <w:r>
        <w:t xml:space="preserve">) of 16.3 and 8.7 for fall and spring, respectively.</w:t>
      </w:r>
    </w:p>
    <w:p>
      <w:pPr>
        <w:pStyle w:val="BodyText"/>
      </w:pPr>
      <w:r>
        <w:t xml:space="preserve">The 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29"/>
    <w:bookmarkStart w:id="30"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w:t>
      </w:r>
      <w:r>
        <w:t xml:space="preserve"> </w:t>
      </w:r>
      <w:r>
        <w:t xml:space="preserve">3</w:t>
      </w:r>
      <w:r>
        <w:t xml:space="preserve">). The mean wet weight of total contents for an individual was 0.98 g (median = 0.25 g; SD = 2.16 g). Overall, fish or fish remnants made up 11.7% of all stomach contents examined.</w:t>
      </w:r>
    </w:p>
    <w:bookmarkEnd w:id="30"/>
    <w:bookmarkStart w:id="31"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consists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is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water temperatures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is estimated to consume 0.8 metric tons of fish during the fall DSR emigration and 0.4 metric tons during the spring NRR emigration in Deadwater Slough.</w:t>
      </w:r>
    </w:p>
    <w:bookmarkEnd w:id="31"/>
    <w:bookmarkStart w:id="32"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are juvenile Chinook Salmon (Figure</w:t>
      </w:r>
      <w:r>
        <w:t xml:space="preserve"> </w:t>
      </w:r>
      <w:r>
        <w:t xml:space="preserve">5</w:t>
      </w:r>
      <w:r>
        <w:t xml:space="preserve">). At the median value of 50%, we estimated that 61,409 (95% CI: 31,342 - 131,004) juvenile Chinook Salmon will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2"/>
    <w:bookmarkEnd w:id="33"/>
    <w:bookmarkStart w:id="35"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fish. Those estimates translate to linear densities (fish/rkm)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at Deadwater Slough the maximum depth was approximately 6 m with a relatively homogenous bottom contour, making angling an effective method throughout the entire reach. Our estimated densities of Northern Pikeminnow suggest that slow-water reaches outside of the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in the Columbia River basin, it is unclear how Northern Pikeminnow abundance estimates in this study compare to elsewhere in the Columbia River Basin; contemporary information on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marked fish. Emigration of marked individuals would reduce the marking fraction in the population resulting in an upward bias of abundance estimate, but emigration rates would need to be substantial. Further, the multiple census estimators are more robust to this assumption because the marking fraction is estimated daily. We additionally have no reason to believe that emigration occurs during the two-week window as Deadwater Slough provides favorable habitat to Northern Pikeminnow relative to adjacent reaches. Given the size of the sampling area and the short duration of our surveys, the closed population assumption is likely met. This assumption can also affect results if mortality for some marked fish released back to the population. During field processing, no mortalities or injury post release was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and resulting in a conservative estimate of the total population. We also question the validity of our assumption of equal catchability of individual fish between sampling events. Although we recaptured two individual fish during multiple days within a survey (indicating that marked fish were still susceptible to angling), we suspect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For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Although our approach assumed equal capture probabilities between the fall and spring surveys, we believe that higher spring flows may result in lower capture probability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in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Predation on juveniles from any of the ESA-listed salmonid species is detrimental to their recovery.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(Poole et al. 2019; Feeken et al. 2020; McClure et al. 2021)</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from the Lemhi River.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In addition to juvenile Chinook Salmon, juvenile steelhead and Sockeye Salmon, including both natural-origin juveniles and hatchery releases, are also likely prey items for Northern Pikeminnow in Deadwater Slough. Accordingly, we surmise that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with the goal or reducing predation rates. Reducing or removing the Dump Creek alluvial fan has the benefit of restoring natural fluvial processes in the Salmon River that likely existed in the reach prior to the formation or increase in size of the alluvial fan related to human activities in upper Dump Creek. Restoring natural processes could reduce Northern Pikeminnow densities to levels similar to upstream and downstream reaches where higher survival and transition probabilities for juvenile salmon have been observed compared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4">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Finally, a more passive approach could be to provide cover or structure within Deadwater Slough that provides refugia for juvenile salmonids during their emigration. Cover should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(Reichmuth et al. 1985; USACE 1986)</w:t>
      </w:r>
      <w:r>
        <w:t xml:space="preserve">,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that occupy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5"/>
    <w:bookmarkStart w:id="36"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6"/>
    <w:bookmarkStart w:id="100" w:name="literature-cited"/>
    <w:p>
      <w:pPr>
        <w:pStyle w:val="Heading1"/>
      </w:pPr>
      <w:r>
        <w:t xml:space="preserve">Literature Cited</w:t>
      </w:r>
    </w:p>
    <w:bookmarkStart w:id="99" w:name="refs"/>
    <w:bookmarkStart w:id="37"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37"/>
    <w:bookmarkStart w:id="38"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38"/>
    <w:bookmarkStart w:id="39"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39"/>
    <w:bookmarkStart w:id="40"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0"/>
    <w:bookmarkStart w:id="41"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1"/>
    <w:bookmarkStart w:id="42" w:name="ref-Chapman1951"/>
    <w:p>
      <w:pPr>
        <w:pStyle w:val="Bibliography"/>
      </w:pPr>
      <w:r>
        <w:t xml:space="preserve">Chapman, D. G. 1951. Some</w:t>
      </w:r>
      <w:r>
        <w:t xml:space="preserve"> </w:t>
      </w:r>
      <w:r>
        <w:t xml:space="preserve">Properties</w:t>
      </w:r>
      <w:r>
        <w:t xml:space="preserve"> </w:t>
      </w:r>
      <w:r>
        <w:t xml:space="preserve">of the</w:t>
      </w:r>
      <w:r>
        <w:t xml:space="preserve"> </w:t>
      </w:r>
      <w:r>
        <w:t xml:space="preserve">Hypergeometric Distribution</w:t>
      </w:r>
      <w:r>
        <w:t xml:space="preserve"> </w:t>
      </w:r>
      <w:r>
        <w:t xml:space="preserve">with</w:t>
      </w:r>
      <w:r>
        <w:t xml:space="preserve"> </w:t>
      </w:r>
      <w:r>
        <w:t xml:space="preserve">Applications</w:t>
      </w:r>
      <w:r>
        <w:t xml:space="preserve"> </w:t>
      </w:r>
      <w:r>
        <w:t xml:space="preserve">to</w:t>
      </w:r>
      <w:r>
        <w:t xml:space="preserve"> </w:t>
      </w:r>
      <w:r>
        <w:t xml:space="preserve">Zoological Sample Censuses</w:t>
      </w:r>
      <w:r>
        <w:t xml:space="preserve">. University of California Publications Statistics 1:131–160.</w:t>
      </w:r>
    </w:p>
    <w:bookmarkEnd w:id="42"/>
    <w:bookmarkStart w:id="43"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3"/>
    <w:bookmarkStart w:id="44"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4"/>
    <w:bookmarkStart w:id="45"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45"/>
    <w:bookmarkStart w:id="46"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6"/>
    <w:bookmarkStart w:id="47"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47"/>
    <w:bookmarkStart w:id="48"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48"/>
    <w:bookmarkStart w:id="49"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49"/>
    <w:bookmarkStart w:id="50"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50"/>
    <w:bookmarkStart w:id="51"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1"/>
    <w:bookmarkStart w:id="52"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52"/>
    <w:bookmarkStart w:id="53"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3"/>
    <w:bookmarkStart w:id="54"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4"/>
    <w:bookmarkStart w:id="55"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5"/>
    <w:bookmarkStart w:id="56"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56"/>
    <w:bookmarkStart w:id="57"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7"/>
    <w:bookmarkStart w:id="58"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58"/>
    <w:bookmarkStart w:id="59" w:name="ref-Hartleb1995"/>
    <w:p>
      <w:pPr>
        <w:pStyle w:val="Bibliography"/>
      </w:pPr>
      <w:r>
        <w:t xml:space="preserve">Hartleb, C. F., and J. R. Moring. 1995. An improved gastric lavage device for removing stomach contents from live fish. Fisheries Research 24(3):261–265.</w:t>
      </w:r>
    </w:p>
    <w:bookmarkEnd w:id="59"/>
    <w:bookmarkStart w:id="60"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60"/>
    <w:bookmarkStart w:id="61"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1"/>
    <w:bookmarkStart w:id="62"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2"/>
    <w:bookmarkStart w:id="63"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3"/>
    <w:bookmarkStart w:id="64" w:name="ref-Kamler2001"/>
    <w:p>
      <w:pPr>
        <w:pStyle w:val="Bibliography"/>
      </w:pPr>
      <w:r>
        <w:t xml:space="preserve">Kamler, J. F., and K. L. Pope. 2001. Nonlethal methods of examining fish stomach contents. Reviews in Fisheries Science 9(1):1–11.</w:t>
      </w:r>
    </w:p>
    <w:bookmarkEnd w:id="64"/>
    <w:bookmarkStart w:id="65"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5"/>
    <w:bookmarkStart w:id="66"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6"/>
    <w:bookmarkStart w:id="67"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7"/>
    <w:bookmarkStart w:id="68" w:name="ref-Lewis2019"/>
    <w:p>
      <w:pPr>
        <w:pStyle w:val="Bibliography"/>
      </w:pPr>
      <w:r>
        <w:t xml:space="preserve">Lewis, D. J., S. J. Dundas, D. M. Kling, D. K. Lew, and S. D. Hacker. 2019. The non-market benefits of early and partial gains in managing threatened salmon. PLOS ONE 14(8):e0220260.</w:t>
      </w:r>
    </w:p>
    <w:bookmarkEnd w:id="68"/>
    <w:bookmarkStart w:id="69"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69"/>
    <w:bookmarkStart w:id="70"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70"/>
    <w:bookmarkStart w:id="71"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71"/>
    <w:bookmarkStart w:id="72"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2"/>
    <w:bookmarkStart w:id="73"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3"/>
    <w:bookmarkStart w:id="74"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4"/>
    <w:bookmarkStart w:id="75"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5"/>
    <w:bookmarkStart w:id="76"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6"/>
    <w:bookmarkStart w:id="77"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7"/>
    <w:bookmarkStart w:id="78"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8"/>
    <w:bookmarkStart w:id="79"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79"/>
    <w:bookmarkStart w:id="80"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80"/>
    <w:bookmarkStart w:id="81"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1"/>
    <w:bookmarkStart w:id="82"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2"/>
    <w:bookmarkStart w:id="83"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3"/>
    <w:bookmarkStart w:id="84" w:name="ref-Reichmuth1985"/>
    <w:p>
      <w:pPr>
        <w:pStyle w:val="Bibliography"/>
      </w:pPr>
      <w:r>
        <w:t xml:space="preserve">Reichmuth, D., A. Potter, M. Knops, and M. Leaverton. 1985. Reducing</w:t>
      </w:r>
      <w:r>
        <w:t xml:space="preserve"> </w:t>
      </w:r>
      <w:r>
        <w:t xml:space="preserve">Ice Jams Along</w:t>
      </w:r>
      <w:r>
        <w:t xml:space="preserve"> </w:t>
      </w:r>
      <w:r>
        <w:t xml:space="preserve">the</w:t>
      </w:r>
      <w:r>
        <w:t xml:space="preserve"> </w:t>
      </w:r>
      <w:r>
        <w:t xml:space="preserve">Salmon River Deadwater Reach</w:t>
      </w:r>
      <w:r>
        <w:t xml:space="preserve">:</w:t>
      </w:r>
      <w:r>
        <w:t xml:space="preserve"> </w:t>
      </w:r>
      <w:r>
        <w:t xml:space="preserve">Problems</w:t>
      </w:r>
      <w:r>
        <w:t xml:space="preserve">,</w:t>
      </w:r>
      <w:r>
        <w:t xml:space="preserve"> </w:t>
      </w:r>
      <w:r>
        <w:t xml:space="preserve">Proposals</w:t>
      </w:r>
      <w:r>
        <w:t xml:space="preserve"> </w:t>
      </w:r>
      <w:r>
        <w:t xml:space="preserve">and</w:t>
      </w:r>
      <w:r>
        <w:t xml:space="preserve"> </w:t>
      </w:r>
      <w:r>
        <w:t xml:space="preserve">Prospects</w:t>
      </w:r>
      <w:r>
        <w:t xml:space="preserve">.</w:t>
      </w:r>
      <w:r>
        <w:t xml:space="preserve"> </w:t>
      </w:r>
      <w:r>
        <w:t xml:space="preserve">A Prelminary Review</w:t>
      </w:r>
      <w:r>
        <w:t xml:space="preserve">,</w:t>
      </w:r>
      <w:r>
        <w:t xml:space="preserve"> </w:t>
      </w:r>
      <w:r>
        <w:t xml:space="preserve">Evaluation</w:t>
      </w:r>
      <w:r>
        <w:t xml:space="preserve"> </w:t>
      </w:r>
      <w:r>
        <w:t xml:space="preserve">and</w:t>
      </w:r>
      <w:r>
        <w:t xml:space="preserve"> </w:t>
      </w:r>
      <w:r>
        <w:t xml:space="preserve">Proposal</w:t>
      </w:r>
      <w:r>
        <w:t xml:space="preserve">. Page 69.</w:t>
      </w:r>
      <w:r>
        <w:t xml:space="preserve"> </w:t>
      </w:r>
      <w:r>
        <w:t xml:space="preserve">Geomax</w:t>
      </w:r>
      <w:r>
        <w:t xml:space="preserve">, Prepared for {{Idaho Department}} of {{Fish}} and {{Game}}.</w:t>
      </w:r>
    </w:p>
    <w:bookmarkEnd w:id="84"/>
    <w:bookmarkStart w:id="85"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5"/>
    <w:bookmarkStart w:id="86"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6"/>
    <w:bookmarkStart w:id="87"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7"/>
    <w:bookmarkStart w:id="88"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8"/>
    <w:bookmarkStart w:id="89" w:name="ref-USACE1986"/>
    <w:p>
      <w:pPr>
        <w:pStyle w:val="Bibliography"/>
      </w:pPr>
      <w:r>
        <w:t xml:space="preserve">USACE. 1986. Salmon</w:t>
      </w:r>
      <w:r>
        <w:t xml:space="preserve"> </w:t>
      </w:r>
      <w:r>
        <w:t xml:space="preserve">River Flood Damage Reduction</w:t>
      </w:r>
      <w:r>
        <w:t xml:space="preserve">.</w:t>
      </w:r>
      <w:r>
        <w:t xml:space="preserve"> </w:t>
      </w:r>
      <w:r>
        <w:t xml:space="preserve">Lemhi County</w:t>
      </w:r>
      <w:r>
        <w:t xml:space="preserve">,</w:t>
      </w:r>
      <w:r>
        <w:t xml:space="preserve"> </w:t>
      </w:r>
      <w:r>
        <w:t xml:space="preserve">Idaho</w:t>
      </w:r>
      <w:r>
        <w:t xml:space="preserve">.</w:t>
      </w:r>
      <w:r>
        <w:t xml:space="preserve"> </w:t>
      </w:r>
      <w:r>
        <w:t xml:space="preserve">Detailed Project Report</w:t>
      </w:r>
      <w:r>
        <w:t xml:space="preserve"> </w:t>
      </w:r>
      <w:r>
        <w:t xml:space="preserve">and</w:t>
      </w:r>
      <w:r>
        <w:t xml:space="preserve"> </w:t>
      </w:r>
      <w:r>
        <w:t xml:space="preserve">Environmental Impact Statement</w:t>
      </w:r>
      <w:r>
        <w:t xml:space="preserve">. Page 705.</w:t>
      </w:r>
      <w:r>
        <w:t xml:space="preserve"> </w:t>
      </w:r>
      <w:r>
        <w:t xml:space="preserve">US Army Corps of Engineers</w:t>
      </w:r>
      <w:r>
        <w:t xml:space="preserve">.</w:t>
      </w:r>
    </w:p>
    <w:bookmarkEnd w:id="89"/>
    <w:bookmarkStart w:id="90"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90"/>
    <w:bookmarkStart w:id="91"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1"/>
    <w:bookmarkStart w:id="92"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2"/>
    <w:bookmarkStart w:id="93"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93"/>
    <w:bookmarkStart w:id="94"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4"/>
    <w:bookmarkStart w:id="95"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95"/>
    <w:bookmarkStart w:id="96"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6"/>
    <w:bookmarkStart w:id="97"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7"/>
    <w:bookmarkStart w:id="98"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98"/>
    <w:bookmarkEnd w:id="99"/>
    <w:p>
      <w:r>
        <w:br w:type="page"/>
      </w:r>
    </w:p>
    <w:bookmarkEnd w:id="100"/>
    <w:bookmarkStart w:id="102" w:name="tables"/>
    <w:p>
      <w:pPr>
        <w:pStyle w:val="Heading1"/>
      </w:pPr>
      <w:r>
        <w:t xml:space="preserve">Tables</w:t>
      </w:r>
    </w:p>
    <w:bookmarkStart w:id="101" w:name="tables"/>
    <w:bookmarkEnd w:id="101"/>
    <w:p>
      <w:r>
        <w:br w:type="page"/>
      </w:r>
    </w:p>
    <w:p>
      <w:pPr>
        <w:pStyle w:val="TableCaption"/>
      </w:pPr>
      <w:r>
        <w:t xml:space="preserve">Table 1: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1: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 Fish in Diet</w:t>
            </w:r>
          </w:p>
        </w:tc>
        <w:tc>
          <w:tcPr/>
          <w:p>
            <w:pPr>
              <w:pStyle w:val="Compact"/>
              <w:jc w:val="right"/>
            </w:pPr>
            <w:r>
              <w:t xml:space="preserve">g Consumed</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2: Point estimates, standard errors, and 95% confidence intervals for each of the mark-recapture estimators and for the fall sampling efforts. Standard errors are not available for the multiple-census estimators.</w:t>
      </w:r>
    </w:p>
    <w:tbl>
      <w:tblPr>
        <w:tblStyle w:val="Table"/>
        <w:tblW w:type="auto" w:w="0"/>
        <w:tblLook w:firstRow="1" w:lastRow="0" w:firstColumn="0" w:lastColumn="0" w:noHBand="0" w:noVBand="0" w:val="0020"/>
        <w:tblCaption w:val="Table 2: Point estimates, standard errors, and 95% confidence intervals for each of the mark-recapture estimators and for the fall sampling efforts. Standard errors are not available for the multiple-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3: Summary of gastric lavage results including counts of the total number of Northern Pikeminnow captured, gastric lavaged, individuals with stomach contents, and individuals with fish prey contents.</w:t>
      </w:r>
    </w:p>
    <w:tbl>
      <w:tblPr>
        <w:tblStyle w:val="Table"/>
        <w:tblW w:type="auto" w:w="0"/>
        <w:tblLook w:firstRow="1" w:lastRow="0" w:firstColumn="0" w:lastColumn="0" w:noHBand="0" w:noVBand="0" w:val="0020"/>
        <w:tblCaption w:val="Table 3: Summary of gastric lavage results including counts of the total number of Northern Pikeminnow captured, gastric lavaged, individuals with stomach contents, and individuals with fish prey content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2"/>
    <w:bookmarkStart w:id="111" w:name="figures"/>
    <w:p>
      <w:pPr>
        <w:pStyle w:val="Heading1"/>
      </w:pPr>
      <w:r>
        <w:t xml:space="preserve">Figures</w:t>
      </w:r>
    </w:p>
    <w:bookmarkStart w:id="103" w:name="figures"/>
    <w:bookmarkEnd w:id="103"/>
    <w:p>
      <w:pPr>
        <w:pStyle w:val="CaptionedFigure"/>
      </w:pPr>
      <w:r>
        <w:drawing>
          <wp:inline>
            <wp:extent cx="5943600" cy="4203059"/>
            <wp:effectExtent b="0" l="0" r="0" t="0"/>
            <wp:docPr descr="Figure 1: Map of the Deadwater Slough study area within the Upper Salmon River MPG. The Dump Creek alluvial fan is loac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4"/>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loacted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reduction in the annual number of returning adult Chinook Salmon as a result of Northern Pikeminnow predation.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0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 reduction in the annual number of returning adult Chinook Salmon as a result of Northern Pikeminnow predation. Error bars indicate 95% confidence intervals.</w:t>
      </w:r>
    </w:p>
    <w:p>
      <w:r>
        <w:br w:type="page"/>
      </w:r>
    </w:p>
    <w:bookmarkStart w:id="110" w:name="colophon"/>
    <w:p>
      <w:pPr>
        <w:pStyle w:val="Heading3"/>
      </w:pPr>
      <w:r>
        <w:t xml:space="preserve">Colophon</w:t>
      </w:r>
    </w:p>
    <w:p>
      <w:pPr>
        <w:pStyle w:val="FirstParagraph"/>
      </w:pPr>
      <w:r>
        <w:t xml:space="preserve">This report was generated on 2022-04-06 21:15:27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2022-04-06</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[fe82e01] 2022-04-07: knit in near final edits</w:t>
      </w:r>
    </w:p>
    <w:p>
      <w:r>
        <w:br w:type="page"/>
      </w:r>
    </w:p>
    <w:bookmarkEnd w:id="110"/>
    <w:bookmarkEnd w:id="111"/>
    <w:bookmarkStart w:id="114" w:name="supplementary-materials"/>
    <w:p>
      <w:pPr>
        <w:pStyle w:val="Heading1"/>
      </w:pPr>
      <w:r>
        <w:t xml:space="preserve">Supplementary Materials</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12">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13">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14"/>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dcterms:created xsi:type="dcterms:W3CDTF">2022-04-07T03:15:30Z</dcterms:created>
  <dcterms:modified xsi:type="dcterms:W3CDTF">2022-04-07T03:15:30Z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06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