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Override PartName="/word/media/rId105.png" ContentType="image/png"/>
  <Override PartName="/word/media/rId109.png" ContentType="image/png"/>
  <Override PartName="/word/media/rId107.png" ContentType="image/png"/>
  <Override PartName="/word/media/rId108.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Salmon</w:t>
      </w:r>
      <w:r>
        <w:t xml:space="preserve"> </w:t>
      </w:r>
      <w:r>
        <w:t xml:space="preserve">River,</w:t>
      </w:r>
      <w:r>
        <w:t xml:space="preserve"> </w:t>
      </w:r>
      <w:r>
        <w:t xml:space="preserve">Idaho,</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r>
        <w:t xml:space="preserve"> </w:t>
      </w:r>
      <w:r>
        <w:t xml:space="preserve">Populations</w:t>
      </w:r>
    </w:p>
    <w:p>
      <w:pPr>
        <w:pStyle w:val="Author"/>
      </w:pPr>
      <w:r>
        <w:t xml:space="preserve">Michael W. Ackerman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Nicholas J. Porter</w:t>
      </w:r>
      <w:r>
        <w:rPr>
          <w:vertAlign w:val="superscript"/>
        </w:rPr>
        <w:t xml:space="preserve">2</w:t>
      </w:r>
      <w:r>
        <w:t xml:space="preserve">,</w:t>
      </w:r>
      <w:r>
        <w:t xml:space="preserve"> </w:t>
      </w:r>
      <w:r>
        <w:t xml:space="preserve">Kevin E. See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Tara E. Blackman</w:t>
      </w:r>
      <w:r>
        <w:rPr>
          <w:vertAlign w:val="superscript"/>
        </w:rPr>
        <w:t xml:space="preserve">4</w:t>
      </w:r>
      <w:r>
        <w:t xml:space="preserve">,</w:t>
      </w:r>
      <w:r>
        <w:t xml:space="preserve"> </w:t>
      </w:r>
      <w:r>
        <w:t xml:space="preserve">Michael S. Hall</w:t>
      </w:r>
      <w:r>
        <w:rPr>
          <w:vertAlign w:val="superscript"/>
        </w:rPr>
        <w:t xml:space="preserve">2</w:t>
      </w:r>
      <w:r>
        <w:t xml:space="preserve">,</w:t>
      </w:r>
      <w:r>
        <w:t xml:space="preserve"> </w:t>
      </w:r>
      <w:r>
        <w:t xml:space="preserve">and</w:t>
      </w:r>
      <w:r>
        <w:t xml:space="preserve"> </w:t>
      </w:r>
      <w:r>
        <w:t xml:space="preserve">Richard A. Carmichael</w:t>
      </w:r>
      <w:r>
        <w:rPr>
          <w:vertAlign w:val="superscript"/>
        </w:rPr>
        <w:t xml:space="preserve">2</w:t>
      </w:r>
    </w:p>
    <w:p>
      <w:pPr>
        <w:pStyle w:val="Date"/>
      </w:pPr>
      <w:r>
        <w:t xml:space="preserve">07</w:t>
      </w:r>
      <w:r>
        <w:t xml:space="preserve"> </w:t>
      </w:r>
      <w:r>
        <w:t xml:space="preserve">April,</w:t>
      </w:r>
      <w:r>
        <w:t xml:space="preserve"> </w:t>
      </w:r>
      <w:r>
        <w:t xml:space="preserve">2022</w:t>
      </w:r>
    </w:p>
    <w:p>
      <w:pPr>
        <w:pStyle w:val="FirstParagraph"/>
      </w:pPr>
      <w:r>
        <w:rPr>
          <w:vertAlign w:val="superscript"/>
        </w:rPr>
        <w:t xml:space="preserve">1</w:t>
      </w:r>
      <w:r>
        <w:t xml:space="preserve"> </w:t>
      </w:r>
      <w:r>
        <w:t xml:space="preserve">Mount Hood Environmental, PO Box 4282, McCall, Idaho, 83638, USA</w:t>
      </w:r>
      <w:r>
        <w:br/>
      </w:r>
      <w:r>
        <w:rPr>
          <w:vertAlign w:val="superscript"/>
        </w:rPr>
        <w:t xml:space="preserve">2</w:t>
      </w:r>
      <w:r>
        <w:t xml:space="preserve"> </w:t>
      </w:r>
      <w:r>
        <w:t xml:space="preserve">Biomark, Inc., 705 South 8th Street, Boise, Idaho, 83702, USA</w:t>
      </w:r>
      <w:r>
        <w:br/>
      </w:r>
      <w:r>
        <w:rPr>
          <w:vertAlign w:val="superscript"/>
        </w:rPr>
        <w:t xml:space="preserve">3</w:t>
      </w:r>
      <w:r>
        <w:t xml:space="preserve"> </w:t>
      </w:r>
      <w:r>
        <w:t xml:space="preserve">Washington Department of Fish and Wildlife, Fish Program, Science Division, 1111 Washington Street NE, Olympia, Washington, 98501, USA</w:t>
      </w:r>
      <w:r>
        <w:br/>
      </w:r>
      <w:r>
        <w:rPr>
          <w:vertAlign w:val="superscript"/>
        </w:rPr>
        <w:t xml:space="preserve">4</w:t>
      </w:r>
      <w:r>
        <w:t xml:space="preserve"> </w:t>
      </w:r>
      <w:r>
        <w:t xml:space="preserve">Mount Hood Environmental, 39085 Pioneer Boulevard #100 Mezzanine, Sandy, Oregon, 97055,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p>
    <w:p>
      <w:pPr>
        <w:pStyle w:val="BodyText"/>
      </w:pPr>
      <w:r>
        <w:t xml:space="preserve">Keywords: Northern Pikeminnow; Chinook Salmon; predation; mark-recapture; bioenergetics</w:t>
      </w:r>
    </w:p>
    <w:p>
      <w:r>
        <w:br w:type="page"/>
      </w:r>
    </w:p>
    <w:bookmarkStart w:id="21" w:name="abstract"/>
    <w:p>
      <w:pPr>
        <w:pStyle w:val="Heading2"/>
      </w:pPr>
      <w:r>
        <w:t xml:space="preserve">Abstract</w:t>
      </w:r>
    </w:p>
    <w:p>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Using a sensitivity analysis, estimated Northern Pikeminnow predation on juvenile Chinook Salmon was equivalent to 377 (95% CI: 161 - 935) returning adults. Given the relatively small size of the Salmon River, the large densities and potential consumption rates of Northern Pikeminnow in Deadwater Slough suggest predation likely has consequential impact on Chinook Salmon recovery in the Upper Salmon River.</w:t>
      </w:r>
    </w:p>
    <w:bookmarkEnd w:id="21"/>
    <w:bookmarkStart w:id="22" w:name="introduction"/>
    <w:p>
      <w:pPr>
        <w:pStyle w:val="Heading1"/>
      </w:pPr>
      <w:r>
        <w:t xml:space="preserve">Introduction</w:t>
      </w:r>
    </w:p>
    <w:p>
      <w:pPr>
        <w:pStyle w:val="FirstParagraph"/>
      </w:pPr>
      <w:r>
        <w:t xml:space="preserve">The Snake and Columbia rivers drain a network of inland tributaries that provide essential spawning and rearing habitat for anadromous Pacific salmon</w:t>
      </w:r>
      <w:r>
        <w:t xml:space="preserve"> </w:t>
      </w:r>
      <w:r>
        <w:rPr>
          <w:iCs/>
          <w:i/>
        </w:rPr>
        <w:t xml:space="preserve">Oncorhynchus</w:t>
      </w:r>
      <w:r>
        <w:t xml:space="preserve"> </w:t>
      </w:r>
      <w:r>
        <w:t xml:space="preserve">spp. and steelhead</w:t>
      </w:r>
      <w:r>
        <w:t xml:space="preserve"> </w:t>
      </w:r>
      <w:r>
        <w:rPr>
          <w:iCs/>
          <w:i/>
        </w:rPr>
        <w:t xml:space="preserve">O. mykiss</w:t>
      </w:r>
      <w:r>
        <w:t xml:space="preserve">. These fishes were historically abundant throughout the basin and consequently have tremendous ecological, cultural, and economic value</w:t>
      </w:r>
      <w:r>
        <w:t xml:space="preserve"> </w:t>
      </w:r>
      <w:r>
        <w:t xml:space="preserve">(Lewis et al. 2019; Atlas et al. 2021)</w:t>
      </w:r>
      <w:r>
        <w:t xml:space="preserve">.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w:t>
      </w:r>
      <w:r>
        <w:t xml:space="preserve"> </w:t>
      </w:r>
      <w:r>
        <w:t xml:space="preserve">(Justice et al. 2017; Clark et al. 2020; Crozier et al. 2020)</w:t>
      </w:r>
      <w:r>
        <w:t xml:space="preserve">. Consequently, action agencies have made considerable investments in the rehabilitation of tributary ecosystems and evaluation of factors attributed to the species decline</w:t>
      </w:r>
      <w:r>
        <w:t xml:space="preserve"> </w:t>
      </w:r>
      <w:r>
        <w:t xml:space="preserve">(Roni et al. 2018; White et al. 2021)</w:t>
      </w:r>
      <w:r>
        <w:t xml:space="preserve">.</w:t>
      </w:r>
    </w:p>
    <w:p>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w:t>
      </w:r>
      <w:r>
        <w:t xml:space="preserve"> </w:t>
      </w:r>
      <w:r>
        <w:t xml:space="preserve">(Tabor et al. 1993; Beamesderfer et al. 1996; Friesen and Ward 1999)</w:t>
      </w:r>
      <w:r>
        <w:t xml:space="preserve">. Dams and reservoirs in the Columbia River are the primary locations associated with high rates of piscine predation on salmonids</w:t>
      </w:r>
      <w:r>
        <w:t xml:space="preserve"> </w:t>
      </w:r>
      <w:r>
        <w:t xml:space="preserve">(Petersen 1994; Ward et al. 1995)</w:t>
      </w:r>
      <w:r>
        <w:t xml:space="preserve">. There are generally two mechanisms that explain these high predation zones. First, migration (movement) rates of juvenile salmon are reduced during reservoir passage</w:t>
      </w:r>
      <w:r>
        <w:t xml:space="preserve"> </w:t>
      </w:r>
      <w:r>
        <w:t xml:space="preserve">(Venditti et al. 2000)</w:t>
      </w:r>
      <w:r>
        <w:t xml:space="preserve">, thereby increasing the time migrating smolts are vulnerable to predation. Second, reservoirs and downstream tailraces associated with dams on the Snake and Columbia rivers create favorable slow-water habitat for predatory fishes known to consume juvenile salmonids, such as the Northern Pikeminnow</w:t>
      </w:r>
      <w:r>
        <w:t xml:space="preserve"> </w:t>
      </w:r>
      <w:r>
        <w:rPr>
          <w:iCs/>
          <w:i/>
        </w:rPr>
        <w:t xml:space="preserve">Ptychocheilus oregonsis</w:t>
      </w:r>
      <w:r>
        <w:t xml:space="preserve">. Northern Pikeminnow tolerate and thrive in relatively warm, slow-water habitats</w:t>
      </w:r>
      <w:r>
        <w:t xml:space="preserve"> </w:t>
      </w:r>
      <w:r>
        <w:t xml:space="preserve">(Wydoski and Whitney 2003)</w:t>
      </w:r>
      <w:r>
        <w:t xml:space="preserve"> </w:t>
      </w:r>
      <w:r>
        <w:t xml:space="preserve">and consequently have benefited from dams on the Columbia River, becoming abundant predators of salmonid outmigrants</w:t>
      </w:r>
      <w:r>
        <w:t xml:space="preserve"> </w:t>
      </w:r>
      <w:r>
        <w:t xml:space="preserve">(Knutsen and Ward 1999)</w:t>
      </w:r>
      <w:r>
        <w:t xml:space="preserve">. Northern Pikeminnow are estimated to consume ~8% (16.4 million) of the approximately 200 million juvenile salmonids emigrating through the lower Snake and Columbia Rivers, annually</w:t>
      </w:r>
      <w:r>
        <w:t xml:space="preserve"> </w:t>
      </w:r>
      <w:r>
        <w:t xml:space="preserve">(Beamesderfer et al. 1996)</w:t>
      </w:r>
      <w:r>
        <w:t xml:space="preserve">.</w:t>
      </w:r>
    </w:p>
    <w:p>
      <w:pPr>
        <w:pStyle w:val="BodyText"/>
      </w:pPr>
      <w:r>
        <w:t xml:space="preserve">Most predation studies have focused on reservoirs</w:t>
      </w:r>
      <w:r>
        <w:t xml:space="preserve"> </w:t>
      </w:r>
      <w:r>
        <w:t xml:space="preserve">(Murphy et al. 2021)</w:t>
      </w:r>
      <w:r>
        <w:t xml:space="preserve"> </w:t>
      </w:r>
      <w:r>
        <w:t xml:space="preserve">and mainstem reaches</w:t>
      </w:r>
      <w:r>
        <w:t xml:space="preserve"> </w:t>
      </w:r>
      <w:r>
        <w:t xml:space="preserve">(Tabor et al. 1993; Ward et al. 1995; Shively et al. 1996; Zimmerman and Ward 1999)</w:t>
      </w:r>
      <w:r>
        <w:t xml:space="preserve"> </w:t>
      </w:r>
      <w:r>
        <w:t xml:space="preserve">of the Columbia River basin whereas considerably less is known about the interaction between upstream, river-dwelling piscivorous fishes and their impacts on salmonid recovery above the reservoir systems</w:t>
      </w:r>
      <w:r>
        <w:t xml:space="preserve"> </w:t>
      </w:r>
      <w:r>
        <w:t xml:space="preserve">(Rubenson et al. 2020)</w:t>
      </w:r>
      <w:r>
        <w:t xml:space="preserve">.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is within a section of the Salmon River containing historically important overwinter rearing habitat for juvenile Chinook Salmon</w:t>
      </w:r>
      <w:r>
        <w:t xml:space="preserve"> </w:t>
      </w:r>
      <w:r>
        <w:rPr>
          <w:iCs/>
          <w:i/>
        </w:rPr>
        <w:t xml:space="preserve">O. tshawytscha</w:t>
      </w:r>
      <w:r>
        <w:t xml:space="preserve"> </w:t>
      </w:r>
      <w:r>
        <w:t xml:space="preserve">and is part of the migratory pathway for upstream Chinook Salmon, the endangered Snake River Sockeye Salmon</w:t>
      </w:r>
      <w:r>
        <w:t xml:space="preserve"> </w:t>
      </w:r>
      <w:r>
        <w:rPr>
          <w:iCs/>
          <w:i/>
        </w:rPr>
        <w:t xml:space="preserve">O. nerka</w:t>
      </w:r>
      <w:r>
        <w:t xml:space="preserve"> </w:t>
      </w:r>
      <w:r>
        <w:t xml:space="preserve">population</w:t>
      </w:r>
      <w:r>
        <w:t xml:space="preserve"> </w:t>
      </w:r>
      <w:r>
        <w:t xml:space="preserve">(Axel et al. 2015)</w:t>
      </w:r>
      <w:r>
        <w:t xml:space="preserve"> </w:t>
      </w:r>
      <w:r>
        <w:t xml:space="preserve">and several populations of threatened Snake River steelhead. The slough is also inhabited by piscivorous predators, Northern Pikeminnow and Smallmouth Bass</w:t>
      </w:r>
      <w:r>
        <w:t xml:space="preserve"> </w:t>
      </w:r>
      <w:r>
        <w:rPr>
          <w:iCs/>
          <w:i/>
        </w:rPr>
        <w:t xml:space="preserve">Micropterus dolomieu</w:t>
      </w:r>
      <w:r>
        <w:t xml:space="preserve">, that are potential sources of mortality for rearing and migrating salmonids.</w:t>
      </w:r>
    </w:p>
    <w:p>
      <w:pPr>
        <w:pStyle w:val="BodyText"/>
      </w:pPr>
      <w:r>
        <w:t xml:space="preserve">The Salmon River was historically the most productive tributary for Chinook Salmon in the Columbia River basin</w:t>
      </w:r>
      <w:r>
        <w:t xml:space="preserve"> </w:t>
      </w:r>
      <w:r>
        <w:t xml:space="preserve">(Nemeth and Kiefer 1999)</w:t>
      </w:r>
      <w:r>
        <w:t xml:space="preserve">,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w:t>
      </w:r>
      <w:r>
        <w:t xml:space="preserve"> </w:t>
      </w:r>
      <w:r>
        <w:t xml:space="preserve">(National Oceanic and Atmospheric Administration 2017)</w:t>
      </w:r>
      <w:r>
        <w:t xml:space="preserve">. This includes the Lemhi River, which was historically the largest population, and is a prioritized candidate for restoration of natural processes to increase production of juvenile Chinook Salmon</w:t>
      </w:r>
      <w:r>
        <w:t xml:space="preserve"> </w:t>
      </w:r>
      <w:r>
        <w:t xml:space="preserve">(Zimmerman et al. 2012)</w:t>
      </w:r>
      <w:r>
        <w:t xml:space="preserve">.</w:t>
      </w:r>
    </w:p>
    <w:p>
      <w:pPr>
        <w:pStyle w:val="BodyText"/>
      </w:pPr>
      <w:r>
        <w:t xml:space="preserve">Chinook Salmon in the Upper Salmon River are stream-type and exhibit two distinct migration tactics; downstream rearing (DSR) and natal reach rearing (NRR)</w:t>
      </w:r>
      <w:r>
        <w:t xml:space="preserve"> </w:t>
      </w:r>
      <w:r>
        <w:t xml:space="preserve">(Copeland et al. 2014)</w:t>
      </w:r>
      <w:r>
        <w:t xml:space="preserve">.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w:t>
      </w:r>
      <w:r>
        <w:t xml:space="preserve"> </w:t>
      </w:r>
      <w:r>
        <w:t xml:space="preserve">(Dodson et al. 2013)</w:t>
      </w:r>
      <w:r>
        <w:t xml:space="preserve">. Deadwater Slough represents an important habitat for Chinook Salmon in the Upper Salmon River as it supports rearing and migration of juveniles from all populations including fall DSR and spring NRR migrants.</w:t>
      </w:r>
    </w:p>
    <w:p>
      <w:pPr>
        <w:pStyle w:val="BodyText"/>
      </w:pPr>
      <w:r>
        <w:t xml:space="preserve">Recent studies have examined the downstream movement, distribution, and apparent survival (hereafter</w:t>
      </w:r>
      <w:r>
        <w:t xml:space="preserve"> </w:t>
      </w:r>
      <w:r>
        <w:t xml:space="preserve">‘</w:t>
      </w:r>
      <w:r>
        <w:t xml:space="preserve">survival</w:t>
      </w:r>
      <w:r>
        <w:t xml:space="preserve">’</w:t>
      </w:r>
      <w:r>
        <w:t xml:space="preserve">) of juvenile salmonid emigrants through the Salmon River, including the Deadwater Slough reach. Sockeye Salmon migrating through the mainstem Salmon River during spring were estimated to have 32% lower survival in the Deadwater Slough reach compared to directly adjacent reaches</w:t>
      </w:r>
      <w:r>
        <w:t xml:space="preserve"> </w:t>
      </w:r>
      <w:r>
        <w:t xml:space="preserve">(Axel et al. 2015)</w:t>
      </w:r>
      <w:r>
        <w:t xml:space="preserve">. Similarly, emigrating DSR Chinook Salmon had an approximate 10% reduction in transition probability through the Deadwater Slough compared to surrounding reaches during fall and early winter months</w:t>
      </w:r>
      <w:r>
        <w:t xml:space="preserve"> </w:t>
      </w:r>
      <w:r>
        <w:t xml:space="preserve">(Ackerman et al. 2018; Porter et al. 2019)</w:t>
      </w:r>
      <w:r>
        <w:t xml:space="preserve">. Low survival was attributed to lack of fish cover and low-velocity water delaying movement rates, thereby increasing predation risk.</w:t>
      </w:r>
    </w:p>
    <w:p>
      <w:pPr>
        <w:pStyle w:val="BodyText"/>
      </w:pPr>
      <w:r>
        <w:t xml:space="preserve">In this study, we estimated the abundance of Northern Pikeminnow in the Deadwater Slough and evaluated potential impacts to juvenile salmon emigrants, focusing on DSR and NRR Chinook Salmon. We hypothesize that high densities of piscivorous predators in the Deadwater Slough may explain the reduced survival observed for juvenile Chinook Salmon. To test this, our objectives were four-fold:</w:t>
      </w:r>
    </w:p>
    <w:p>
      <w:pPr>
        <w:numPr>
          <w:ilvl w:val="0"/>
          <w:numId w:val="1001"/>
        </w:numPr>
        <w:pStyle w:val="Compact"/>
      </w:pPr>
      <w:r>
        <w:t xml:space="preserve">Estimate the abundance of Northern Pikeminnow in the Deadwater Slough during the peaks of fall DSR and spring NRR juvenile emigrations;</w:t>
      </w:r>
    </w:p>
    <w:p>
      <w:pPr>
        <w:numPr>
          <w:ilvl w:val="0"/>
          <w:numId w:val="1001"/>
        </w:numPr>
        <w:pStyle w:val="Compact"/>
      </w:pPr>
      <w:r>
        <w:t xml:space="preserve">Document predation on juvenile Chinook Salmon during the DSR and NRR emigration periods using gastric lavage;</w:t>
      </w:r>
    </w:p>
    <w:p>
      <w:pPr>
        <w:numPr>
          <w:ilvl w:val="0"/>
          <w:numId w:val="1001"/>
        </w:numPr>
        <w:pStyle w:val="Compact"/>
      </w:pPr>
      <w:r>
        <w:t xml:space="preserve">Use an established bioenergetics approach to estimate consumption potential (grams) of the Northern Pikeminnow population on DSR and NRR Chinook Salmon emigrants at Deadwater Slough;</w:t>
      </w:r>
    </w:p>
    <w:p>
      <w:pPr>
        <w:numPr>
          <w:ilvl w:val="0"/>
          <w:numId w:val="1001"/>
        </w:numPr>
        <w:pStyle w:val="Compact"/>
      </w:pPr>
      <w:r>
        <w:t xml:space="preserve">Estimate how consumption of juvenile Chinook Salmon emigrants at Deadwater Slough by Northern Pikeminnow may impact adult returns to the Upper Salmon River.</w:t>
      </w:r>
    </w:p>
    <w:bookmarkEnd w:id="22"/>
    <w:bookmarkStart w:id="28" w:name="methods"/>
    <w:p>
      <w:pPr>
        <w:pStyle w:val="Heading1"/>
      </w:pPr>
      <w:r>
        <w:t xml:space="preserve">Methods</w:t>
      </w:r>
    </w:p>
    <w:bookmarkStart w:id="23" w:name="study-site"/>
    <w:p>
      <w:pPr>
        <w:pStyle w:val="Heading2"/>
      </w:pPr>
      <w:r>
        <w:t xml:space="preserve">Study Site</w:t>
      </w:r>
    </w:p>
    <w:p>
      <w:pPr>
        <w:pStyle w:val="FirstParagraph"/>
      </w:pPr>
      <w:r>
        <w:t xml:space="preserve">The Deadwater Slough is an approximately 1.9 km section of the mainstem Salmon River located roughly 6 river kilometers (rkm) downstream from the town of North Fork, Idaho (Figure</w:t>
      </w:r>
      <w:r>
        <w:t xml:space="preserve"> </w:t>
      </w:r>
      <w:r>
        <w:t xml:space="preserve">1</w:t>
      </w:r>
      <w:r>
        <w:t xml:space="preserve">).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w:t>
      </w:r>
      <w:r>
        <w:t xml:space="preserve"> </w:t>
      </w:r>
      <w:r>
        <w:t xml:space="preserve">(Reichmuth et al. 1985; USACE 1986)</w:t>
      </w:r>
      <w:r>
        <w:t xml:space="preserve">, some believe they coincided with the failure of a small mining reservoir in the Dump Creek drainage around 1897 that deposited substantial amounts of sediment at its confluence with the Salmon River</w:t>
      </w:r>
      <w:r>
        <w:t xml:space="preserve"> </w:t>
      </w:r>
      <w:r>
        <w:t xml:space="preserve">(Emerson 1973)</w:t>
      </w:r>
      <w:r>
        <w:t xml:space="preserve">. The slough is currently a slow, deep section in the river, spanning approximately 12 hectares, averaging 68 m wide, and has characteristics resembling a small reservoir.</w:t>
      </w:r>
    </w:p>
    <w:bookmarkEnd w:id="23"/>
    <w:bookmarkStart w:id="24" w:name="northern-pikeminnow-demographics"/>
    <w:p>
      <w:pPr>
        <w:pStyle w:val="Heading2"/>
      </w:pPr>
      <w:r>
        <w:t xml:space="preserve">Northern Pikeminnow Demographics</w:t>
      </w:r>
    </w:p>
    <w:p>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2021. Over this period, an additional fall survey occurred during the 2020 DSR emigration. Fall surveys were constrained to two weeks to minimize Northern Pikeminnow immigration and emigration.</w:t>
      </w:r>
    </w:p>
    <w:p>
      <w:pPr>
        <w:pStyle w:val="BodyText"/>
      </w:pPr>
      <w:r>
        <w:t xml:space="preserve">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ESA-listed adult steelhead that were present during our surveys. Less effective methods were abandoned in subsequent years and the following analyses will focus on fish captured by angling, unless otherwise noted.</w:t>
      </w:r>
    </w:p>
    <w:p>
      <w:pPr>
        <w:pStyle w:val="BodyText"/>
      </w:pPr>
      <w:r>
        <w:t xml:space="preserve">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pPr>
        <w:pStyle w:val="BodyText"/>
      </w:pPr>
      <w:r>
        <w:t xml:space="preserve">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pPr>
        <w:pStyle w:val="BodyText"/>
      </w:pPr>
      <m:oMathPara>
        <m:oMathParaPr>
          <m:jc m:val="center"/>
        </m:oMathParaPr>
        <m:oMath>
          <m:acc>
            <m:accPr>
              <m:chr m:val="̂"/>
            </m:accPr>
            <m:e>
              <m:r>
                <m:t>N</m:t>
              </m:r>
            </m:e>
          </m:acc>
          <m:r>
            <m:rPr>
              <m:sty m:val="p"/>
            </m:rPr>
            <m:t>=</m:t>
          </m:r>
          <m:f>
            <m:fPr>
              <m:type m:val="bar"/>
            </m:fPr>
            <m:num>
              <m:d>
                <m:dPr>
                  <m:begChr m:val="("/>
                  <m:endChr m:val=")"/>
                  <m:sepChr m:val=""/>
                  <m:grow/>
                </m:dPr>
                <m:e>
                  <m:r>
                    <m:t>M</m:t>
                  </m:r>
                  <m:r>
                    <m:rPr>
                      <m:sty m:val="p"/>
                    </m:rPr>
                    <m:t>+</m:t>
                  </m:r>
                  <m:r>
                    <m:t>1</m:t>
                  </m:r>
                </m:e>
              </m:d>
              <m:d>
                <m:dPr>
                  <m:begChr m:val="("/>
                  <m:endChr m:val=")"/>
                  <m:sepChr m:val=""/>
                  <m:grow/>
                </m:dPr>
                <m:e>
                  <m:r>
                    <m:t>n</m:t>
                  </m:r>
                  <m:r>
                    <m:rPr>
                      <m:sty m:val="p"/>
                    </m:rPr>
                    <m:t>+</m:t>
                  </m:r>
                  <m:r>
                    <m:t>1</m:t>
                  </m:r>
                </m:e>
              </m:d>
            </m:num>
            <m:den>
              <m:d>
                <m:dPr>
                  <m:begChr m:val="("/>
                  <m:endChr m:val=")"/>
                  <m:sepChr m:val=""/>
                  <m:grow/>
                </m:dPr>
                <m:e>
                  <m:r>
                    <m:t>m</m:t>
                  </m:r>
                  <m:r>
                    <m:rPr>
                      <m:sty m:val="p"/>
                    </m:rPr>
                    <m:t>+</m:t>
                  </m:r>
                  <m:r>
                    <m:t>1</m:t>
                  </m:r>
                </m:e>
              </m:d>
            </m:den>
          </m:f>
          <m:r>
            <m:rPr>
              <m:sty m:val="p"/>
            </m:rPr>
            <m:t>−</m:t>
          </m:r>
          <m:r>
            <m:t>1</m:t>
          </m:r>
        </m:oMath>
      </m:oMathPara>
    </w:p>
    <w:p>
      <w:pPr>
        <w:pStyle w:val="FirstParagraph"/>
      </w:pPr>
      <w:r>
        <w:t xml:space="preserve">where</w:t>
      </w:r>
      <w:r>
        <w:t xml:space="preserve"> </w:t>
      </w:r>
      <m:oMath>
        <m:r>
          <m:t>M</m:t>
        </m:r>
      </m:oMath>
      <w:r>
        <w:t xml:space="preserve"> </w:t>
      </w:r>
      <w:r>
        <w:t xml:space="preserve">is the total number of fish marked and returned to the population during the first event (week),</w:t>
      </w:r>
      <w:r>
        <w:t xml:space="preserve"> </w:t>
      </w:r>
      <m:oMath>
        <m:r>
          <m:t>n</m:t>
        </m:r>
      </m:oMath>
      <w:r>
        <w:t xml:space="preserve"> </w:t>
      </w:r>
      <w:r>
        <w:t xml:space="preserve">is the total number of fish caught in the second event (week), and</w:t>
      </w:r>
      <w:r>
        <w:t xml:space="preserve"> </w:t>
      </w:r>
      <m:oMath>
        <m:r>
          <m:t>m</m:t>
        </m:r>
      </m:oMath>
      <w:r>
        <w:t xml:space="preserve"> </w:t>
      </w:r>
      <w:r>
        <w:t xml:space="preserve">is the number of marked fish caught during the second week. For a multiple census estimator, we used the Chapman-modified Schnabel estimator:</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where</w:t>
      </w:r>
      <w:r>
        <w:t xml:space="preserve"> </w:t>
      </w:r>
      <m:oMath>
        <m:r>
          <m:t>M</m:t>
        </m:r>
      </m:oMath>
      <w:r>
        <w:t xml:space="preserve">,</w:t>
      </w:r>
      <w:r>
        <w:t xml:space="preserve"> </w:t>
      </w:r>
      <m:oMath>
        <m:r>
          <m:t>n</m:t>
        </m:r>
      </m:oMath>
      <w:r>
        <w:t xml:space="preserve">, and</w:t>
      </w:r>
      <w:r>
        <w:t xml:space="preserve"> </w:t>
      </w:r>
      <m:oMath>
        <m:r>
          <m:t>m</m:t>
        </m:r>
      </m:oMath>
      <w:r>
        <w:t xml:space="preserve"> </w:t>
      </w:r>
      <w:r>
        <w:t xml:space="preserve">are indexed by each survey (day),</w:t>
      </w:r>
      <w:r>
        <w:t xml:space="preserve"> </w:t>
      </w:r>
      <m:oMath>
        <m:r>
          <m:t>i</m:t>
        </m:r>
      </m:oMath>
      <w:r>
        <w:t xml:space="preserve">. The 95% confidence intervals of the Schnabel estimator were calculated using a Poisson approximation</w:t>
      </w:r>
      <w:r>
        <w:t xml:space="preserve"> </w:t>
      </w:r>
      <w:r>
        <w:t xml:space="preserve">(Krebs 1999)</w:t>
      </w:r>
      <w:r>
        <w:t xml:space="preserve">.</w:t>
      </w:r>
    </w:p>
    <w:p>
      <w:pPr>
        <w:pStyle w:val="BodyText"/>
      </w:pPr>
      <w:r>
        <w:t xml:space="preserve">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w:t>
      </w:r>
      <w:r>
        <w:t xml:space="preserve"> </w:t>
      </w:r>
      <w:r>
        <w:t xml:space="preserve">“</w:t>
      </w:r>
      <w:r>
        <w:t xml:space="preserve">delayed-mixing</w:t>
      </w:r>
      <w:r>
        <w:t xml:space="preserve">”</w:t>
      </w:r>
      <w:r>
        <w:t xml:space="preserve"> </w:t>
      </w:r>
      <w:r>
        <w:t xml:space="preserve">Schnabel estimator that assumed fish marked and released on a given survey day were not available for recapture for 48 hours. The delayed-mixing Schnabel estimator is given by:</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r>
                    <m:rPr>
                      <m:sty m:val="p"/>
                    </m:rPr>
                    <m:t>−</m:t>
                  </m:r>
                  <m:r>
                    <m:t>1</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All mark-recapture abundance estimators include a Chapman correction for small sample sizes</w:t>
      </w:r>
      <w:r>
        <w:t xml:space="preserve"> </w:t>
      </w:r>
      <w:r>
        <w:t xml:space="preserve">(Chapman 1951)</w:t>
      </w:r>
      <w:r>
        <w:t xml:space="preserve"> </w:t>
      </w:r>
      <w:r>
        <w:t xml:space="preserve">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pPr>
        <w:pStyle w:val="BodyText"/>
      </w:pPr>
      <w:r>
        <w:t xml:space="preserve">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pPr>
        <w:pStyle w:val="BodyText"/>
      </w:pPr>
      <m:oMathPara>
        <m:oMathParaPr>
          <m:jc m:val="center"/>
        </m:oMathParaPr>
        <m:oMath>
          <m:sSub>
            <m:e>
              <m:acc>
                <m:accPr>
                  <m:chr m:val="̂"/>
                </m:accPr>
                <m:e>
                  <m:r>
                    <m:t>N</m:t>
                  </m:r>
                </m:e>
              </m:acc>
            </m:e>
            <m:sub>
              <m:r>
                <m:t>s</m:t>
              </m:r>
              <m:r>
                <m:t>p</m:t>
              </m:r>
              <m:r>
                <m:t>r</m:t>
              </m:r>
              <m:r>
                <m:t>i</m:t>
              </m:r>
              <m:r>
                <m:t>n</m:t>
              </m:r>
              <m:r>
                <m:t>g</m:t>
              </m:r>
            </m:sub>
          </m:sSub>
          <m:r>
            <m:rPr>
              <m:sty m:val="p"/>
            </m:rPr>
            <m:t>=</m:t>
          </m:r>
          <m:sSub>
            <m:e>
              <m:bar>
                <m:barPr>
                  <m:pos m:val="top"/>
                </m:barPr>
                <m:e>
                  <m:r>
                    <m:t>N</m:t>
                  </m:r>
                </m:e>
              </m:bar>
            </m:e>
            <m:sub>
              <m:r>
                <m:t>f</m:t>
              </m:r>
              <m:r>
                <m:t>a</m:t>
              </m:r>
              <m:r>
                <m:t>l</m:t>
              </m:r>
              <m:r>
                <m:t>l</m:t>
              </m:r>
            </m:sub>
          </m:sSub>
          <m:r>
            <m:rPr>
              <m:sty m:val="p"/>
            </m:rPr>
            <m:t>*</m:t>
          </m:r>
          <m:f>
            <m:fPr>
              <m:type m:val="bar"/>
            </m:fPr>
            <m:num>
              <m:r>
                <m:t>C</m:t>
              </m:r>
              <m:r>
                <m:t>P</m:t>
              </m:r>
              <m:r>
                <m:t>U</m:t>
              </m:r>
              <m:sSub>
                <m:e>
                  <m:r>
                    <m:t>E</m:t>
                  </m:r>
                </m:e>
                <m:sub>
                  <m:r>
                    <m:t>s</m:t>
                  </m:r>
                  <m:r>
                    <m:t>p</m:t>
                  </m:r>
                  <m:r>
                    <m:t>r</m:t>
                  </m:r>
                  <m:r>
                    <m:t>i</m:t>
                  </m:r>
                  <m:r>
                    <m:t>n</m:t>
                  </m:r>
                  <m:r>
                    <m:t>g</m:t>
                  </m:r>
                </m:sub>
              </m:sSub>
            </m:num>
            <m:den>
              <m:r>
                <m:t>C</m:t>
              </m:r>
              <m:r>
                <m:t>P</m:t>
              </m:r>
              <m:r>
                <m:t>U</m:t>
              </m:r>
              <m:sSub>
                <m:e>
                  <m:r>
                    <m:t>E</m:t>
                  </m:r>
                </m:e>
                <m:sub>
                  <m:r>
                    <m:t>f</m:t>
                  </m:r>
                  <m:r>
                    <m:t>a</m:t>
                  </m:r>
                  <m:r>
                    <m:t>l</m:t>
                  </m:r>
                  <m:r>
                    <m:t>l</m:t>
                  </m:r>
                </m:sub>
              </m:sSub>
            </m:den>
          </m:f>
        </m:oMath>
      </m:oMathPara>
    </w:p>
    <w:p>
      <w:pPr>
        <w:pStyle w:val="FirstParagraph"/>
      </w:pPr>
      <w:r>
        <w:t xml:space="preserve">This approach assumes equal capture probabilities for fall and spring surveys. Fall and spring population estimates were converted into linear and areal densities by dividing by the length and area of Deadwater Slough, respectively. Length and area were measured in QGIS software</w:t>
      </w:r>
      <w:r>
        <w:t xml:space="preserve"> </w:t>
      </w:r>
      <w:r>
        <w:t xml:space="preserve">(QGIS Development Team 2022)</w:t>
      </w:r>
      <w:r>
        <w:t xml:space="preserve"> </w:t>
      </w:r>
      <w:r>
        <w:t xml:space="preserve">and using drone-generated orthoimagery.</w:t>
      </w:r>
    </w:p>
    <w:p>
      <w:pPr>
        <w:pStyle w:val="BodyText"/>
      </w:pPr>
      <w:r>
        <w:t xml:space="preserve">Anglers reported that Northern Pikeminnow in Deadwater Slough were large-bodied. To describe the population size structure, we calculated the proportional stock density (PSD) for Northern Pikeminnow in Deadwater Slough. PSD is the percentage of all fish that meet criteria for</w:t>
      </w:r>
      <w:r>
        <w:t xml:space="preserve"> </w:t>
      </w:r>
      <w:r>
        <w:t xml:space="preserve">“</w:t>
      </w:r>
      <w:r>
        <w:t xml:space="preserve">quality-length</w:t>
      </w:r>
      <w:r>
        <w:t xml:space="preserve">”</w:t>
      </w:r>
      <w:r>
        <w:t xml:space="preserve"> </w:t>
      </w:r>
      <w:r>
        <w:t xml:space="preserve">(larger) individuals and</w:t>
      </w:r>
      <w:r>
        <w:t xml:space="preserve"> </w:t>
      </w:r>
      <w:r>
        <w:t xml:space="preserve">“</w:t>
      </w:r>
      <w:r>
        <w:t xml:space="preserve">stock-length</w:t>
      </w:r>
      <w:r>
        <w:t xml:space="preserve">”</w:t>
      </w:r>
      <w:r>
        <w:t xml:space="preserve"> </w:t>
      </w:r>
      <w:r>
        <w:t xml:space="preserve">individuals:</w:t>
      </w:r>
    </w:p>
    <w:p>
      <w:pPr>
        <w:pStyle w:val="BodyText"/>
      </w:pPr>
      <m:oMathPara>
        <m:oMathParaPr>
          <m:jc m:val="center"/>
        </m:oMathParaPr>
        <m:oMath>
          <m:r>
            <m:t>P</m:t>
          </m:r>
          <m:r>
            <m:t>S</m:t>
          </m:r>
          <m:r>
            <m:t>D</m:t>
          </m:r>
          <m:r>
            <m:rPr>
              <m:sty m:val="p"/>
            </m:rPr>
            <m:t>=</m:t>
          </m:r>
          <m:r>
            <m:t>100</m:t>
          </m:r>
          <m:r>
            <m:rPr>
              <m:sty m:val="p"/>
            </m:rPr>
            <m:t>*</m:t>
          </m:r>
          <m:f>
            <m:fPr>
              <m:type m:val="bar"/>
            </m:fPr>
            <m:num>
              <m:r>
                <m:t>F</m:t>
              </m:r>
              <m:r>
                <m:t>Q</m:t>
              </m:r>
            </m:num>
            <m:den>
              <m:r>
                <m:t>F</m:t>
              </m:r>
              <m:r>
                <m:t>S</m:t>
              </m:r>
            </m:den>
          </m:f>
        </m:oMath>
      </m:oMathPara>
    </w:p>
    <w:p>
      <w:pPr>
        <w:pStyle w:val="FirstParagraph"/>
      </w:pPr>
      <w:r>
        <w:t xml:space="preserve">where</w:t>
      </w:r>
      <w:r>
        <w:t xml:space="preserve"> </w:t>
      </w:r>
      <m:oMath>
        <m:r>
          <m:t>F</m:t>
        </m:r>
        <m:r>
          <m:t>Q</m:t>
        </m:r>
      </m:oMath>
      <w:r>
        <w:t xml:space="preserve"> </w:t>
      </w:r>
      <w:r>
        <w:t xml:space="preserve">is the number of fish</w:t>
      </w:r>
      <w:r>
        <w:t xml:space="preserve"> </w:t>
      </w:r>
      <m:oMath>
        <m:r>
          <m:rPr>
            <m:sty m:val="p"/>
          </m:rPr>
          <m:t>≥</m:t>
        </m:r>
      </m:oMath>
      <w:r>
        <w:t xml:space="preserve"> </w:t>
      </w:r>
      <w:r>
        <w:t xml:space="preserve">quality-length, and</w:t>
      </w:r>
      <w:r>
        <w:t xml:space="preserve"> </w:t>
      </w:r>
      <m:oMath>
        <m:r>
          <m:t>F</m:t>
        </m:r>
        <m:r>
          <m:t>S</m:t>
        </m:r>
      </m:oMath>
      <w:r>
        <w:t xml:space="preserve"> </w:t>
      </w:r>
      <w:r>
        <w:t xml:space="preserve">is the number of fish</w:t>
      </w:r>
      <w:r>
        <w:t xml:space="preserve"> </w:t>
      </w:r>
      <m:oMath>
        <m:r>
          <m:rPr>
            <m:sty m:val="p"/>
          </m:rPr>
          <m:t>≥</m:t>
        </m:r>
      </m:oMath>
      <w:r>
        <w:t xml:space="preserve"> </w:t>
      </w:r>
      <w:r>
        <w:t xml:space="preserve">stock-length. For Northern Pikeminnow in Deadwater Slough, we used 380 mm TL for quality-length and 250 mm TL for stock-length</w:t>
      </w:r>
      <w:r>
        <w:t xml:space="preserve"> </w:t>
      </w:r>
      <w:r>
        <w:t xml:space="preserve">(Winther et al. 2020)</w:t>
      </w:r>
      <w:r>
        <w:t xml:space="preserve">.</w:t>
      </w:r>
    </w:p>
    <w:bookmarkEnd w:id="24"/>
    <w:bookmarkStart w:id="25" w:name="stomach-contents"/>
    <w:p>
      <w:pPr>
        <w:pStyle w:val="Heading2"/>
      </w:pPr>
      <w:r>
        <w:t xml:space="preserve">Stomach Contents</w:t>
      </w:r>
    </w:p>
    <w:p>
      <w:pPr>
        <w:pStyle w:val="FirstParagraph"/>
      </w:pPr>
      <w:r>
        <w:t xml:space="preserve">Gastric lavage</w:t>
      </w:r>
      <w:r>
        <w:t xml:space="preserve"> </w:t>
      </w:r>
      <w:r>
        <w:t xml:space="preserve">(Foster 1977)</w:t>
      </w:r>
      <w:r>
        <w:t xml:space="preserve"> </w:t>
      </w:r>
      <w:r>
        <w:t xml:space="preserve">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for all stomach contents, including all fish and non-fish items (e.g., macroinvertebrates, organic matter). Fish and fish remnants were identified to the lowest taxonomic unit using diagnostic bones</w:t>
      </w:r>
      <w:r>
        <w:t xml:space="preserve"> </w:t>
      </w:r>
      <w:r>
        <w:t xml:space="preserve">(Hansel et al. 1988; Frost 2000)</w:t>
      </w:r>
      <w:r>
        <w:t xml:space="preserve"> </w:t>
      </w:r>
      <w:r>
        <w:t xml:space="preserve">or were categorized as unknown. Approximately 5% of Northern Pikeminnow were euthanized for dissection (n = 75) after gastric lavage to validate the efficacy of the methodology.</w:t>
      </w:r>
    </w:p>
    <w:bookmarkEnd w:id="25"/>
    <w:bookmarkStart w:id="26" w:name="fish-consumption-potential"/>
    <w:p>
      <w:pPr>
        <w:pStyle w:val="Heading2"/>
      </w:pPr>
      <w:r>
        <w:t xml:space="preserve">Fish Consumption Potential</w:t>
      </w:r>
    </w:p>
    <w:p>
      <w:pPr>
        <w:pStyle w:val="FirstParagraph"/>
      </w:pPr>
      <w:r>
        <w:t xml:space="preserve">To estimate the total consumption potential of Northern Pikeminnow in Deadwater Slough during the peaks of fall DSR and spring NRR emigrations, we used the Fish Bioenergetics v4.0 application developed by</w:t>
      </w:r>
      <w:r>
        <w:t xml:space="preserve"> </w:t>
      </w:r>
      <w:r>
        <w:t xml:space="preserve">Deslauriers et al. (2017)</w:t>
      </w:r>
      <w:r>
        <w:t xml:space="preserve"> </w:t>
      </w:r>
      <w:r>
        <w:t xml:space="preserve">applied in R statistical software</w:t>
      </w:r>
      <w:r>
        <w:t xml:space="preserve"> </w:t>
      </w:r>
      <w:r>
        <w:t xml:space="preserve">(R Core Team 2021)</w:t>
      </w:r>
      <w:r>
        <w:t xml:space="preserve">.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 River.</w:t>
      </w:r>
    </w:p>
    <w:p>
      <w:pPr>
        <w:pStyle w:val="BodyText"/>
      </w:pPr>
      <w:r>
        <w:t xml:space="preserve">Predator energy density for Northern Pikeminnow was fixed at 6,703 Joules (J)/g</w:t>
      </w:r>
      <w:r>
        <w:t xml:space="preserve"> </w:t>
      </w:r>
      <w:r>
        <w:t xml:space="preserve">(Deslauriers et al. 2017)</w:t>
      </w:r>
      <w:r>
        <w:t xml:space="preserve">. Prey energy densities were fixed at 3,000 J/g for invertebrates and 21,500 J/g for juvenile Chinook Salmon</w:t>
      </w:r>
      <w:r>
        <w:t xml:space="preserve"> </w:t>
      </w:r>
      <w:r>
        <w:t xml:space="preserve">(Moss et al. 2016)</w:t>
      </w:r>
      <w:r>
        <w:t xml:space="preserve">. Because we were unable to differentiate juvenile Chinook Salmon from other fish prey, we assume all fish prey have the same energy densities as juvenile Chinook Salmon. The average TL of Northern Pikeminnow caught in Deadwater Slough during our study was converted to fork length (FL) and then to weight (grams) using a weight-length formula from</w:t>
      </w:r>
      <w:r>
        <w:t xml:space="preserve"> </w:t>
      </w:r>
      <w:r>
        <w:t xml:space="preserve">Parker et al. (1995)</w:t>
      </w:r>
      <w:r>
        <w:t xml:space="preserve">.</w:t>
      </w:r>
    </w:p>
    <w:p>
      <w:pPr>
        <w:pStyle w:val="BodyText"/>
      </w:pPr>
      <m:oMathPara>
        <m:oMathParaPr>
          <m:jc m:val="center"/>
        </m:oMathParaPr>
        <m:oMath>
          <m:r>
            <m:t>l</m:t>
          </m:r>
          <m:r>
            <m:t>o</m:t>
          </m:r>
          <m:sSub>
            <m:e>
              <m:r>
                <m:t>g</m:t>
              </m:r>
            </m:e>
            <m:sub>
              <m:r>
                <m:t>10</m:t>
              </m:r>
            </m:sub>
          </m:sSub>
          <m:sSub>
            <m:e>
              <m:r>
                <m:t>W</m:t>
              </m:r>
            </m:e>
            <m:sub>
              <m:r>
                <m:t>s</m:t>
              </m:r>
            </m:sub>
          </m:sSub>
          <m:r>
            <m:rPr>
              <m:sty m:val="p"/>
            </m:rPr>
            <m:t>=</m:t>
          </m:r>
          <m:r>
            <m:rPr>
              <m:sty m:val="p"/>
            </m:rPr>
            <m:t>−</m:t>
          </m:r>
          <m:r>
            <m:t>4.886</m:t>
          </m:r>
          <m:r>
            <m:rPr>
              <m:sty m:val="p"/>
            </m:rPr>
            <m:t>+</m:t>
          </m:r>
          <m:r>
            <m:t>2.986</m:t>
          </m:r>
          <m:d>
            <m:dPr>
              <m:begChr m:val="["/>
              <m:endChr m:val="]"/>
              <m:sepChr m:val=""/>
              <m:grow/>
            </m:dPr>
            <m:e>
              <m:r>
                <m:t>l</m:t>
              </m:r>
              <m:r>
                <m:t>o</m:t>
              </m:r>
              <m:sSub>
                <m:e>
                  <m:r>
                    <m:t>g</m:t>
                  </m:r>
                </m:e>
                <m:sub>
                  <m:r>
                    <m:t>10</m:t>
                  </m:r>
                </m:sub>
              </m:sSub>
              <m:d>
                <m:dPr>
                  <m:begChr m:val="("/>
                  <m:endChr m:val=")"/>
                  <m:sepChr m:val=""/>
                  <m:grow/>
                </m:dPr>
                <m:e>
                  <m:r>
                    <m:t>F</m:t>
                  </m:r>
                  <m:r>
                    <m:t>L</m:t>
                  </m:r>
                </m:e>
              </m:d>
            </m:e>
          </m:d>
        </m:oMath>
      </m:oMathPara>
    </w:p>
    <w:p>
      <w:pPr>
        <w:pStyle w:val="FirstParagraph"/>
      </w:pPr>
      <w:r>
        <w:t xml:space="preserve">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pPr>
        <w:pStyle w:val="BodyText"/>
      </w:pPr>
      <w:r>
        <w:t xml:space="preserve">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w:t>
      </w:r>
      <w:r>
        <w:t xml:space="preserve"> </w:t>
      </w:r>
      <w:r>
        <w:t xml:space="preserve">Shively et al. (1996)</w:t>
      </w:r>
      <w:r>
        <w:t xml:space="preserve">; 48-86%:</w:t>
      </w:r>
      <w:r>
        <w:t xml:space="preserve"> </w:t>
      </w:r>
      <w:r>
        <w:t xml:space="preserve">Zimmerman and Ward (1999)</w:t>
      </w:r>
      <w:r>
        <w:t xml:space="preserve">; 37%:</w:t>
      </w:r>
      <w:r>
        <w:t xml:space="preserve"> </w:t>
      </w:r>
      <w:r>
        <w:t xml:space="preserve">Gray and Dauble (2001)</w:t>
      </w:r>
      <w:r>
        <w:t xml:space="preserve">) that suggest fish are the majority of Northern Pikeminnow prey by volume. A model run was conducted for each 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and spring.</w:t>
      </w:r>
    </w:p>
    <w:bookmarkEnd w:id="26"/>
    <w:bookmarkStart w:id="27" w:name="impacts-to-chinook-salmon-populations"/>
    <w:p>
      <w:pPr>
        <w:pStyle w:val="Heading2"/>
      </w:pPr>
      <w:r>
        <w:t xml:space="preserve">Impacts to Chinook Salmon Populations</w:t>
      </w:r>
    </w:p>
    <w:p>
      <w:pPr>
        <w:pStyle w:val="FirstParagraph"/>
      </w:pPr>
      <w:r>
        <w:t xml:space="preserve">The proportion of Chinook Salmon prey relative to other fish prey in the Northern Pikeminnow diet is also unknown. However, there is some evidence that juvenile salmonids are by far the most consumed fish prey</w:t>
      </w:r>
      <w:r>
        <w:t xml:space="preserve"> </w:t>
      </w:r>
      <w:r>
        <w:t xml:space="preserve">(Shively et al. 1996; Zimmerman and Ward 1999)</w:t>
      </w:r>
      <w:r>
        <w:t xml:space="preserve">. Moreover, it is estimated that Chinook Salmon make up 64.2%, 29.3%, and 49.3% of the fish prey consumed by Northern Pikeminnow in the Columbia River below Bonneville Dam, in Columbia River reservoirs, and in the lower Snake River, respectively</w:t>
      </w:r>
      <w:r>
        <w:t xml:space="preserve"> </w:t>
      </w:r>
      <w:r>
        <w:t xml:space="preserve">(Zimmerman and Ward 1999)</w:t>
      </w:r>
      <w:r>
        <w:t xml:space="preserve">. Because the bioenergetics model does not differentiate juvenile Chinook Salmon from other fish prey items, we performed a sensitivity analysis to assess potential impacts of Northern Pikeminnow predation on local Chinook Salmon populations. Using values similar to</w:t>
      </w:r>
      <w:r>
        <w:t xml:space="preserve"> </w:t>
      </w:r>
      <w:r>
        <w:t xml:space="preserve">Zimmerman and Ward (1999)</w:t>
      </w:r>
      <w:r>
        <w:t xml:space="preserve">, we modeled three diet scenarios where Chinook Salmon comprised 30%, 50%, and 65% of the fish prey, by weight, in the Northern Pikeminnow diet during the fall DSR and spring NRR emigration periods. In this analysis, we assume 60% of the Northern Pikeminnow’s total diet is comprised of fish, representing the median scenario in our range of modeled diets.</w:t>
      </w:r>
    </w:p>
    <w:p>
      <w:pPr>
        <w:pStyle w:val="BodyText"/>
      </w:pPr>
      <w:r>
        <w:t xml:space="preserve">We obtained an estimate of the number of juvenile Chinook Salmon consumed by dividing total biomass consumed by the average weight of DSR (10.3 g) and NRR (10.9 g) emigrants in the Upper Salmon River. The average weights of DSR and NRR emigrants were calculated from fish 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the Deadwater Slough. To accomplish this, we multiplied the estimated total juvenile Chinook Salmon consumed by the median Granite-to-Granite smolt-to-adult return rate (SAR) of 0.00614 (SD = 0.00051) from</w:t>
      </w:r>
      <w:r>
        <w:t xml:space="preserve"> </w:t>
      </w:r>
      <w:r>
        <w:t xml:space="preserve">McCann et al. (2019)</w:t>
      </w:r>
      <w:r>
        <w:t xml:space="preserve"> </w:t>
      </w:r>
      <w:r>
        <w:t xml:space="preserve">for Chinook Salmon in the Upper Salmon River.</w:t>
      </w:r>
    </w:p>
    <w:p>
      <w:pPr>
        <w:pStyle w:val="BodyText"/>
      </w:pPr>
      <w:r>
        <w:t xml:space="preserve">All data and code for the analyses presented here can be found in a GitHub repository at</w:t>
      </w:r>
      <w:r>
        <w:t xml:space="preserve"> </w:t>
      </w:r>
      <w:r>
        <w:rPr>
          <w:iCs/>
          <w:i/>
          <w:bCs/>
          <w:b/>
        </w:rPr>
        <w:t xml:space="preserve">zenodo DOI</w:t>
      </w:r>
      <w:r>
        <w:t xml:space="preserve">.</w:t>
      </w:r>
    </w:p>
    <w:bookmarkEnd w:id="27"/>
    <w:bookmarkEnd w:id="28"/>
    <w:bookmarkStart w:id="33" w:name="results"/>
    <w:p>
      <w:pPr>
        <w:pStyle w:val="Heading1"/>
      </w:pPr>
      <w:r>
        <w:t xml:space="preserve">Results</w:t>
      </w:r>
    </w:p>
    <w:bookmarkStart w:id="29" w:name="northern-pikeminnow-demographics-1"/>
    <w:p>
      <w:pPr>
        <w:pStyle w:val="Heading2"/>
      </w:pPr>
      <w:r>
        <w:t xml:space="preserve">Northern Pikeminnow Demographics</w:t>
      </w:r>
    </w:p>
    <w:p>
      <w:pPr>
        <w:pStyle w:val="FirstParagraph"/>
      </w:pPr>
      <w:r>
        <w:t xml:space="preserve">Using hook-and-line angling, we caught a total of 1,663 Northern Pikeminnow over the course of the study including 14 recaptures; the overall CPUE was 1.32 Northern Pikeminnow per angler hour (Table</w:t>
      </w:r>
      <w:r>
        <w:t xml:space="preserve"> </w:t>
      </w:r>
      <w:r>
        <w:t xml:space="preserve">1</w:t>
      </w:r>
      <w:r>
        <w:t xml:space="preserve">). Mark-recapture abundance estimates of Northern Pikeminnow in Deadwater Slough ranged from 12,480 to 18,732 in fall 2019 and from 24,381 to 37,016 in fall 2020 (Table</w:t>
      </w:r>
      <w:r>
        <w:t xml:space="preserve"> </w:t>
      </w:r>
      <w:r>
        <w:t xml:space="preserve">3</w:t>
      </w:r>
      <w:r>
        <w:t xml:space="preserve">). We estimated larger populations of Northern Pikeminnow using the unadjusted multiple-census estimator compared to the single census and adjusted delayed-mixing multiple census estimators (Figure</w:t>
      </w:r>
      <w:r>
        <w:t xml:space="preserve"> </w:t>
      </w:r>
      <w:r>
        <w:t xml:space="preserve">2</w:t>
      </w:r>
      <w:r>
        <w:t xml:space="preserve">). Our sampling design most closely matched a multiple-census estimator; therefore, the Schnabel estimates were considered most appropriate. Accordingly, the mean Northern Pikeminnow abundance for the two fall sampling events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(fish/100 m</w:t>
      </w:r>
      <m:oMath>
        <m:sSup>
          <m:e>
            <m:r>
              <m:t>​</m:t>
            </m:r>
          </m:e>
          <m:sup>
            <m:r>
              <m:t>2</m:t>
            </m:r>
          </m:sup>
        </m:sSup>
      </m:oMath>
      <w:r>
        <w:t xml:space="preserve">) of 16.3 and 8.7 for fall and spring, respectively.</w:t>
      </w:r>
    </w:p>
    <w:p>
      <w:pPr>
        <w:pStyle w:val="BodyText"/>
      </w:pPr>
      <w:r>
        <w:t xml:space="preserve">The lengths of Northern Pikeminnow ranged from 176 to 639 mm TL with an average of 389 mm (Figure</w:t>
      </w:r>
      <w:r>
        <w:t xml:space="preserve"> </w:t>
      </w:r>
      <w:r>
        <w:t xml:space="preserve">3</w:t>
      </w:r>
      <w:r>
        <w:t xml:space="preserve">). The PSD for Northern Pikeminnow in Deadwater Slough across all three surveys was 50%.</w:t>
      </w:r>
    </w:p>
    <w:bookmarkEnd w:id="29"/>
    <w:bookmarkStart w:id="30" w:name="stomach-contents-1"/>
    <w:p>
      <w:pPr>
        <w:pStyle w:val="Heading2"/>
      </w:pPr>
      <w:r>
        <w:t xml:space="preserve">Stomach Contents</w:t>
      </w:r>
    </w:p>
    <w:p>
      <w:pPr>
        <w:pStyle w:val="FirstParagraph"/>
      </w:pPr>
      <w:r>
        <w:t xml:space="preserve">We found that gastric lavage successfully removed food items in all dissected individuals, indicating the method was effective. Of the 1,558 Northern Pikeminnow sampled using gastric lavage, we found contents in 350 (22.5%) stomachs and confirmed fish or fish parts in 44 of those. Northern Pikeminnow captured during spring 2021 had a higher proportion of fish content in their diet compared to individuals captured in the fall surveys (Table</w:t>
      </w:r>
      <w:r>
        <w:t xml:space="preserve"> </w:t>
      </w:r>
      <w:r>
        <w:t xml:space="preserve">4</w:t>
      </w:r>
      <w:r>
        <w:t xml:space="preserve">). The mean wet weight of total contents for an individual was 0.98 g (median = 0.25 g; SD = 2.16 g). Overall, fish or fish remnants made up 11.7% of all stomach contents examined.</w:t>
      </w:r>
    </w:p>
    <w:bookmarkEnd w:id="30"/>
    <w:bookmarkStart w:id="31" w:name="fish-consumption-potential-1"/>
    <w:p>
      <w:pPr>
        <w:pStyle w:val="Heading2"/>
      </w:pPr>
      <w:r>
        <w:t xml:space="preserve">Fish Consumption Potential</w:t>
      </w:r>
    </w:p>
    <w:p>
      <w:pPr>
        <w:pStyle w:val="FirstParagraph"/>
      </w:pPr>
      <w:r>
        <w:t xml:space="preserve">During the fall DSR emigration, we estimated an average-size Northern Pikeminnow (394.1 TL mm) to consume 43.55 g of fish to maintain their body size, assuming 60% of their diet consists of fish prey (Figure</w:t>
      </w:r>
      <w:r>
        <w:t xml:space="preserve"> </w:t>
      </w:r>
      <w:r>
        <w:t xml:space="preserve">4</w:t>
      </w:r>
      <w:r>
        <w:t xml:space="preserve">). Fall consumption ranged from 35.74 g for a diet of 30% fish to 46.91 g for a diet of 90% fish. During the spring NRR emigration, we estimated an average-size Northern Pikeminnow (352.9 TL mm) to consume 42.51 g of fish, assuming 60% of their diet is fish prey (Figure</w:t>
      </w:r>
      <w:r>
        <w:t xml:space="preserve"> </w:t>
      </w:r>
      <w:r>
        <w:t xml:space="preserve">4</w:t>
      </w:r>
      <w:r>
        <w:t xml:space="preserve">). Spring consumption ranged from 34.01 for a diet of 30% fish to 44.33 for a diet of 90% fish. Daily consumption rates were higher early in the fall and late in the spring and corresponded with water temperatures above 8 degrees Celsius (Figure</w:t>
      </w:r>
      <w:r>
        <w:t xml:space="preserve"> </w:t>
      </w:r>
      <w:r>
        <w:t xml:space="preserve">4</w:t>
      </w:r>
      <w:r>
        <w:t xml:space="preserve">). Given estimated mean Northern Pikeminnow population sizes of 19,499 in the fall and 10,352 in the spring 2021, and a diet consisting of 60% fish, the Northern Pikeminnow population is estimated to consume 0.8 metric tons of fish during the fall DSR emigration and 0.4 metric tons during the spring NRR emigration in Deadwater Slough.</w:t>
      </w:r>
    </w:p>
    <w:bookmarkEnd w:id="31"/>
    <w:bookmarkStart w:id="32" w:name="impacts-to-chinook-salmon-populations-1"/>
    <w:p>
      <w:pPr>
        <w:pStyle w:val="Heading2"/>
      </w:pPr>
      <w:r>
        <w:t xml:space="preserve">Impacts to Chinook Salmon Populations</w:t>
      </w:r>
    </w:p>
    <w:p>
      <w:pPr>
        <w:pStyle w:val="FirstParagraph"/>
      </w:pPr>
      <w:r>
        <w:t xml:space="preserve">Given yearly fish consumption estimates during the fall DSR and spring NRR periods, we produced a sensitivity analysis to calculate the consumption of juvenile Chinook Salmon where 30%, 50%, and 65% of total fish prey consumed are juvenile Chinook Salmon (Figure</w:t>
      </w:r>
      <w:r>
        <w:t xml:space="preserve"> </w:t>
      </w:r>
      <w:r>
        <w:t xml:space="preserve">5</w:t>
      </w:r>
      <w:r>
        <w:t xml:space="preserve">). At the median value of 50%, we estimated that 61,409 (95% CI: 31,342 - 131,004) juvenile Chinook Salmon will be consumed. Using the median Granite-to-Granite SAR for Chinook Salmon in the Upper Salmon River, we estimated the</w:t>
      </w:r>
      <w:r>
        <w:t xml:space="preserve"> </w:t>
      </w:r>
      <w:r>
        <w:t xml:space="preserve">“</w:t>
      </w:r>
      <w:r>
        <w:t xml:space="preserve">adult equivalents</w:t>
      </w:r>
      <w:r>
        <w:t xml:space="preserve">”</w:t>
      </w:r>
      <w:r>
        <w:t xml:space="preserve"> </w:t>
      </w:r>
      <w:r>
        <w:t xml:space="preserve">of juveniles consumed to be 377 (95% CI: 161 - 935) adults (Figure</w:t>
      </w:r>
      <w:r>
        <w:t xml:space="preserve"> </w:t>
      </w:r>
      <w:r>
        <w:t xml:space="preserve">6</w:t>
      </w:r>
      <w:r>
        <w:t xml:space="preserve">).</w:t>
      </w:r>
    </w:p>
    <w:bookmarkEnd w:id="32"/>
    <w:bookmarkEnd w:id="33"/>
    <w:bookmarkStart w:id="35" w:name="discussion"/>
    <w:p>
      <w:pPr>
        <w:pStyle w:val="Heading1"/>
      </w:pPr>
      <w:r>
        <w:t xml:space="preserve">Discussion</w:t>
      </w:r>
    </w:p>
    <w:p>
      <w:pPr>
        <w:pStyle w:val="FirstParagraph"/>
      </w:pPr>
      <w:r>
        <w:t xml:space="preserve">All mark-recapture abundance estimators suggest a large population of Northern Pikeminnow occupies Deadwater Slough. The mean population size of Northern Pikeminnow was estimated to be 19,499 during the fall DSR emigration and 10,352 during the spring NRR emigration even after accounting for the potential of delayed mixing of marked fish. Those estimates translate to linear densities (fish/rkm) that are 15 and 8 times greater than densities reported by</w:t>
      </w:r>
      <w:r>
        <w:t xml:space="preserve"> </w:t>
      </w:r>
      <w:r>
        <w:t xml:space="preserve">Beamesderfer and Rieman (1991)</w:t>
      </w:r>
      <w:r>
        <w:t xml:space="preserve"> </w:t>
      </w:r>
      <w:r>
        <w:t xml:space="preserve">for the John Day Reservoir and approximately 4 and 2 times greater than projections for the lower Columbia River</w:t>
      </w:r>
      <w:r>
        <w:t xml:space="preserve"> </w:t>
      </w:r>
      <w:r>
        <w:t xml:space="preserve">(Beamesderfer et al. 1996)</w:t>
      </w:r>
      <w:r>
        <w:t xml:space="preserve">.</w:t>
      </w:r>
      <w:r>
        <w:t xml:space="preserve"> </w:t>
      </w:r>
      <w:r>
        <w:t xml:space="preserve">Beamesderfer and Rieman (1991)</w:t>
      </w:r>
      <w:r>
        <w:t xml:space="preserve"> </w:t>
      </w:r>
      <w:r>
        <w:t xml:space="preserve">acknowledged that their methods were unsuitable for sampling offshore, noting that water velocity, depth, and irregular bottom contours, and barge traffic made sampling offshore ineffective; therefore it is possible that their estimates may have been low. Conversely, the maximum depth at Deadwater Slough was approximately 6 m with a relatively homogenous bottom contour, making angling an effective method throughout the entire reach. Our estimated densities of Northern Pikeminnow suggest that slow-water reaches outside of the reservoir complexes on the Snake and Columbia rivers may support exceptionally high predator densities, consistent with findings of</w:t>
      </w:r>
      <w:r>
        <w:t xml:space="preserve"> </w:t>
      </w:r>
      <w:r>
        <w:t xml:space="preserve">Harnish et al. (2014)</w:t>
      </w:r>
      <w:r>
        <w:t xml:space="preserve">,</w:t>
      </w:r>
      <w:r>
        <w:t xml:space="preserve"> </w:t>
      </w:r>
      <w:r>
        <w:t xml:space="preserve">Gray and Dauble (2001)</w:t>
      </w:r>
      <w:r>
        <w:t xml:space="preserve">, and</w:t>
      </w:r>
      <w:r>
        <w:t xml:space="preserve"> </w:t>
      </w:r>
      <w:r>
        <w:t xml:space="preserve">Zimmerman and Ward (1999)</w:t>
      </w:r>
      <w:r>
        <w:t xml:space="preserve">. Given the dearth of current data available throughout the Columbia River basin, it is unclear how Northern Pikeminnow abundance estimates in this study compare to elsewhere in the basin; additional information on contemporary piscine predator abundances may be needed</w:t>
      </w:r>
      <w:r>
        <w:t xml:space="preserve"> </w:t>
      </w:r>
      <w:r>
        <w:t xml:space="preserve">(Widener et al. 2021)</w:t>
      </w:r>
      <w:r>
        <w:t xml:space="preserve">.</w:t>
      </w:r>
    </w:p>
    <w:p>
      <w:pPr>
        <w:pStyle w:val="BodyText"/>
      </w:pPr>
      <w:r>
        <w:t xml:space="preserve">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are equal between marked and unmarked fish. Emigration of marked individuals could reduce the marking fraction in the population leading to an upward bias in abundance estimates, but emigration rates would need to be substantial. The multiple census estimators, which we report, are more robust to this assumption because the marking fraction is estimated daily. We additionally have little reason to believe that emigration occurs during the two-week survey window owing to favorable habitat for Northern Pikeminnow in Deadwater Slough relative to adjacent reaches. Given the size of the sampling area and the short duration of our surveys, the closed population assumption is likely met. This assumption can likewise affect results if mortality occurs for some marked fish released back to the population. During field processing, no mortalities or injury post release was observed and fish injured prior to release were retained. Nevertheless, the potential for mortality amongst marked and released fish cannot be discounted.</w:t>
      </w:r>
    </w:p>
    <w:p>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We also question the validity of our assumption of equal catchability of individual fish between sampling events. Two individual fish were recaptured during multiple days within a survey, indicating that marked fish were continually susceptible to angling. We additionally suspect that marked and released fish may not have immediately mixed thoroughly back into the population. Although we attempted to release marked fish evenly throughout Deadwater Slough, we anecdotally observed anglers congregating in particular areas of the slough to socialize or exploit</w:t>
      </w:r>
      <w:r>
        <w:t xml:space="preserve"> </w:t>
      </w:r>
      <w:r>
        <w:t xml:space="preserve">“</w:t>
      </w:r>
      <w:r>
        <w:t xml:space="preserve">good</w:t>
      </w:r>
      <w:r>
        <w:t xml:space="preserve">”</w:t>
      </w:r>
      <w:r>
        <w:t xml:space="preserve"> </w:t>
      </w:r>
      <w:r>
        <w:t xml:space="preserve">fishing locales. Violations of the assumption of equal catchability between marked and unmarked fish may lead to an overestimate 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abundance estimate. This would additionally account for marked and released fish being</w:t>
      </w:r>
      <w:r>
        <w:t xml:space="preserve"> </w:t>
      </w:r>
      <w:r>
        <w:t xml:space="preserve">“</w:t>
      </w:r>
      <w:r>
        <w:t xml:space="preserve">hook shy</w:t>
      </w:r>
      <w:r>
        <w:t xml:space="preserve">”</w:t>
      </w:r>
      <w:r>
        <w:t xml:space="preserve"> </w:t>
      </w:r>
      <w:r>
        <w:t xml:space="preserve">for a period of time. The adjusted delayed-mixing Schnabel estimator may account for these biases; however the magnitude of bias is unknown.</w:t>
      </w:r>
    </w:p>
    <w:p>
      <w:pPr>
        <w:pStyle w:val="BodyText"/>
      </w:pPr>
      <w:r>
        <w:t xml:space="preserve">The spring abundance estimate was smaller than fall abundance estimates due to the spring CPUE being approximately half of the mean fall CPUE (Table</w:t>
      </w:r>
      <w:r>
        <w:t xml:space="preserve"> </w:t>
      </w:r>
      <w:r>
        <w:t xml:space="preserve">1</w:t>
      </w:r>
      <w:r>
        <w:t xml:space="preserve">). Although our approach assumed equal capture probabilities between the fall and spring surveys, we believe that higher spring flows may result in lower capture probabilities of Northern Pikeminnow. Therefore, we believe our spring abundance estimate to be conservative.</w:t>
      </w:r>
    </w:p>
    <w:p>
      <w:pPr>
        <w:pStyle w:val="BodyText"/>
      </w:pPr>
      <w:r>
        <w:t xml:space="preserve">In addition to the large population abundance, the observed (50%) PSD in this study was greater than observations of 41% below Bonneville Dam and 18% in Bonneville Reservoir</w:t>
      </w:r>
      <w:r>
        <w:t xml:space="preserve"> </w:t>
      </w:r>
      <w:r>
        <w:t xml:space="preserve">(Winther et al. 2020)</w:t>
      </w:r>
      <w:r>
        <w:t xml:space="preserve">.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w:t>
      </w:r>
    </w:p>
    <w:p>
      <w:pPr>
        <w:pStyle w:val="BodyText"/>
      </w:pPr>
      <w:r>
        <w:t xml:space="preserve">We performed gastric lavage on nearly all Northern Pikeminnow collected during this study. Observed prey species included juvenile Chinook Salmon as well as Redside Shiner</w:t>
      </w:r>
      <w:r>
        <w:t xml:space="preserve"> </w:t>
      </w:r>
      <w:r>
        <w:rPr>
          <w:iCs/>
          <w:i/>
        </w:rPr>
        <w:t xml:space="preserve">Richardsonius balteatus</w:t>
      </w:r>
      <w:r>
        <w:t xml:space="preserve">, Largescale Sucker</w:t>
      </w:r>
      <w:r>
        <w:t xml:space="preserve"> </w:t>
      </w:r>
      <w:r>
        <w:rPr>
          <w:iCs/>
          <w:i/>
        </w:rPr>
        <w:t xml:space="preserve">Catostomus macrocheilus</w:t>
      </w:r>
      <w:r>
        <w:t xml:space="preserve">, sculpin</w:t>
      </w:r>
      <w:r>
        <w:t xml:space="preserve"> </w:t>
      </w:r>
      <w:r>
        <w:rPr>
          <w:iCs/>
          <w:i/>
        </w:rPr>
        <w:t xml:space="preserve">Cottus</w:t>
      </w:r>
      <w:r>
        <w:t xml:space="preserve"> </w:t>
      </w:r>
      <w:r>
        <w:t xml:space="preserve">spp., and Mountain Whitefish</w:t>
      </w:r>
      <w:r>
        <w:t xml:space="preserve"> </w:t>
      </w:r>
      <w:r>
        <w:rPr>
          <w:iCs/>
          <w:i/>
        </w:rPr>
        <w:t xml:space="preserve">Prosopium williamsoni</w:t>
      </w:r>
      <w:r>
        <w:t xml:space="preserve">,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w:t>
      </w:r>
      <w:r>
        <w:t xml:space="preserve"> </w:t>
      </w:r>
      <w:r>
        <w:t xml:space="preserve">(Hodgson and Cochran 1988)</w:t>
      </w:r>
      <w:r>
        <w:t xml:space="preserve">. For instance, angled fish are more likely to have empty stomachs</w:t>
      </w:r>
      <w:r>
        <w:t xml:space="preserve"> </w:t>
      </w:r>
      <w:r>
        <w:t xml:space="preserve">(Jurajda et al. 2016)</w:t>
      </w:r>
      <w:r>
        <w:t xml:space="preserve">; possibly because they are captured while actively searching for food, suggesting they are hungry. Second, unlike other predators such as Smallmouth Bass and Walleye, that are commonly sampled using gastric lavage</w:t>
      </w:r>
      <w:r>
        <w:t xml:space="preserve"> </w:t>
      </w:r>
      <w:r>
        <w:t xml:space="preserve">(Kamler and Pope 2001)</w:t>
      </w:r>
      <w:r>
        <w:t xml:space="preserve">, Northern Pikeminnow are cyprinids and therefore lack a true stomach. Consequently, performing gastric lavage on cyprinid species can be ineffective for accurately quantifying diet composition</w:t>
      </w:r>
      <w:r>
        <w:t xml:space="preserve"> </w:t>
      </w:r>
      <w:r>
        <w:t xml:space="preserve">(Hartleb and Moring 1995)</w:t>
      </w:r>
      <w:r>
        <w:t xml:space="preserve">, or alternately, requires a modification in methodology to flush food items out the vent of the fish</w:t>
      </w:r>
      <w:r>
        <w:t xml:space="preserve"> </w:t>
      </w:r>
      <w:r>
        <w:t xml:space="preserve">(Wasowicz and Valdez 1994)</w:t>
      </w:r>
      <w:r>
        <w:t xml:space="preserve">. Therefore, we consider our diet composition estimates from gastric lavage to be conservative.</w:t>
      </w:r>
    </w:p>
    <w:p>
      <w:pPr>
        <w:pStyle w:val="BodyText"/>
      </w:pPr>
      <w:r>
        <w:t xml:space="preserve">Our bioenergetics approach assumed that all available prey consumed by Northern Pikeminnow have energy densities equal to juvenile Chinook Salmon. Generalizing energy densities using a single species is a common approach</w:t>
      </w:r>
      <w:r>
        <w:t xml:space="preserve"> </w:t>
      </w:r>
      <w:r>
        <w:t xml:space="preserve">(Petersen and Ward 1999)</w:t>
      </w:r>
      <w:r>
        <w:t xml:space="preserve">.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w:t>
      </w:r>
      <w:r>
        <w:t xml:space="preserve"> </w:t>
      </w:r>
      <w:r>
        <w:t xml:space="preserve">(Poe et al. 1991; Shively et al. 1996)</w:t>
      </w:r>
      <w:r>
        <w:t xml:space="preserve">. This is likely the case during fall months when DSR Chinook Salmon are the dominant prey species available the Salmon River and Deadwater Slough as 1) few to no hatchery releases are present in the river and 2) fall emigrations of steelhead and Sockeye Salmon are less prominent than Chinook Salmon. During spring when natural-origin steelhead and Sockeye Salmon are also actively emigrating from the Upper Salmon River and hatchery-origin releases of all three species (Chinook Salmon, steelhead, Sockeye Salmon) are present in the river, less than 50% Chinook Salmon in the Northern Pikeminnow’s diet may be more likely. Future work to quantify and identify juvenile salmonids in Deadwater Slough during their seasonal migration would be useful to validate the diet composition assumptions used in our model and to understand impacts to local populations.</w:t>
      </w:r>
    </w:p>
    <w:p>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w:t>
      </w:r>
      <w:r>
        <w:t xml:space="preserve"> </w:t>
      </w:r>
      <w:r>
        <w:t xml:space="preserve">(National Oceanic and Atmospheric Administration 2017)</w:t>
      </w:r>
      <w:r>
        <w:t xml:space="preserve">. Recovery of the MPG is desired to support local fisheries and economies. At least five of the eight populations must meet criteria set forth by</w:t>
      </w:r>
      <w:r>
        <w:t xml:space="preserve"> </w:t>
      </w:r>
      <w:r>
        <w:t xml:space="preserve">McElhany et al. (2000)</w:t>
      </w:r>
      <w:r>
        <w:t xml:space="preserve"> </w:t>
      </w:r>
      <w:r>
        <w:t xml:space="preserve">and the</w:t>
      </w:r>
      <w:r>
        <w:t xml:space="preserve"> </w:t>
      </w:r>
      <w:r>
        <w:t xml:space="preserve">Interior Columbia Technical Recovery Team (2007)</w:t>
      </w:r>
      <w:r>
        <w:t xml:space="preserve"> </w:t>
      </w:r>
      <w:r>
        <w:t xml:space="preserve">for the MPG to be considered viable and for recovery of the 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w:t>
      </w:r>
      <w:r>
        <w:t xml:space="preserve"> </w:t>
      </w:r>
      <w:r>
        <w:t xml:space="preserve">(Poole et al. 2019; Feeken et al. 2020; McClure et al. 2021)</w:t>
      </w:r>
      <w:r>
        <w:t xml:space="preserve">,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Considering that diet scenarios used in our study are likely conservative assumptions, especially during the fall DSR emigration, the estimated number of Chinook Salmon consumed is substantial.</w:t>
      </w:r>
    </w:p>
    <w:p>
      <w:pPr>
        <w:pStyle w:val="BodyText"/>
      </w:pPr>
      <w:r>
        <w:t xml:space="preserve">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w:t>
      </w:r>
      <w:r>
        <w:t xml:space="preserve"> </w:t>
      </w:r>
      <w:r>
        <w:t xml:space="preserve">(Kinzer et al. 2020)</w:t>
      </w:r>
      <w:r>
        <w:t xml:space="preserve">.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Nevertheless, we found converting juveniles consumed to</w:t>
      </w:r>
      <w:r>
        <w:t xml:space="preserve"> </w:t>
      </w:r>
      <w:r>
        <w:t xml:space="preserve">“</w:t>
      </w:r>
      <w:r>
        <w:t xml:space="preserve">adult equivalents</w:t>
      </w:r>
      <w:r>
        <w:t xml:space="preserve">”</w:t>
      </w:r>
      <w:r>
        <w:t xml:space="preserve"> </w:t>
      </w:r>
      <w:r>
        <w:t xml:space="preserve">a useful exercise to place results in context with a metric commonly used for recovery.</w:t>
      </w:r>
    </w:p>
    <w:p>
      <w:pPr>
        <w:pStyle w:val="BodyText"/>
      </w:pPr>
      <w:r>
        <w:t xml:space="preserve">In additional to juvenile Chinook Salmon, juvenile steelhead and Sockeye Salmon, including both natural-origin juveniles and hatchery releases, are also likely prey items for Northern Pikeminnow in Deadwater Slough. Accordingly, we surmise that juvenile emigration and adult returns of steelhead and 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 Predation on juveniles from any of the ESA-listed salmonid species is likely detrimental to their recovery.</w:t>
      </w:r>
    </w:p>
    <w:p>
      <w:pPr>
        <w:pStyle w:val="BodyText"/>
      </w:pPr>
      <w:r>
        <w:t xml:space="preserve">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similar to upstream and downstream reaches where higher survival and transition probabilities for juvenile salmon have been observed relative to Deadwater Slough</w:t>
      </w:r>
      <w:r>
        <w:t xml:space="preserve"> </w:t>
      </w:r>
      <w:r>
        <w:t xml:space="preserve">(Axel et al. 2015; Ackerman et al. 2018; Porter et al. 2019)</w:t>
      </w:r>
      <w:r>
        <w:t xml:space="preserve">. Managers ought also to consider the feasibility and net benefit of restoring fluvial processes relative to potential losses for recreational fishing and bird watching opportunities (</w:t>
      </w:r>
      <w:hyperlink r:id="rId34">
        <w:r>
          <w:rPr>
            <w:rStyle w:val="Hyperlink"/>
          </w:rPr>
          <w:t xml:space="preserve">https://www.audobon.org/important-bird-areas/deadwater-slough</w:t>
        </w:r>
      </w:hyperlink>
      <w:r>
        <w:t xml:space="preserve">).</w:t>
      </w:r>
    </w:p>
    <w:p>
      <w:pPr>
        <w:pStyle w:val="BodyText"/>
      </w:pPr>
      <w:r>
        <w:t xml:space="preserve">Northern Pikeminnow bounty programs have proven successful at reducing population sizes and impacts on emigrating salmonids in the Columbia River</w:t>
      </w:r>
      <w:r>
        <w:t xml:space="preserve"> </w:t>
      </w:r>
      <w:r>
        <w:t xml:space="preserve">(Winther et al. 2020)</w:t>
      </w:r>
      <w:r>
        <w:t xml:space="preserve">.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the program. Lastly, a more passive approach could be to provide cover or structure within Deadwater Slough that provides refugia for juvenile salmonids during their emigration. Cover should be appropriately sized to provide concealment to juvenile fishes while reducing access by larger fishes like Northern Pikeminnow. Adding cover could be a cost-effective approach; however, its potential effectiveness is unclear.</w:t>
      </w:r>
    </w:p>
    <w:p>
      <w:pPr>
        <w:pStyle w:val="BodyText"/>
      </w:pPr>
      <w:r>
        <w:t xml:space="preserve">Although the origins of Deadwater Slough are somewhat ambiguous</w:t>
      </w:r>
      <w:r>
        <w:t xml:space="preserve"> </w:t>
      </w:r>
      <w:r>
        <w:t xml:space="preserve">(Reichmuth et al. 1985; USACE 1986)</w:t>
      </w:r>
      <w:r>
        <w:t xml:space="preserve">, it is likely that human activities in Dump Creek appear to have either exacerbated or contributed to its formation, and in turn, created favorable conditions for Northern Pikeminnow. Among the three surveys, our lowest population abundance estimate was greater than 10,000 Northern Pikeminnow that occupy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likely that this value is closer to 61,000, annually. The magnitude of predation by Northern Pikeminnow is equivalent to 33% and 94% of recent adult escapements. Deadwater Slough predates the ESA-listing of Chinook Salmon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r>
        <w:br w:type="page"/>
      </w:r>
    </w:p>
    <w:bookmarkEnd w:id="35"/>
    <w:bookmarkStart w:id="36" w:name="acknowledgements"/>
    <w:p>
      <w:pPr>
        <w:pStyle w:val="Heading1"/>
      </w:pPr>
      <w:r>
        <w:t xml:space="preserve">Acknowledgements</w:t>
      </w:r>
    </w:p>
    <w:p>
      <w:pPr>
        <w:pStyle w:val="FirstParagraph"/>
      </w:pPr>
      <w:r>
        <w:t xml:space="preserve">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r>
        <w:br w:type="page"/>
      </w:r>
    </w:p>
    <w:bookmarkEnd w:id="36"/>
    <w:bookmarkStart w:id="100" w:name="literature-cited"/>
    <w:p>
      <w:pPr>
        <w:pStyle w:val="Heading1"/>
      </w:pPr>
      <w:r>
        <w:t xml:space="preserve">Literature Cited</w:t>
      </w:r>
    </w:p>
    <w:bookmarkStart w:id="99" w:name="refs"/>
    <w:bookmarkStart w:id="37" w:name="ref-Ackerman2018"/>
    <w:p>
      <w:pPr>
        <w:pStyle w:val="Bibliography"/>
      </w:pPr>
      <w:r>
        <w:t xml:space="preserve">Ackerman, M. W., G. A. Axel, R. A. Carmichael, and K. See. 2018. Movement and distribution of sp/sum</w:t>
      </w:r>
      <w:r>
        <w:t xml:space="preserve"> </w:t>
      </w:r>
      <w:r>
        <w:t xml:space="preserve">Chinook Salmon</w:t>
      </w:r>
      <w:r>
        <w:t xml:space="preserve"> </w:t>
      </w:r>
      <w:r>
        <w:t xml:space="preserve">presmolts in the mainstem</w:t>
      </w:r>
      <w:r>
        <w:t xml:space="preserve"> </w:t>
      </w:r>
      <w:r>
        <w:t xml:space="preserve">Salmon River</w:t>
      </w:r>
      <w:r>
        <w:t xml:space="preserve">, pilot study. Technical report prepared for Idaho Governor’s Office of Species Conservation.</w:t>
      </w:r>
    </w:p>
    <w:bookmarkEnd w:id="37"/>
    <w:bookmarkStart w:id="38" w:name="ref-Atlas2021"/>
    <w:p>
      <w:pPr>
        <w:pStyle w:val="Bibliography"/>
      </w:pPr>
      <w:r>
        <w:t xml:space="preserve">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w:t>
      </w:r>
      <w:r>
        <w:t xml:space="preserve"> </w:t>
      </w:r>
      <w:r>
        <w:t xml:space="preserve">Pacific</w:t>
      </w:r>
      <w:r>
        <w:t xml:space="preserve"> </w:t>
      </w:r>
      <w:r>
        <w:t xml:space="preserve">salmon (</w:t>
      </w:r>
      <w:r>
        <w:rPr>
          <w:iCs/>
          <w:i/>
        </w:rPr>
        <w:t xml:space="preserve">Oncorhynchus</w:t>
      </w:r>
      <w:r>
        <w:t xml:space="preserve"> </w:t>
      </w:r>
      <w:r>
        <w:t xml:space="preserve">spp.) fisheries. BioScience 71(2):186–204.</w:t>
      </w:r>
    </w:p>
    <w:bookmarkEnd w:id="38"/>
    <w:bookmarkStart w:id="39" w:name="ref-Axel2015"/>
    <w:p>
      <w:pPr>
        <w:pStyle w:val="Bibliography"/>
      </w:pPr>
      <w:r>
        <w:t xml:space="preserve">Axel, G. A., M. Peterson, C. C. Kozfkay, B. P. Sandford, M. G. Nesbit, B. J. Burke, K. E. Frick, and J. J. Lamb. 2015. Characterizing migration and survival between the upper</w:t>
      </w:r>
      <w:r>
        <w:t xml:space="preserve"> </w:t>
      </w:r>
      <w:r>
        <w:t xml:space="preserve">Salmon River</w:t>
      </w:r>
      <w:r>
        <w:t xml:space="preserve"> </w:t>
      </w:r>
      <w:r>
        <w:t xml:space="preserve">basin and</w:t>
      </w:r>
      <w:r>
        <w:t xml:space="preserve"> </w:t>
      </w:r>
      <w:r>
        <w:t xml:space="preserve">Lower Granite Dam</w:t>
      </w:r>
      <w:r>
        <w:t xml:space="preserve"> </w:t>
      </w:r>
      <w:r>
        <w:t xml:space="preserve">for juvenile</w:t>
      </w:r>
      <w:r>
        <w:t xml:space="preserve"> </w:t>
      </w:r>
      <w:r>
        <w:t xml:space="preserve">Snake River</w:t>
      </w:r>
      <w:r>
        <w:t xml:space="preserve"> </w:t>
      </w:r>
      <w:r>
        <w:t xml:space="preserve">sockeye salmon, 2014.</w:t>
      </w:r>
      <w:r>
        <w:t xml:space="preserve"> </w:t>
      </w:r>
      <w:r>
        <w:t xml:space="preserve">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r>
        <w:t xml:space="preserve">.</w:t>
      </w:r>
    </w:p>
    <w:bookmarkEnd w:id="39"/>
    <w:bookmarkStart w:id="40" w:name="ref-Beamesderfer1996"/>
    <w:p>
      <w:pPr>
        <w:pStyle w:val="Bibliography"/>
      </w:pPr>
      <w:r>
        <w:t xml:space="preserve">Beamesderfer, C. P., D. L. Ward, and A. A. Nigro. 1996. Evaluation of the biological basis for a predator control program on</w:t>
      </w:r>
      <w:r>
        <w:t xml:space="preserve"> </w:t>
      </w:r>
      <w:r>
        <w:t xml:space="preserve">Northern Pikeminnow</w:t>
      </w:r>
      <w:r>
        <w:t xml:space="preserve"> </w:t>
      </w:r>
      <w:r>
        <w:t xml:space="preserve">(</w:t>
      </w:r>
      <w:r>
        <w:rPr>
          <w:iCs/>
          <w:i/>
        </w:rPr>
        <w:t xml:space="preserve">Ptychocheilus</w:t>
      </w:r>
      <w:r>
        <w:t xml:space="preserve"> </w:t>
      </w:r>
      <w:r>
        <w:rPr>
          <w:iCs/>
          <w:i/>
        </w:rPr>
        <w:t xml:space="preserve">Oregonensis</w:t>
      </w:r>
      <w:r>
        <w:t xml:space="preserve">) in the</w:t>
      </w:r>
      <w:r>
        <w:t xml:space="preserve"> </w:t>
      </w:r>
      <w:r>
        <w:t xml:space="preserve">Columbia</w:t>
      </w:r>
      <w:r>
        <w:t xml:space="preserve"> </w:t>
      </w:r>
      <w:r>
        <w:t xml:space="preserve">and</w:t>
      </w:r>
      <w:r>
        <w:t xml:space="preserve"> </w:t>
      </w:r>
      <w:r>
        <w:t xml:space="preserve">Snake</w:t>
      </w:r>
      <w:r>
        <w:t xml:space="preserve"> </w:t>
      </w:r>
      <w:r>
        <w:t xml:space="preserve">rivers. Canadian Journal of Fisheries and Aquatic Sciences 53(12):2898–2908.</w:t>
      </w:r>
    </w:p>
    <w:bookmarkEnd w:id="40"/>
    <w:bookmarkStart w:id="41" w:name="ref-Beamesderfer1991"/>
    <w:p>
      <w:pPr>
        <w:pStyle w:val="Bibliography"/>
      </w:pPr>
      <w:r>
        <w:t xml:space="preserve">Beamesderfer, R. C., and B. E. Rieman. 1991. Abundance and distribution of</w:t>
      </w:r>
      <w:r>
        <w:t xml:space="preserve"> </w:t>
      </w:r>
      <w:r>
        <w:t xml:space="preserve">Northern Squawfish</w:t>
      </w:r>
      <w:r>
        <w:t xml:space="preserve">,</w:t>
      </w:r>
      <w:r>
        <w:t xml:space="preserve"> </w:t>
      </w:r>
      <w:r>
        <w:t xml:space="preserve">Walleyes</w:t>
      </w:r>
      <w:r>
        <w:t xml:space="preserve">, and</w:t>
      </w:r>
      <w:r>
        <w:t xml:space="preserve"> </w:t>
      </w:r>
      <w:r>
        <w:t xml:space="preserve">Smallmouth Bass</w:t>
      </w:r>
      <w:r>
        <w:t xml:space="preserve"> </w:t>
      </w:r>
      <w:r>
        <w:t xml:space="preserve">in</w:t>
      </w:r>
      <w:r>
        <w:t xml:space="preserve"> </w:t>
      </w:r>
      <w:r>
        <w:t xml:space="preserve">John Day Reservoir</w:t>
      </w:r>
      <w:r>
        <w:t xml:space="preserve">,</w:t>
      </w:r>
      <w:r>
        <w:t xml:space="preserve"> </w:t>
      </w:r>
      <w:r>
        <w:t xml:space="preserve">Columbia River</w:t>
      </w:r>
      <w:r>
        <w:t xml:space="preserve">. Transactions of the American Fisheries Society 120:439–447.</w:t>
      </w:r>
    </w:p>
    <w:bookmarkEnd w:id="41"/>
    <w:bookmarkStart w:id="42" w:name="ref-Chapman1951"/>
    <w:p>
      <w:pPr>
        <w:pStyle w:val="Bibliography"/>
      </w:pPr>
      <w:r>
        <w:t xml:space="preserve">Chapman, D. G. 1951. Some</w:t>
      </w:r>
      <w:r>
        <w:t xml:space="preserve"> </w:t>
      </w:r>
      <w:r>
        <w:t xml:space="preserve">Properties</w:t>
      </w:r>
      <w:r>
        <w:t xml:space="preserve"> </w:t>
      </w:r>
      <w:r>
        <w:t xml:space="preserve">of the</w:t>
      </w:r>
      <w:r>
        <w:t xml:space="preserve"> </w:t>
      </w:r>
      <w:r>
        <w:t xml:space="preserve">Hypergeometric Distribution</w:t>
      </w:r>
      <w:r>
        <w:t xml:space="preserve"> </w:t>
      </w:r>
      <w:r>
        <w:t xml:space="preserve">with</w:t>
      </w:r>
      <w:r>
        <w:t xml:space="preserve"> </w:t>
      </w:r>
      <w:r>
        <w:t xml:space="preserve">Applications</w:t>
      </w:r>
      <w:r>
        <w:t xml:space="preserve"> </w:t>
      </w:r>
      <w:r>
        <w:t xml:space="preserve">to</w:t>
      </w:r>
      <w:r>
        <w:t xml:space="preserve"> </w:t>
      </w:r>
      <w:r>
        <w:t xml:space="preserve">Zoological Sample Censuses</w:t>
      </w:r>
      <w:r>
        <w:t xml:space="preserve">. University of California Publications Statistics 1:131–160.</w:t>
      </w:r>
    </w:p>
    <w:bookmarkEnd w:id="42"/>
    <w:bookmarkStart w:id="43" w:name="ref-Clark2020"/>
    <w:p>
      <w:pPr>
        <w:pStyle w:val="Bibliography"/>
      </w:pPr>
      <w:r>
        <w:t xml:space="preserve">Clark, C., P. Roni, J. Keeton, and G. Pess. 2020. Evaluation of the removal of impassable barriers on anadromous salmon and steelhead in the</w:t>
      </w:r>
      <w:r>
        <w:t xml:space="preserve"> </w:t>
      </w:r>
      <w:r>
        <w:t xml:space="preserve">Columbia River Basin</w:t>
      </w:r>
      <w:r>
        <w:t xml:space="preserve">. Fisheries Management and Ecology 27(1):102–110.</w:t>
      </w:r>
    </w:p>
    <w:bookmarkEnd w:id="43"/>
    <w:bookmarkStart w:id="44" w:name="ref-Copeland2014a"/>
    <w:p>
      <w:pPr>
        <w:pStyle w:val="Bibliography"/>
      </w:pPr>
      <w:r>
        <w:t xml:space="preserve">Copeland, T., M. W. Ackerman, M. P. Corsi, P. Kennedy, K. K. Wright, M. R. Campbell, and W. C. Schrader. 2014. Wild</w:t>
      </w:r>
      <w:r>
        <w:t xml:space="preserve"> </w:t>
      </w:r>
      <w:r>
        <w:t xml:space="preserve">Juvenile Steelhead</w:t>
      </w:r>
      <w:r>
        <w:t xml:space="preserve"> </w:t>
      </w:r>
      <w:r>
        <w:t xml:space="preserve">and</w:t>
      </w:r>
      <w:r>
        <w:t xml:space="preserve"> </w:t>
      </w:r>
      <w:r>
        <w:t xml:space="preserve">Chinook Salmon Abundance</w:t>
      </w:r>
      <w:r>
        <w:t xml:space="preserve"> </w:t>
      </w:r>
      <w:r>
        <w:t xml:space="preserve">and</w:t>
      </w:r>
      <w:r>
        <w:t xml:space="preserve"> </w:t>
      </w:r>
      <w:r>
        <w:t xml:space="preserve">Composition</w:t>
      </w:r>
      <w:r>
        <w:t xml:space="preserve"> </w:t>
      </w:r>
      <w:r>
        <w:t xml:space="preserve">at</w:t>
      </w:r>
      <w:r>
        <w:t xml:space="preserve"> </w:t>
      </w:r>
      <w:r>
        <w:t xml:space="preserve">Lower Granite Dam</w:t>
      </w:r>
      <w:r>
        <w:t xml:space="preserve">,</w:t>
      </w:r>
      <w:r>
        <w:t xml:space="preserve"> </w:t>
      </w:r>
      <w:r>
        <w:t xml:space="preserve">Migratory Years</w:t>
      </w:r>
      <w:r>
        <w:t xml:space="preserve"> </w:t>
      </w:r>
      <w:r>
        <w:t xml:space="preserve">2010 and 2011.</w:t>
      </w:r>
      <w:r>
        <w:t xml:space="preserve"> </w:t>
      </w:r>
      <w:r>
        <w:t xml:space="preserve">Idaho Department of Fish and Game</w:t>
      </w:r>
      <w:r>
        <w:t xml:space="preserve">.</w:t>
      </w:r>
    </w:p>
    <w:bookmarkEnd w:id="44"/>
    <w:bookmarkStart w:id="45" w:name="ref-Crozier2020"/>
    <w:p>
      <w:pPr>
        <w:pStyle w:val="Bibliography"/>
      </w:pPr>
      <w:r>
        <w:t xml:space="preserve">Crozier, L. G., J. E. Siegel, L. E. Wiesebron, E. M. Trujillo, B. J. Burke, B. P. Sandford, and D. L. Widener. 2020. Snake</w:t>
      </w:r>
      <w:r>
        <w:t xml:space="preserve"> </w:t>
      </w:r>
      <w:r>
        <w:t xml:space="preserve">River Sockeye</w:t>
      </w:r>
      <w:r>
        <w:t xml:space="preserve"> </w:t>
      </w:r>
      <w:r>
        <w:t xml:space="preserve">and</w:t>
      </w:r>
      <w:r>
        <w:t xml:space="preserve"> </w:t>
      </w:r>
      <w:r>
        <w:t xml:space="preserve">Chinook Salmon</w:t>
      </w:r>
      <w:r>
        <w:t xml:space="preserve"> </w:t>
      </w:r>
      <w:r>
        <w:t xml:space="preserve">in a changing climate:</w:t>
      </w:r>
      <w:r>
        <w:t xml:space="preserve"> </w:t>
      </w:r>
      <w:r>
        <w:t xml:space="preserve">Implications</w:t>
      </w:r>
      <w:r>
        <w:t xml:space="preserve"> </w:t>
      </w:r>
      <w:r>
        <w:t xml:space="preserve">for upstream migration survival during recent extreme and future climates. PLOS ONE 15(9):e0238886.</w:t>
      </w:r>
    </w:p>
    <w:bookmarkEnd w:id="45"/>
    <w:bookmarkStart w:id="46" w:name="ref-Deslauriers2017"/>
    <w:p>
      <w:pPr>
        <w:pStyle w:val="Bibliography"/>
      </w:pPr>
      <w:r>
        <w:t xml:space="preserve">Deslauriers, D., S. R. Chipps, J. E. Breck, J. A. Rice, and C. P. Madenjian. 2017. Fish</w:t>
      </w:r>
      <w:r>
        <w:t xml:space="preserve"> </w:t>
      </w:r>
      <w:r>
        <w:t xml:space="preserve">Bioenergetics</w:t>
      </w:r>
      <w:r>
        <w:t xml:space="preserve"> </w:t>
      </w:r>
      <w:r>
        <w:t xml:space="preserve">4.0: An</w:t>
      </w:r>
      <w:r>
        <w:t xml:space="preserve"> </w:t>
      </w:r>
      <w:r>
        <w:t xml:space="preserve">R-based</w:t>
      </w:r>
      <w:r>
        <w:t xml:space="preserve"> </w:t>
      </w:r>
      <w:r>
        <w:t xml:space="preserve">modeling application. Fisheries 42(11):586–596.</w:t>
      </w:r>
    </w:p>
    <w:bookmarkEnd w:id="46"/>
    <w:bookmarkStart w:id="47" w:name="ref-Dodson2013"/>
    <w:p>
      <w:pPr>
        <w:pStyle w:val="Bibliography"/>
      </w:pPr>
      <w:r>
        <w:t xml:space="preserve">Dodson, J. J., N. Aubin-Horth, V. Thériault, and D. J. Páez. 2013. The evolutionary ecology of alternative migratory tactics in salmonid fishes:</w:t>
      </w:r>
      <w:r>
        <w:t xml:space="preserve"> </w:t>
      </w:r>
      <w:r>
        <w:t xml:space="preserve">Alternative</w:t>
      </w:r>
      <w:r>
        <w:t xml:space="preserve"> </w:t>
      </w:r>
      <w:r>
        <w:t xml:space="preserve">migratory tactics as threshold traits. Biological Reviews 88(3):602–625.</w:t>
      </w:r>
    </w:p>
    <w:bookmarkEnd w:id="47"/>
    <w:bookmarkStart w:id="48" w:name="ref-eBird2021"/>
    <w:p>
      <w:pPr>
        <w:pStyle w:val="Bibliography"/>
      </w:pPr>
      <w:r>
        <w:t xml:space="preserve">eBird. 2021.</w:t>
      </w:r>
      <w:r>
        <w:t xml:space="preserve"> </w:t>
      </w:r>
      <w:r>
        <w:t xml:space="preserve">eBird</w:t>
      </w:r>
      <w:r>
        <w:t xml:space="preserve">:</w:t>
      </w:r>
      <w:r>
        <w:t xml:space="preserve"> </w:t>
      </w:r>
      <w:r>
        <w:t xml:space="preserve">An</w:t>
      </w:r>
      <w:r>
        <w:t xml:space="preserve"> </w:t>
      </w:r>
      <w:r>
        <w:t xml:space="preserve">online database of bird distribution and abundance [web application].</w:t>
      </w:r>
      <w:r>
        <w:t xml:space="preserve"> </w:t>
      </w:r>
      <w:r>
        <w:t xml:space="preserve">eBird</w:t>
      </w:r>
      <w:r>
        <w:t xml:space="preserve">,</w:t>
      </w:r>
      <w:r>
        <w:t xml:space="preserve"> </w:t>
      </w:r>
      <w:r>
        <w:t xml:space="preserve">Cornell Lab</w:t>
      </w:r>
      <w:r>
        <w:t xml:space="preserve"> </w:t>
      </w:r>
      <w:r>
        <w:t xml:space="preserve">of</w:t>
      </w:r>
      <w:r>
        <w:t xml:space="preserve"> </w:t>
      </w:r>
      <w:r>
        <w:t xml:space="preserve">Ornithology</w:t>
      </w:r>
      <w:r>
        <w:t xml:space="preserve">,</w:t>
      </w:r>
      <w:r>
        <w:t xml:space="preserve"> </w:t>
      </w:r>
      <w:r>
        <w:t xml:space="preserve">Ithaca</w:t>
      </w:r>
      <w:r>
        <w:t xml:space="preserve">,</w:t>
      </w:r>
      <w:r>
        <w:t xml:space="preserve"> </w:t>
      </w:r>
      <w:r>
        <w:t xml:space="preserve">New York</w:t>
      </w:r>
      <w:r>
        <w:t xml:space="preserve">.</w:t>
      </w:r>
      <w:r>
        <w:t xml:space="preserve"> </w:t>
      </w:r>
      <w:r>
        <w:t xml:space="preserve">Available</w:t>
      </w:r>
      <w:r>
        <w:t xml:space="preserve">:</w:t>
      </w:r>
      <w:r>
        <w:t xml:space="preserve"> </w:t>
      </w:r>
      <w:r>
        <w:t xml:space="preserve">http://www.ebird.org.</w:t>
      </w:r>
      <w:r>
        <w:t xml:space="preserve"> </w:t>
      </w:r>
      <w:r>
        <w:t xml:space="preserve">Accessed</w:t>
      </w:r>
      <w:r>
        <w:t xml:space="preserve">:</w:t>
      </w:r>
      <w:r>
        <w:t xml:space="preserve"> </w:t>
      </w:r>
      <w:r>
        <w:t xml:space="preserve">November</w:t>
      </w:r>
      <w:r>
        <w:t xml:space="preserve"> </w:t>
      </w:r>
      <w:r>
        <w:t xml:space="preserve">10, 2021.</w:t>
      </w:r>
    </w:p>
    <w:bookmarkEnd w:id="48"/>
    <w:bookmarkStart w:id="49" w:name="ref-Emerson1973"/>
    <w:p>
      <w:pPr>
        <w:pStyle w:val="Bibliography"/>
      </w:pPr>
      <w:r>
        <w:t xml:space="preserve">Emerson, J. L. 1973. A history of the</w:t>
      </w:r>
      <w:r>
        <w:t xml:space="preserve"> </w:t>
      </w:r>
      <w:r>
        <w:t xml:space="preserve">Salmon National Forest</w:t>
      </w:r>
      <w:r>
        <w:t xml:space="preserve">.</w:t>
      </w:r>
      <w:r>
        <w:t xml:space="preserve"> </w:t>
      </w:r>
      <w:r>
        <w:t xml:space="preserve">United States Forest Service. 194 pp.</w:t>
      </w:r>
    </w:p>
    <w:bookmarkEnd w:id="49"/>
    <w:bookmarkStart w:id="50" w:name="ref-Evans2012"/>
    <w:p>
      <w:pPr>
        <w:pStyle w:val="Bibliography"/>
      </w:pPr>
      <w:r>
        <w:t xml:space="preserve">Evans, A. F., N. J. Hostetter, D. D. Roby, K. Collis, D. E. Lyons, B. P. Sandford, R. D. Ledgerwood, and S. Sebring. 2012. Systemwide evaluation of avian predation on juvenile salmonids from the</w:t>
      </w:r>
      <w:r>
        <w:t xml:space="preserve"> </w:t>
      </w:r>
      <w:r>
        <w:t xml:space="preserve">Columbia River</w:t>
      </w:r>
      <w:r>
        <w:t xml:space="preserve"> </w:t>
      </w:r>
      <w:r>
        <w:t xml:space="preserve">based on recoveries of passive integrated transponder tags. Transactions of the American Fisheries Society 141(4):975–989.</w:t>
      </w:r>
    </w:p>
    <w:bookmarkEnd w:id="50"/>
    <w:bookmarkStart w:id="51" w:name="ref-Evans2016"/>
    <w:p>
      <w:pPr>
        <w:pStyle w:val="Bibliography"/>
      </w:pPr>
      <w:r>
        <w:t xml:space="preserve">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bookmarkEnd w:id="51"/>
    <w:bookmarkStart w:id="52" w:name="ref-Feeken2020"/>
    <w:p>
      <w:pPr>
        <w:pStyle w:val="Bibliography"/>
      </w:pPr>
      <w:r>
        <w:t xml:space="preserve">Feeken, S. F., B. Barnett, E. Felts, E. J. Stark, M. Davison, J. R. Poole, C. McClure, B. A. Knoth, and M. E. Dobos. 2020. Idaho</w:t>
      </w:r>
      <w:r>
        <w:t xml:space="preserve"> </w:t>
      </w:r>
      <w:r>
        <w:t xml:space="preserve">Anadromous Emigrant Monitoring</w:t>
      </w:r>
      <w:r>
        <w:t xml:space="preserve">, 2019</w:t>
      </w:r>
      <w:r>
        <w:t xml:space="preserve"> </w:t>
      </w:r>
      <w:r>
        <w:t xml:space="preserve">Annual Report</w:t>
      </w:r>
      <w:r>
        <w:t xml:space="preserve">. IDFG Report Number 20-09:67.</w:t>
      </w:r>
    </w:p>
    <w:bookmarkEnd w:id="52"/>
    <w:bookmarkStart w:id="53" w:name="ref-Foster1977"/>
    <w:p>
      <w:pPr>
        <w:pStyle w:val="Bibliography"/>
      </w:pPr>
      <w:r>
        <w:t xml:space="preserve">Foster, J. R. 1977. Pulsed gastric lavage:</w:t>
      </w:r>
      <w:r>
        <w:t xml:space="preserve"> </w:t>
      </w:r>
      <w:r>
        <w:t xml:space="preserve">An</w:t>
      </w:r>
      <w:r>
        <w:t xml:space="preserve"> </w:t>
      </w:r>
      <w:r>
        <w:t xml:space="preserve">efficient method of removing the stomach contents of live fish. The Progressive Fish-Culturist 39(4):166–169.</w:t>
      </w:r>
    </w:p>
    <w:bookmarkEnd w:id="53"/>
    <w:bookmarkStart w:id="54" w:name="ref-Friesen1999"/>
    <w:p>
      <w:pPr>
        <w:pStyle w:val="Bibliography"/>
      </w:pPr>
      <w:r>
        <w:t xml:space="preserve">Friesen, T. A., and D. L. Ward. 1999. Management of</w:t>
      </w:r>
      <w:r>
        <w:t xml:space="preserve"> </w:t>
      </w:r>
      <w:r>
        <w:t xml:space="preserve">Northern Pikeminnow</w:t>
      </w:r>
      <w:r>
        <w:t xml:space="preserve"> </w:t>
      </w:r>
      <w:r>
        <w:t xml:space="preserve">and implications for juvenile salmonid survival in the lower</w:t>
      </w:r>
      <w:r>
        <w:t xml:space="preserve"> </w:t>
      </w:r>
      <w:r>
        <w:t xml:space="preserve">Columbia</w:t>
      </w:r>
      <w:r>
        <w:t xml:space="preserve"> </w:t>
      </w:r>
      <w:r>
        <w:t xml:space="preserve">and</w:t>
      </w:r>
      <w:r>
        <w:t xml:space="preserve"> </w:t>
      </w:r>
      <w:r>
        <w:t xml:space="preserve">Snake</w:t>
      </w:r>
      <w:r>
        <w:t xml:space="preserve"> </w:t>
      </w:r>
      <w:r>
        <w:t xml:space="preserve">rivers. North American Journal of Fisheries Management 19(2):406–420.</w:t>
      </w:r>
    </w:p>
    <w:bookmarkEnd w:id="54"/>
    <w:bookmarkStart w:id="55" w:name="ref-Frost2000"/>
    <w:p>
      <w:pPr>
        <w:pStyle w:val="Bibliography"/>
      </w:pPr>
      <w:r>
        <w:t xml:space="preserve">Frost, C. N. 2000. A key for identifying preyfish in the</w:t>
      </w:r>
      <w:r>
        <w:t xml:space="preserve"> </w:t>
      </w:r>
      <w:r>
        <w:t xml:space="preserve">Columbia River</w:t>
      </w:r>
      <w:r>
        <w:t xml:space="preserve"> </w:t>
      </w:r>
      <w:r>
        <w:t xml:space="preserve">based on diagnostic bones.</w:t>
      </w:r>
      <w:r>
        <w:t xml:space="preserve"> </w:t>
      </w:r>
      <w:r>
        <w:t xml:space="preserve">U.S. Geological Survey, Western Fisheries Research Center, Columbia River Research Laboratory</w:t>
      </w:r>
      <w:r>
        <w:t xml:space="preserve">.</w:t>
      </w:r>
    </w:p>
    <w:bookmarkEnd w:id="55"/>
    <w:bookmarkStart w:id="56" w:name="ref-Gray2001"/>
    <w:p>
      <w:pPr>
        <w:pStyle w:val="Bibliography"/>
      </w:pPr>
      <w:r>
        <w:t xml:space="preserve">Gray, R. H., and D. D. Dauble. 2001. Some</w:t>
      </w:r>
      <w:r>
        <w:t xml:space="preserve"> </w:t>
      </w:r>
      <w:r>
        <w:t xml:space="preserve">Life History Characteristics</w:t>
      </w:r>
      <w:r>
        <w:t xml:space="preserve"> </w:t>
      </w:r>
      <w:r>
        <w:t xml:space="preserve">of</w:t>
      </w:r>
      <w:r>
        <w:t xml:space="preserve"> </w:t>
      </w:r>
      <w:r>
        <w:t xml:space="preserve">Cyprinids</w:t>
      </w:r>
      <w:r>
        <w:t xml:space="preserve"> </w:t>
      </w:r>
      <w:r>
        <w:t xml:space="preserve">in the</w:t>
      </w:r>
      <w:r>
        <w:t xml:space="preserve"> </w:t>
      </w:r>
      <w:r>
        <w:t xml:space="preserve">Hanford Reach</w:t>
      </w:r>
      <w:r>
        <w:t xml:space="preserve">,</w:t>
      </w:r>
      <w:r>
        <w:t xml:space="preserve"> </w:t>
      </w:r>
      <w:r>
        <w:t xml:space="preserve">Mid-Columbia River</w:t>
      </w:r>
      <w:r>
        <w:t xml:space="preserve">. Northwest Science 75(2):122–136.</w:t>
      </w:r>
    </w:p>
    <w:bookmarkEnd w:id="56"/>
    <w:bookmarkStart w:id="57" w:name="ref-Hansel1988"/>
    <w:p>
      <w:pPr>
        <w:pStyle w:val="Bibliography"/>
      </w:pPr>
      <w:r>
        <w:t xml:space="preserve">Hansel, H. C., S. D. Duke, P. T. Lofy, and G. A. Gray. 1988. Use of diagnostic bones to identify and estimate original lengths of ingested prey fishes. Transactions of the American Fisheries Society 117(1):55–62.</w:t>
      </w:r>
    </w:p>
    <w:bookmarkEnd w:id="57"/>
    <w:bookmarkStart w:id="58" w:name="ref-Harnish2014"/>
    <w:p>
      <w:pPr>
        <w:pStyle w:val="Bibliography"/>
      </w:pPr>
      <w:r>
        <w:t xml:space="preserve">Harnish, R. A., E. D. Green, K. A. Deters, K. D. Ham, Z. Deng, H. Li, B. Rayamajhi, K. W. Jung, and G. A. McMichael. 2014. Survival of wild</w:t>
      </w:r>
      <w:r>
        <w:t xml:space="preserve"> </w:t>
      </w:r>
      <w:r>
        <w:t xml:space="preserve">Hanford Reach</w:t>
      </w:r>
      <w:r>
        <w:t xml:space="preserve"> </w:t>
      </w:r>
      <w:r>
        <w:t xml:space="preserve">and</w:t>
      </w:r>
      <w:r>
        <w:t xml:space="preserve"> </w:t>
      </w:r>
      <w:r>
        <w:t xml:space="preserve">Priest Rapids Hatchery</w:t>
      </w:r>
      <w:r>
        <w:t xml:space="preserve"> </w:t>
      </w:r>
      <w:r>
        <w:t xml:space="preserve">fall</w:t>
      </w:r>
      <w:r>
        <w:t xml:space="preserve"> </w:t>
      </w:r>
      <w:r>
        <w:t xml:space="preserve">Chinook Salmon</w:t>
      </w:r>
      <w:r>
        <w:t xml:space="preserve"> </w:t>
      </w:r>
      <w:r>
        <w:t xml:space="preserve">juveniles in the</w:t>
      </w:r>
      <w:r>
        <w:t xml:space="preserve"> </w:t>
      </w:r>
      <w:r>
        <w:t xml:space="preserve">Columbia River</w:t>
      </w:r>
      <w:r>
        <w:t xml:space="preserve">:</w:t>
      </w:r>
      <w:r>
        <w:t xml:space="preserve"> </w:t>
      </w:r>
      <w:r>
        <w:t xml:space="preserve">Predation</w:t>
      </w:r>
      <w:r>
        <w:t xml:space="preserve"> </w:t>
      </w:r>
      <w:r>
        <w:t xml:space="preserve">implications.</w:t>
      </w:r>
      <w:r>
        <w:t xml:space="preserve"> </w:t>
      </w:r>
      <w:r>
        <w:t xml:space="preserve">Pacific Northwest National Laboratory</w:t>
      </w:r>
      <w:r>
        <w:t xml:space="preserve">.</w:t>
      </w:r>
    </w:p>
    <w:bookmarkEnd w:id="58"/>
    <w:bookmarkStart w:id="59" w:name="ref-Hartleb1995"/>
    <w:p>
      <w:pPr>
        <w:pStyle w:val="Bibliography"/>
      </w:pPr>
      <w:r>
        <w:t xml:space="preserve">Hartleb, C. F., and J. R. Moring. 1995. An improved gastric lavage device for removing stomach contents from live fish. Fisheries Research 24(3):261–265.</w:t>
      </w:r>
    </w:p>
    <w:bookmarkEnd w:id="59"/>
    <w:bookmarkStart w:id="60" w:name="ref-Hodgson1988"/>
    <w:p>
      <w:pPr>
        <w:pStyle w:val="Bibliography"/>
      </w:pPr>
      <w:r>
        <w:t xml:space="preserve">Hodgson, J. R., and P. A. Cochran. 1988. The effect of sampling methodology on diet analysis in largemouth bass (</w:t>
      </w:r>
      <w:r>
        <w:rPr>
          <w:iCs/>
          <w:i/>
        </w:rPr>
        <w:t xml:space="preserve">Micropterus</w:t>
      </w:r>
      <w:r>
        <w:t xml:space="preserve"> </w:t>
      </w:r>
      <w:r>
        <w:rPr>
          <w:iCs/>
          <w:i/>
        </w:rPr>
        <w:t xml:space="preserve">Salmoides</w:t>
      </w:r>
      <w:r>
        <w:t xml:space="preserve">). SIL Proceedings, 1922-2010 23(3):1670–1675.</w:t>
      </w:r>
    </w:p>
    <w:bookmarkEnd w:id="60"/>
    <w:bookmarkStart w:id="61" w:name="ref-ICTRT2007"/>
    <w:p>
      <w:pPr>
        <w:pStyle w:val="Bibliography"/>
      </w:pPr>
      <w:r>
        <w:t xml:space="preserve">Interior Columbia Technical Recovery Team. 2007. Viability criteria for application to interior</w:t>
      </w:r>
      <w:r>
        <w:t xml:space="preserve"> </w:t>
      </w:r>
      <w:r>
        <w:t xml:space="preserve">Columbia</w:t>
      </w:r>
      <w:r>
        <w:t xml:space="preserve"> </w:t>
      </w:r>
      <w:r>
        <w:t xml:space="preserve">basin salmonid</w:t>
      </w:r>
      <w:r>
        <w:t xml:space="preserve"> </w:t>
      </w:r>
      <w:r>
        <w:t xml:space="preserve">ESUs</w:t>
      </w:r>
      <w:r>
        <w:t xml:space="preserve">.</w:t>
      </w:r>
      <w:r>
        <w:t xml:space="preserve"> </w:t>
      </w:r>
      <w:r>
        <w:t xml:space="preserve">National Marine Fisheries Service, Northwest Fisheries Science Center, National Oceanographic and Atmospheric Administration</w:t>
      </w:r>
      <w:r>
        <w:t xml:space="preserve">.</w:t>
      </w:r>
    </w:p>
    <w:bookmarkEnd w:id="61"/>
    <w:bookmarkStart w:id="62" w:name="ref-Jurajda2016"/>
    <w:p>
      <w:pPr>
        <w:pStyle w:val="Bibliography"/>
      </w:pPr>
      <w:r>
        <w:t xml:space="preserve">Jurajda, P., K. Roche, I. Sedlacek, and L. Vsetickova. 2016. Assemblage characteristics and diet of fish in the shallow coastal waters of</w:t>
      </w:r>
      <w:r>
        <w:t xml:space="preserve"> </w:t>
      </w:r>
      <w:r>
        <w:t xml:space="preserve">James Ross Island</w:t>
      </w:r>
      <w:r>
        <w:t xml:space="preserve">,</w:t>
      </w:r>
      <w:r>
        <w:t xml:space="preserve"> </w:t>
      </w:r>
      <w:r>
        <w:t xml:space="preserve">Antarctica</w:t>
      </w:r>
      <w:r>
        <w:t xml:space="preserve">. Polar Biology 39(12):2299–2309.</w:t>
      </w:r>
    </w:p>
    <w:bookmarkEnd w:id="62"/>
    <w:bookmarkStart w:id="63" w:name="ref-Justice2017"/>
    <w:p>
      <w:pPr>
        <w:pStyle w:val="Bibliography"/>
      </w:pPr>
      <w:r>
        <w:t xml:space="preserve">Justice, C., S. M. White, D. A. McCullough, D. S. Graves, and M. R. Blanchard. 2017. Can stream and riparian restoration offset climate change impacts to salmon populations? Journal of Environmental Management 188(2017):212–227.</w:t>
      </w:r>
    </w:p>
    <w:bookmarkEnd w:id="63"/>
    <w:bookmarkStart w:id="64" w:name="ref-Kamler2001"/>
    <w:p>
      <w:pPr>
        <w:pStyle w:val="Bibliography"/>
      </w:pPr>
      <w:r>
        <w:t xml:space="preserve">Kamler, J. F., and K. L. Pope. 2001. Nonlethal methods of examining fish stomach contents. Reviews in Fisheries Science 9(1):1–11.</w:t>
      </w:r>
    </w:p>
    <w:bookmarkEnd w:id="64"/>
    <w:bookmarkStart w:id="65" w:name="ref-Kinzer2020"/>
    <w:p>
      <w:pPr>
        <w:pStyle w:val="Bibliography"/>
      </w:pPr>
      <w:r>
        <w:t xml:space="preserve">Kinzer, R., R. Orme, M. Campbell, J. Hargrove, and K. See. 2020. Report to</w:t>
      </w:r>
      <w:r>
        <w:t xml:space="preserve"> </w:t>
      </w:r>
      <w:r>
        <w:t xml:space="preserve">NOAA Fisheries</w:t>
      </w:r>
      <w:r>
        <w:t xml:space="preserve"> </w:t>
      </w:r>
      <w:r>
        <w:t xml:space="preserve">for 5-</w:t>
      </w:r>
      <w:r>
        <w:t xml:space="preserve">Year ESA Status Review</w:t>
      </w:r>
      <w:r>
        <w:t xml:space="preserve">:</w:t>
      </w:r>
      <w:r>
        <w:t xml:space="preserve"> </w:t>
      </w:r>
      <w:r>
        <w:t xml:space="preserve">Snake River Basin Steelhead</w:t>
      </w:r>
      <w:r>
        <w:t xml:space="preserve"> </w:t>
      </w:r>
      <w:r>
        <w:t xml:space="preserve">and</w:t>
      </w:r>
      <w:r>
        <w:t xml:space="preserve"> </w:t>
      </w:r>
      <w:r>
        <w:t xml:space="preserve">Chinook Salmon</w:t>
      </w:r>
      <w:r>
        <w:t xml:space="preserve"> </w:t>
      </w:r>
      <w:r>
        <w:t xml:space="preserve">population abundance, life</w:t>
      </w:r>
      <w:r>
        <w:t xml:space="preserve"> </w:t>
      </w:r>
      <w:r>
        <w:t xml:space="preserve">History</w:t>
      </w:r>
      <w:r>
        <w:t xml:space="preserve">, and diversity metrics calculated from in-stream</w:t>
      </w:r>
      <w:r>
        <w:t xml:space="preserve"> </w:t>
      </w:r>
      <w:r>
        <w:t xml:space="preserve">PIT-tag</w:t>
      </w:r>
      <w:r>
        <w:t xml:space="preserve"> </w:t>
      </w:r>
      <w:r>
        <w:t xml:space="preserve">observations (</w:t>
      </w:r>
      <w:r>
        <w:t xml:space="preserve">SY2010-SY2019</w:t>
      </w:r>
      <w:r>
        <w:t xml:space="preserve">).</w:t>
      </w:r>
      <w:r>
        <w:t xml:space="preserve"> </w:t>
      </w:r>
      <w:r>
        <w:t xml:space="preserve">IPTDSW (In-stream PIT-tag detection systems workgroup). 118 pp.</w:t>
      </w:r>
    </w:p>
    <w:bookmarkEnd w:id="65"/>
    <w:bookmarkStart w:id="66" w:name="ref-Knutsen1999"/>
    <w:p>
      <w:pPr>
        <w:pStyle w:val="Bibliography"/>
      </w:pPr>
      <w:r>
        <w:t xml:space="preserve">Knutsen, C. J., and D. L. Ward. 1999. Biological characteristics of</w:t>
      </w:r>
      <w:r>
        <w:t xml:space="preserve"> </w:t>
      </w:r>
      <w:r>
        <w:t xml:space="preserve">Northern Pikeminnow</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before and after sustained exploitation. Transactions of the American Fisheries Society 128(6):1008–1019.</w:t>
      </w:r>
    </w:p>
    <w:bookmarkEnd w:id="66"/>
    <w:bookmarkStart w:id="67" w:name="ref-Krebs1999"/>
    <w:p>
      <w:pPr>
        <w:pStyle w:val="Bibliography"/>
      </w:pPr>
      <w:r>
        <w:t xml:space="preserve">Krebs, C. J. 1999. Ecological methodology.</w:t>
      </w:r>
      <w:r>
        <w:t xml:space="preserve"> </w:t>
      </w:r>
      <w:r>
        <w:t xml:space="preserve">Addison Welsey Educational Publishers, Inc.</w:t>
      </w:r>
      <w:r>
        <w:t xml:space="preserve">,</w:t>
      </w:r>
      <w:r>
        <w:t xml:space="preserve"> </w:t>
      </w:r>
      <w:r>
        <w:t xml:space="preserve">Menlo Park, CA</w:t>
      </w:r>
      <w:r>
        <w:t xml:space="preserve">.</w:t>
      </w:r>
    </w:p>
    <w:bookmarkEnd w:id="67"/>
    <w:bookmarkStart w:id="68" w:name="ref-Lewis2019"/>
    <w:p>
      <w:pPr>
        <w:pStyle w:val="Bibliography"/>
      </w:pPr>
      <w:r>
        <w:t xml:space="preserve">Lewis, D. J., S. J. Dundas, D. M. Kling, D. K. Lew, and S. D. Hacker. 2019. The non-market benefits of early and partial gains in managing threatened salmon. PLOS ONE 14(8):e0220260.</w:t>
      </w:r>
    </w:p>
    <w:bookmarkEnd w:id="68"/>
    <w:bookmarkStart w:id="69" w:name="ref-McCann2019"/>
    <w:p>
      <w:pPr>
        <w:pStyle w:val="Bibliography"/>
      </w:pPr>
      <w:r>
        <w:t xml:space="preserve">McCann, J., B. Chockley, E. Cooper, B. Hsu, G. Scheer, S. Haeseker, R. Lessard, T. Copeland, E. Tinus, A. Storch, D. Rawding, and M. DeHart. 2019. Comparative survival study of</w:t>
      </w:r>
      <w:r>
        <w:t xml:space="preserve"> </w:t>
      </w:r>
      <w:r>
        <w:t xml:space="preserve">PIT-tagged</w:t>
      </w:r>
      <w:r>
        <w:t xml:space="preserve"> </w:t>
      </w:r>
      <w:r>
        <w:t xml:space="preserve">spring/summer/fall</w:t>
      </w:r>
      <w:r>
        <w:t xml:space="preserve"> </w:t>
      </w:r>
      <w:r>
        <w:t xml:space="preserve">Chinook</w:t>
      </w:r>
      <w:r>
        <w:t xml:space="preserve">, summer steelhead, and</w:t>
      </w:r>
      <w:r>
        <w:t xml:space="preserve"> </w:t>
      </w:r>
      <w:r>
        <w:t xml:space="preserve">Sockeye</w:t>
      </w:r>
      <w:r>
        <w:t xml:space="preserve">.</w:t>
      </w:r>
      <w:r>
        <w:t xml:space="preserve"> </w:t>
      </w:r>
      <w:r>
        <w:t xml:space="preserve">Draft</w:t>
      </w:r>
      <w:r>
        <w:t xml:space="preserve"> </w:t>
      </w:r>
      <w:r>
        <w:t xml:space="preserve">2019 annual report.</w:t>
      </w:r>
      <w:r>
        <w:t xml:space="preserve"> </w:t>
      </w:r>
      <w:r>
        <w:t xml:space="preserve">BPA Project</w:t>
      </w:r>
      <w:r>
        <w:t xml:space="preserve"> </w:t>
      </w:r>
      <w:r>
        <w:t xml:space="preserve">#19960200.</w:t>
      </w:r>
      <w:r>
        <w:t xml:space="preserve"> </w:t>
      </w:r>
      <w:r>
        <w:t xml:space="preserve">Available</w:t>
      </w:r>
      <w:r>
        <w:t xml:space="preserve"> </w:t>
      </w:r>
      <w:r>
        <w:t xml:space="preserve">at:</w:t>
      </w:r>
      <w:r>
        <w:t xml:space="preserve"> </w:t>
      </w:r>
      <w:r>
        <w:t xml:space="preserve">https://www.fpc.org/documents/CSS/2019CSS_FullDRAFT.pdf.</w:t>
      </w:r>
    </w:p>
    <w:bookmarkEnd w:id="69"/>
    <w:bookmarkStart w:id="70" w:name="ref-McClure2021"/>
    <w:p>
      <w:pPr>
        <w:pStyle w:val="Bibliography"/>
      </w:pPr>
      <w:r>
        <w:t xml:space="preserve">McClure, C., B. Barnett, E. A. Felts, M. Davison, N. Smith, B. A. Knoth, J. R. Poole, and S. F. Feeken. 2021. Idaho</w:t>
      </w:r>
      <w:r>
        <w:t xml:space="preserve"> </w:t>
      </w:r>
      <w:r>
        <w:t xml:space="preserve">Anadromous Emigrant Monitoring</w:t>
      </w:r>
      <w:r>
        <w:t xml:space="preserve">, 2020</w:t>
      </w:r>
      <w:r>
        <w:t xml:space="preserve"> </w:t>
      </w:r>
      <w:r>
        <w:t xml:space="preserve">Annual Report</w:t>
      </w:r>
      <w:r>
        <w:t xml:space="preserve">. IDFG Report Number 21-11:65.</w:t>
      </w:r>
    </w:p>
    <w:bookmarkEnd w:id="70"/>
    <w:bookmarkStart w:id="71" w:name="ref-McElhany2000"/>
    <w:p>
      <w:pPr>
        <w:pStyle w:val="Bibliography"/>
      </w:pPr>
      <w:r>
        <w:t xml:space="preserve">McElhany, P., M. H. Ruckelshaus, M. J. Ford, T. C. Wainwright, and E. P. Bjorkstedt. 2000. Viable salmonid populations and the recovery of evolutionarily significant units.</w:t>
      </w:r>
      <w:r>
        <w:t xml:space="preserve"> </w:t>
      </w:r>
      <w:r>
        <w:t xml:space="preserve">U</w:t>
      </w:r>
      <w:r>
        <w:t xml:space="preserve">.</w:t>
      </w:r>
      <w:r>
        <w:t xml:space="preserve">S</w:t>
      </w:r>
      <w:r>
        <w:t xml:space="preserve">.</w:t>
      </w:r>
      <w:r>
        <w:t xml:space="preserve"> </w:t>
      </w:r>
      <w:r>
        <w:t xml:space="preserve">Department</w:t>
      </w:r>
      <w:r>
        <w:t xml:space="preserve"> </w:t>
      </w:r>
      <w:r>
        <w:t xml:space="preserve">of</w:t>
      </w:r>
      <w:r>
        <w:t xml:space="preserve"> </w:t>
      </w:r>
      <w:r>
        <w:t xml:space="preserve">Commerce</w:t>
      </w:r>
      <w:r>
        <w:t xml:space="preserve">,</w:t>
      </w:r>
      <w:r>
        <w:t xml:space="preserve"> </w:t>
      </w:r>
      <w:r>
        <w:t xml:space="preserve">National Oceanic</w:t>
      </w:r>
      <w:r>
        <w:t xml:space="preserve"> </w:t>
      </w:r>
      <w:r>
        <w:t xml:space="preserve">and</w:t>
      </w:r>
      <w:r>
        <w:t xml:space="preserve"> </w:t>
      </w:r>
      <w:r>
        <w:t xml:space="preserve">Atmospheric Administration</w:t>
      </w:r>
      <w:r>
        <w:t xml:space="preserve">,</w:t>
      </w:r>
      <w:r>
        <w:t xml:space="preserve"> </w:t>
      </w:r>
      <w:r>
        <w:t xml:space="preserve">Technical Memo</w:t>
      </w:r>
      <w:r>
        <w:t xml:space="preserve">.</w:t>
      </w:r>
      <w:r>
        <w:t xml:space="preserve"> </w:t>
      </w:r>
      <w:r>
        <w:t xml:space="preserve">NMFS-NWFSC-42</w:t>
      </w:r>
      <w:r>
        <w:t xml:space="preserve">.:156 pp.</w:t>
      </w:r>
    </w:p>
    <w:bookmarkEnd w:id="71"/>
    <w:bookmarkStart w:id="72" w:name="ref-Moss2016"/>
    <w:p>
      <w:pPr>
        <w:pStyle w:val="Bibliography"/>
      </w:pPr>
      <w:r>
        <w:t xml:space="preserve">Moss, J., J. Murphy, E. Fergusson, and R. Heintz. 2016. Allometric relationships between body size and energy density of juvenile</w:t>
      </w:r>
      <w:r>
        <w:t xml:space="preserve"> </w:t>
      </w:r>
      <w:r>
        <w:t xml:space="preserve">Chinook</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Chum</w:t>
      </w:r>
      <w:r>
        <w:t xml:space="preserve"> </w:t>
      </w:r>
      <w:r>
        <w:t xml:space="preserve">(</w:t>
      </w:r>
      <w:r>
        <w:rPr>
          <w:iCs/>
          <w:i/>
        </w:rPr>
        <w:t xml:space="preserve">O</w:t>
      </w:r>
      <w:r>
        <w:rPr>
          <w:iCs/>
          <w:i/>
        </w:rPr>
        <w:t xml:space="preserve">. Keta</w:t>
      </w:r>
      <w:r>
        <w:t xml:space="preserve">)</w:t>
      </w:r>
      <w:r>
        <w:t xml:space="preserve"> </w:t>
      </w:r>
      <w:r>
        <w:t xml:space="preserve">Salmon</w:t>
      </w:r>
      <w:r>
        <w:t xml:space="preserve"> </w:t>
      </w:r>
      <w:r>
        <w:t xml:space="preserve">across a latitudinal gradient. North Pacific Anadromous Fish Commission Bulletin 6(1):161–168.</w:t>
      </w:r>
    </w:p>
    <w:bookmarkEnd w:id="72"/>
    <w:bookmarkStart w:id="73" w:name="ref-Murphy2021"/>
    <w:p>
      <w:pPr>
        <w:pStyle w:val="Bibliography"/>
      </w:pPr>
      <w:r>
        <w:t xml:space="preserve">Murphy, C. A., J. D. Romer, K. Stertz, I. Arismendi, R. Emig, F. Monzyk, and S. L. Johnson. 2021. Damming salmon fry: Evidence for predation by non-native warmwater fishes in reservoirs. Ecosphere 12(9):e03757.</w:t>
      </w:r>
    </w:p>
    <w:bookmarkEnd w:id="73"/>
    <w:bookmarkStart w:id="74" w:name="ref-NOAA2017"/>
    <w:p>
      <w:pPr>
        <w:pStyle w:val="Bibliography"/>
      </w:pPr>
      <w:r>
        <w:t xml:space="preserve">National Oceanic and Atmospheric Administration. 2017.</w:t>
      </w:r>
      <w:r>
        <w:t xml:space="preserve"> </w:t>
      </w:r>
      <w:r>
        <w:t xml:space="preserve">ESA</w:t>
      </w:r>
      <w:r>
        <w:t xml:space="preserve"> </w:t>
      </w:r>
      <w:r>
        <w:t xml:space="preserve">recovery plan for</w:t>
      </w:r>
      <w:r>
        <w:t xml:space="preserve"> </w:t>
      </w:r>
      <w:r>
        <w:t xml:space="preserve">Snake River</w:t>
      </w:r>
      <w:r>
        <w:t xml:space="preserve"> </w:t>
      </w:r>
      <w:r>
        <w:t xml:space="preserve">spring/summer</w:t>
      </w:r>
      <w:r>
        <w:t xml:space="preserve"> </w:t>
      </w:r>
      <w:r>
        <w:t xml:space="preserve">Chinook Salmon</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Snake River</w:t>
      </w:r>
      <w:r>
        <w:t xml:space="preserve"> </w:t>
      </w:r>
      <w:r>
        <w:t xml:space="preserve">basin steelhead (</w:t>
      </w:r>
      <w:r>
        <w:rPr>
          <w:iCs/>
          <w:i/>
        </w:rPr>
        <w:t xml:space="preserve">Oncorhynchus</w:t>
      </w:r>
      <w:r>
        <w:t xml:space="preserve"> </w:t>
      </w:r>
      <w:r>
        <w:rPr>
          <w:iCs/>
          <w:i/>
        </w:rPr>
        <w:t xml:space="preserve">Mykiss</w:t>
      </w:r>
      <w:r>
        <w:t xml:space="preserve">).</w:t>
      </w:r>
    </w:p>
    <w:bookmarkEnd w:id="74"/>
    <w:bookmarkStart w:id="75" w:name="ref-Nemeth1999"/>
    <w:p>
      <w:pPr>
        <w:pStyle w:val="Bibliography"/>
      </w:pPr>
      <w:r>
        <w:t xml:space="preserve">Nemeth, D. J., and R. B. Kiefer. 1999. Snake</w:t>
      </w:r>
      <w:r>
        <w:t xml:space="preserve"> </w:t>
      </w:r>
      <w:r>
        <w:t xml:space="preserve">River</w:t>
      </w:r>
      <w:r>
        <w:t xml:space="preserve"> </w:t>
      </w:r>
      <w:r>
        <w:t xml:space="preserve">spring and summer</w:t>
      </w:r>
      <w:r>
        <w:t xml:space="preserve"> </w:t>
      </w:r>
      <w:r>
        <w:t xml:space="preserve">Chinook Salmon</w:t>
      </w:r>
      <w:r>
        <w:t xml:space="preserve"> </w:t>
      </w:r>
      <w:r>
        <w:t xml:space="preserve">choice for recovery. Fisheries 24(10):16–23.</w:t>
      </w:r>
    </w:p>
    <w:bookmarkEnd w:id="75"/>
    <w:bookmarkStart w:id="76" w:name="ref-Parker1995"/>
    <w:p>
      <w:pPr>
        <w:pStyle w:val="Bibliography"/>
      </w:pPr>
      <w:r>
        <w:t xml:space="preserve">Parker, R. M., M. P. Zimmerman, and D. L. Ward. 1995. Variability in biological characteristics of</w:t>
      </w:r>
      <w:r>
        <w:t xml:space="preserve"> </w:t>
      </w:r>
      <w:r>
        <w:t xml:space="preserve">Northern Squawfish</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124:335–346.</w:t>
      </w:r>
    </w:p>
    <w:bookmarkEnd w:id="76"/>
    <w:bookmarkStart w:id="77" w:name="ref-Petersen1994"/>
    <w:p>
      <w:pPr>
        <w:pStyle w:val="Bibliography"/>
      </w:pPr>
      <w:r>
        <w:t xml:space="preserve">Petersen, J. H. 1994. Importance of spatial pattern in estimating predation on juvenile salmonids in the</w:t>
      </w:r>
      <w:r>
        <w:t xml:space="preserve"> </w:t>
      </w:r>
      <w:r>
        <w:t xml:space="preserve">Columbia River</w:t>
      </w:r>
      <w:r>
        <w:t xml:space="preserve">. Transactions of the American Fisheries Society 123(6):924–930.</w:t>
      </w:r>
    </w:p>
    <w:bookmarkEnd w:id="77"/>
    <w:bookmarkStart w:id="78" w:name="ref-Petersen1999"/>
    <w:p>
      <w:pPr>
        <w:pStyle w:val="Bibliography"/>
      </w:pPr>
      <w:r>
        <w:t xml:space="preserve">Petersen, J. H., and D. L. Ward. 1999. Development and corroboration of a bioenergetics model for</w:t>
      </w:r>
      <w:r>
        <w:t xml:space="preserve"> </w:t>
      </w:r>
      <w:r>
        <w:t xml:space="preserve">Northern Pikeminnow</w:t>
      </w:r>
      <w:r>
        <w:t xml:space="preserve"> </w:t>
      </w:r>
      <w:r>
        <w:t xml:space="preserve">feeding on juvenile salmonids in the</w:t>
      </w:r>
      <w:r>
        <w:t xml:space="preserve"> </w:t>
      </w:r>
      <w:r>
        <w:t xml:space="preserve">Columbia River</w:t>
      </w:r>
      <w:r>
        <w:t xml:space="preserve">. Transactions of the American Fisheries Society 128(5):784–801.</w:t>
      </w:r>
    </w:p>
    <w:bookmarkEnd w:id="78"/>
    <w:bookmarkStart w:id="79" w:name="ref-Poe1991"/>
    <w:p>
      <w:pPr>
        <w:pStyle w:val="Bibliography"/>
      </w:pPr>
      <w:r>
        <w:t xml:space="preserve">Poe, T. E., H. C. Hansel, S. Vigg, D. E. Palmer, and L. A. Prendergast. 1991. Feeding of predaceous fishes on out-migrating juvenile salmonids in</w:t>
      </w:r>
      <w:r>
        <w:t xml:space="preserve"> </w:t>
      </w:r>
      <w:r>
        <w:t xml:space="preserve">John Day Reservoir</w:t>
      </w:r>
      <w:r>
        <w:t xml:space="preserve">,</w:t>
      </w:r>
      <w:r>
        <w:t xml:space="preserve"> </w:t>
      </w:r>
      <w:r>
        <w:t xml:space="preserve">Columbia River</w:t>
      </w:r>
      <w:r>
        <w:t xml:space="preserve">. Transactions of the American Fisheries Society 120(4):405–420.</w:t>
      </w:r>
    </w:p>
    <w:bookmarkEnd w:id="79"/>
    <w:bookmarkStart w:id="80" w:name="ref-Poole2019"/>
    <w:p>
      <w:pPr>
        <w:pStyle w:val="Bibliography"/>
      </w:pPr>
      <w:r>
        <w:t xml:space="preserve">Poole, J. R., E. Felts, M. Dobos, B. Barnett, M. Davison, C. J. Roth, B. A. Knoth, and E. J. Stark. 2019. Idaho</w:t>
      </w:r>
      <w:r>
        <w:t xml:space="preserve"> </w:t>
      </w:r>
      <w:r>
        <w:t xml:space="preserve">Anadromous Emigrant Monitoring</w:t>
      </w:r>
      <w:r>
        <w:t xml:space="preserve">, 2018</w:t>
      </w:r>
      <w:r>
        <w:t xml:space="preserve"> </w:t>
      </w:r>
      <w:r>
        <w:t xml:space="preserve">Annual Report</w:t>
      </w:r>
      <w:r>
        <w:t xml:space="preserve">. IDFG Report Number 19-11:71.</w:t>
      </w:r>
    </w:p>
    <w:bookmarkEnd w:id="80"/>
    <w:bookmarkStart w:id="81" w:name="ref-Porter2019"/>
    <w:p>
      <w:pPr>
        <w:pStyle w:val="Bibliography"/>
      </w:pPr>
      <w:r>
        <w:t xml:space="preserve">Porter, N. J., M. W. Ackerman, T. Mackey, G. A. Axel, and K. E. See. 2019. Movement and distribution of</w:t>
      </w:r>
      <w:r>
        <w:t xml:space="preserve"> </w:t>
      </w:r>
      <w:r>
        <w:t xml:space="preserve">Chinook Salmon</w:t>
      </w:r>
      <w:r>
        <w:t xml:space="preserve"> </w:t>
      </w:r>
      <w:r>
        <w:t xml:space="preserve">presmolts in the mainstem</w:t>
      </w:r>
      <w:r>
        <w:t xml:space="preserve"> </w:t>
      </w:r>
      <w:r>
        <w:t xml:space="preserve">Salmon River</w:t>
      </w:r>
      <w:r>
        <w:t xml:space="preserve">, 2018/2019 annual report.</w:t>
      </w:r>
      <w:r>
        <w:t xml:space="preserve"> </w:t>
      </w:r>
      <w:r>
        <w:t xml:space="preserve">Prepared by Biomark, Inc. - Applied Biological Services and Fish Ecology Division, Northwest Fisheries Science Center, National Marine Fisheries Service, National Oceanic and Atmospheric Administration. 47 pp</w:t>
      </w:r>
      <w:r>
        <w:t xml:space="preserve">.</w:t>
      </w:r>
    </w:p>
    <w:bookmarkEnd w:id="81"/>
    <w:bookmarkStart w:id="82" w:name="ref-QGISDevelopmentTeam2022"/>
    <w:p>
      <w:pPr>
        <w:pStyle w:val="Bibliography"/>
      </w:pPr>
      <w:r>
        <w:t xml:space="preserve">QGIS Development Team. 2022.</w:t>
      </w:r>
      <w:r>
        <w:t xml:space="preserve"> </w:t>
      </w:r>
      <w:r>
        <w:t xml:space="preserve">QGIS Geographic Information System</w:t>
      </w:r>
      <w:r>
        <w:t xml:space="preserve">. Open Source Geospatial Foundation.</w:t>
      </w:r>
    </w:p>
    <w:bookmarkEnd w:id="82"/>
    <w:bookmarkStart w:id="83" w:name="ref-RCoreTeam2021"/>
    <w:p>
      <w:pPr>
        <w:pStyle w:val="Bibliography"/>
      </w:pPr>
      <w:r>
        <w:t xml:space="preserve">R Core Team. 2021. R:</w:t>
      </w:r>
      <w:r>
        <w:t xml:space="preserve"> </w:t>
      </w:r>
      <w:r>
        <w:t xml:space="preserve">A</w:t>
      </w:r>
      <w:r>
        <w:t xml:space="preserve"> </w:t>
      </w:r>
      <w:r>
        <w:t xml:space="preserve">language and environment for statistical computing. R Foundation for Statistical Computing,</w:t>
      </w:r>
      <w:r>
        <w:t xml:space="preserve"> </w:t>
      </w:r>
      <w:r>
        <w:t xml:space="preserve">Vienna, Austria</w:t>
      </w:r>
      <w:r>
        <w:t xml:space="preserve">.</w:t>
      </w:r>
    </w:p>
    <w:bookmarkEnd w:id="83"/>
    <w:bookmarkStart w:id="84" w:name="ref-Reichmuth1985"/>
    <w:p>
      <w:pPr>
        <w:pStyle w:val="Bibliography"/>
      </w:pPr>
      <w:r>
        <w:t xml:space="preserve">Reichmuth, D., A. Potter, M. Knops, and M. Leaverton. 1985. Reducing</w:t>
      </w:r>
      <w:r>
        <w:t xml:space="preserve"> </w:t>
      </w:r>
      <w:r>
        <w:t xml:space="preserve">Ice Jams Along</w:t>
      </w:r>
      <w:r>
        <w:t xml:space="preserve"> </w:t>
      </w:r>
      <w:r>
        <w:t xml:space="preserve">the</w:t>
      </w:r>
      <w:r>
        <w:t xml:space="preserve"> </w:t>
      </w:r>
      <w:r>
        <w:t xml:space="preserve">Salmon River Deadwater Reach</w:t>
      </w:r>
      <w:r>
        <w:t xml:space="preserve">:</w:t>
      </w:r>
      <w:r>
        <w:t xml:space="preserve"> </w:t>
      </w:r>
      <w:r>
        <w:t xml:space="preserve">Problems</w:t>
      </w:r>
      <w:r>
        <w:t xml:space="preserve">,</w:t>
      </w:r>
      <w:r>
        <w:t xml:space="preserve"> </w:t>
      </w:r>
      <w:r>
        <w:t xml:space="preserve">Proposals</w:t>
      </w:r>
      <w:r>
        <w:t xml:space="preserve"> </w:t>
      </w:r>
      <w:r>
        <w:t xml:space="preserve">and</w:t>
      </w:r>
      <w:r>
        <w:t xml:space="preserve"> </w:t>
      </w:r>
      <w:r>
        <w:t xml:space="preserve">Prospects</w:t>
      </w:r>
      <w:r>
        <w:t xml:space="preserve">.</w:t>
      </w:r>
      <w:r>
        <w:t xml:space="preserve"> </w:t>
      </w:r>
      <w:r>
        <w:t xml:space="preserve">A Prelminary Review</w:t>
      </w:r>
      <w:r>
        <w:t xml:space="preserve">,</w:t>
      </w:r>
      <w:r>
        <w:t xml:space="preserve"> </w:t>
      </w:r>
      <w:r>
        <w:t xml:space="preserve">Evaluation</w:t>
      </w:r>
      <w:r>
        <w:t xml:space="preserve"> </w:t>
      </w:r>
      <w:r>
        <w:t xml:space="preserve">and</w:t>
      </w:r>
      <w:r>
        <w:t xml:space="preserve"> </w:t>
      </w:r>
      <w:r>
        <w:t xml:space="preserve">Proposal</w:t>
      </w:r>
      <w:r>
        <w:t xml:space="preserve">. Page 69.</w:t>
      </w:r>
      <w:r>
        <w:t xml:space="preserve"> </w:t>
      </w:r>
      <w:r>
        <w:t xml:space="preserve">Geomax</w:t>
      </w:r>
      <w:r>
        <w:t xml:space="preserve">, Prepared for {{Idaho Department}} of {{Fish}} and {{Game}}.</w:t>
      </w:r>
    </w:p>
    <w:bookmarkEnd w:id="84"/>
    <w:bookmarkStart w:id="85" w:name="ref-Roni2018"/>
    <w:p>
      <w:pPr>
        <w:pStyle w:val="Bibliography"/>
      </w:pPr>
      <w:r>
        <w:t xml:space="preserve">Roni, P., P. J. Anders, T. J. Beechie, and D. J. Kaplowe. 2018. Review of tools for identifying, planning, and implementing habitat restoration for</w:t>
      </w:r>
      <w:r>
        <w:t xml:space="preserve"> </w:t>
      </w:r>
      <w:r>
        <w:t xml:space="preserve">Pacific</w:t>
      </w:r>
      <w:r>
        <w:t xml:space="preserve"> </w:t>
      </w:r>
      <w:r>
        <w:t xml:space="preserve">salmon and steelhead. North American Journal of Fisheries Management 38(2):355–376.</w:t>
      </w:r>
    </w:p>
    <w:bookmarkEnd w:id="85"/>
    <w:bookmarkStart w:id="86" w:name="ref-Rubenson2020"/>
    <w:p>
      <w:pPr>
        <w:pStyle w:val="Bibliography"/>
      </w:pPr>
      <w:r>
        <w:t xml:space="preserve">Rubenson, E. S., D. J. Lawrence, and J. D. Olden. 2020. Threats to rearing juvenile</w:t>
      </w:r>
      <w:r>
        <w:t xml:space="preserve"> </w:t>
      </w:r>
      <w:r>
        <w:t xml:space="preserve">Chinook Salmon</w:t>
      </w:r>
      <w:r>
        <w:t xml:space="preserve"> </w:t>
      </w:r>
      <w:r>
        <w:t xml:space="preserve">from nonnative</w:t>
      </w:r>
      <w:r>
        <w:t xml:space="preserve"> </w:t>
      </w:r>
      <w:r>
        <w:t xml:space="preserve">Smallmouth Bass</w:t>
      </w:r>
      <w:r>
        <w:t xml:space="preserve"> </w:t>
      </w:r>
      <w:r>
        <w:t xml:space="preserve">inferred from stable isotope and fatty acid biomarkers. Transactions of the American Fisheries Society 149(3):350–363.</w:t>
      </w:r>
    </w:p>
    <w:bookmarkEnd w:id="86"/>
    <w:bookmarkStart w:id="87" w:name="ref-Shively1996"/>
    <w:p>
      <w:pPr>
        <w:pStyle w:val="Bibliography"/>
      </w:pPr>
      <w:r>
        <w:t xml:space="preserve">Shively, R. S., T. P. Poe, M. B. Sheer, and R. Peters. 1996. Criteria for reducing predation by</w:t>
      </w:r>
      <w:r>
        <w:t xml:space="preserve"> </w:t>
      </w:r>
      <w:r>
        <w:t xml:space="preserve">Northern Squawfish</w:t>
      </w:r>
      <w:r>
        <w:t xml:space="preserve"> </w:t>
      </w:r>
      <w:r>
        <w:t xml:space="preserve">near juvenile salmonid bypass outfalls at</w:t>
      </w:r>
      <w:r>
        <w:t xml:space="preserve"> </w:t>
      </w:r>
      <w:r>
        <w:t xml:space="preserve">Columbia River</w:t>
      </w:r>
      <w:r>
        <w:t xml:space="preserve"> </w:t>
      </w:r>
      <w:r>
        <w:t xml:space="preserve">dams. Regulated Rivers: Research &amp; Management 12(4-5):493–500.</w:t>
      </w:r>
    </w:p>
    <w:bookmarkEnd w:id="87"/>
    <w:bookmarkStart w:id="88" w:name="ref-Tabor1993"/>
    <w:p>
      <w:pPr>
        <w:pStyle w:val="Bibliography"/>
      </w:pPr>
      <w:r>
        <w:t xml:space="preserve">Tabor, R. A., R. S. Shively, and T. P. Poe. 1993. Predation of juvenile salmonids by</w:t>
      </w:r>
      <w:r>
        <w:t xml:space="preserve"> </w:t>
      </w:r>
      <w:r>
        <w:t xml:space="preserve">Smallmouth Bass</w:t>
      </w:r>
      <w:r>
        <w:t xml:space="preserve"> </w:t>
      </w:r>
      <w:r>
        <w:t xml:space="preserve">and</w:t>
      </w:r>
      <w:r>
        <w:t xml:space="preserve"> </w:t>
      </w:r>
      <w:r>
        <w:t xml:space="preserve">Northern Pikeminnow</w:t>
      </w:r>
      <w:r>
        <w:t xml:space="preserve"> </w:t>
      </w:r>
      <w:r>
        <w:t xml:space="preserve">in the</w:t>
      </w:r>
      <w:r>
        <w:t xml:space="preserve"> </w:t>
      </w:r>
      <w:r>
        <w:t xml:space="preserve">Columbia River</w:t>
      </w:r>
      <w:r>
        <w:t xml:space="preserve"> </w:t>
      </w:r>
      <w:r>
        <w:t xml:space="preserve">near</w:t>
      </w:r>
      <w:r>
        <w:t xml:space="preserve"> </w:t>
      </w:r>
      <w:r>
        <w:t xml:space="preserve">Richland</w:t>
      </w:r>
      <w:r>
        <w:t xml:space="preserve">,</w:t>
      </w:r>
      <w:r>
        <w:t xml:space="preserve"> </w:t>
      </w:r>
      <w:r>
        <w:t xml:space="preserve">Washington</w:t>
      </w:r>
      <w:r>
        <w:t xml:space="preserve">. North American Journal of Fisheries Management 13(4):831–838.</w:t>
      </w:r>
    </w:p>
    <w:bookmarkEnd w:id="88"/>
    <w:bookmarkStart w:id="89" w:name="ref-USACE1986"/>
    <w:p>
      <w:pPr>
        <w:pStyle w:val="Bibliography"/>
      </w:pPr>
      <w:r>
        <w:t xml:space="preserve">USACE. 1986. Salmon</w:t>
      </w:r>
      <w:r>
        <w:t xml:space="preserve"> </w:t>
      </w:r>
      <w:r>
        <w:t xml:space="preserve">River Flood Damage Reduction</w:t>
      </w:r>
      <w:r>
        <w:t xml:space="preserve">.</w:t>
      </w:r>
      <w:r>
        <w:t xml:space="preserve"> </w:t>
      </w:r>
      <w:r>
        <w:t xml:space="preserve">Lemhi County</w:t>
      </w:r>
      <w:r>
        <w:t xml:space="preserve">,</w:t>
      </w:r>
      <w:r>
        <w:t xml:space="preserve"> </w:t>
      </w:r>
      <w:r>
        <w:t xml:space="preserve">Idaho</w:t>
      </w:r>
      <w:r>
        <w:t xml:space="preserve">.</w:t>
      </w:r>
      <w:r>
        <w:t xml:space="preserve"> </w:t>
      </w:r>
      <w:r>
        <w:t xml:space="preserve">Detailed Project Report</w:t>
      </w:r>
      <w:r>
        <w:t xml:space="preserve"> </w:t>
      </w:r>
      <w:r>
        <w:t xml:space="preserve">and</w:t>
      </w:r>
      <w:r>
        <w:t xml:space="preserve"> </w:t>
      </w:r>
      <w:r>
        <w:t xml:space="preserve">Environmental Impact Statement</w:t>
      </w:r>
      <w:r>
        <w:t xml:space="preserve">. Page 705.</w:t>
      </w:r>
      <w:r>
        <w:t xml:space="preserve"> </w:t>
      </w:r>
      <w:r>
        <w:t xml:space="preserve">US Army Corps of Engineers</w:t>
      </w:r>
      <w:r>
        <w:t xml:space="preserve">.</w:t>
      </w:r>
    </w:p>
    <w:bookmarkEnd w:id="89"/>
    <w:bookmarkStart w:id="90" w:name="ref-Venditti2000"/>
    <w:p>
      <w:pPr>
        <w:pStyle w:val="Bibliography"/>
      </w:pPr>
      <w:r>
        <w:t xml:space="preserve">Venditti, D. A., D. W. Rondorf, and J. M. Kraut. 2000. Migratory behavior and forebay delay of radio-tagged juvenile fall</w:t>
      </w:r>
      <w:r>
        <w:t xml:space="preserve"> </w:t>
      </w:r>
      <w:r>
        <w:t xml:space="preserve">Chinook Salmon</w:t>
      </w:r>
      <w:r>
        <w:t xml:space="preserve"> </w:t>
      </w:r>
      <w:r>
        <w:t xml:space="preserve">in a lower</w:t>
      </w:r>
      <w:r>
        <w:t xml:space="preserve"> </w:t>
      </w:r>
      <w:r>
        <w:t xml:space="preserve">Snake River</w:t>
      </w:r>
      <w:r>
        <w:t xml:space="preserve"> </w:t>
      </w:r>
      <w:r>
        <w:t xml:space="preserve">impoundment. North American Journal of Fisheries Management 20(1):41–52.</w:t>
      </w:r>
    </w:p>
    <w:bookmarkEnd w:id="90"/>
    <w:bookmarkStart w:id="91" w:name="ref-Ward1995"/>
    <w:p>
      <w:pPr>
        <w:pStyle w:val="Bibliography"/>
      </w:pPr>
      <w:r>
        <w:t xml:space="preserve">Ward, D. L., J. H. Petersen, and J. J. Loch. 1995. Index of predation on juvenile salmonids by</w:t>
      </w:r>
      <w:r>
        <w:t xml:space="preserve"> </w:t>
      </w:r>
      <w:r>
        <w:t xml:space="preserve">Northern Squawfish</w:t>
      </w:r>
      <w:r>
        <w:t xml:space="preserve"> </w:t>
      </w:r>
      <w:r>
        <w:t xml:space="preserve">in the lower and middle</w:t>
      </w:r>
      <w:r>
        <w:t xml:space="preserve"> </w:t>
      </w:r>
      <w:r>
        <w:t xml:space="preserve">Columbia River</w:t>
      </w:r>
      <w:r>
        <w:t xml:space="preserve"> </w:t>
      </w:r>
      <w:r>
        <w:t xml:space="preserve">and in the lower</w:t>
      </w:r>
      <w:r>
        <w:t xml:space="preserve"> </w:t>
      </w:r>
      <w:r>
        <w:t xml:space="preserve">Snake River</w:t>
      </w:r>
      <w:r>
        <w:t xml:space="preserve">. Transactions of the American Fisheries Society 124:321–334.</w:t>
      </w:r>
    </w:p>
    <w:bookmarkEnd w:id="91"/>
    <w:bookmarkStart w:id="92" w:name="ref-Wasowicz1994"/>
    <w:p>
      <w:pPr>
        <w:pStyle w:val="Bibliography"/>
      </w:pPr>
      <w:r>
        <w:t xml:space="preserve">Wasowicz, A., and R. A. Valdez. 1994. A nonlethal technique to recover gut contents of</w:t>
      </w:r>
      <w:r>
        <w:t xml:space="preserve"> </w:t>
      </w:r>
      <w:r>
        <w:t xml:space="preserve">Roundtail Chub</w:t>
      </w:r>
      <w:r>
        <w:t xml:space="preserve">. North American Journal of Fisheries Management 14(3):656–658.</w:t>
      </w:r>
    </w:p>
    <w:bookmarkEnd w:id="92"/>
    <w:bookmarkStart w:id="93" w:name="ref-White2021"/>
    <w:p>
      <w:pPr>
        <w:pStyle w:val="Bibliography"/>
      </w:pPr>
      <w:r>
        <w:t xml:space="preserve">White, S. M., S. Brandy, C. Justice, K. A. Morinaga, L. Naylor, J. Ruzycki, E. R. Sedell, J. Steele, A. Towne, J. G. Webster, and I. Wilson. 2021. Progress towards a comprehensive approach for habitat restoration in the</w:t>
      </w:r>
      <w:r>
        <w:t xml:space="preserve"> </w:t>
      </w:r>
      <w:r>
        <w:t xml:space="preserve">Columbia Basin</w:t>
      </w:r>
      <w:r>
        <w:t xml:space="preserve">:</w:t>
      </w:r>
      <w:r>
        <w:t xml:space="preserve"> </w:t>
      </w:r>
      <w:r>
        <w:t xml:space="preserve">Case</w:t>
      </w:r>
      <w:r>
        <w:t xml:space="preserve"> </w:t>
      </w:r>
      <w:r>
        <w:t xml:space="preserve">study in the</w:t>
      </w:r>
      <w:r>
        <w:t xml:space="preserve"> </w:t>
      </w:r>
      <w:r>
        <w:t xml:space="preserve">Grande Ronde River</w:t>
      </w:r>
      <w:r>
        <w:t xml:space="preserve">. Fisheries 46(5):229–243.</w:t>
      </w:r>
    </w:p>
    <w:bookmarkEnd w:id="93"/>
    <w:bookmarkStart w:id="94" w:name="ref-Widener2021"/>
    <w:p>
      <w:pPr>
        <w:pStyle w:val="Bibliography"/>
      </w:pPr>
      <w:r>
        <w:t xml:space="preserve">Widener, D. L., J. R. Faulkner, S. G. Smith, T. M. Marsh, and R. W. Zabel. 2021. Survival estimates for the passage of spring-migrating juvenile salmonids through</w:t>
      </w:r>
      <w:r>
        <w:t xml:space="preserve"> </w:t>
      </w:r>
      <w:r>
        <w:t xml:space="preserve">Snake</w:t>
      </w:r>
      <w:r>
        <w:t xml:space="preserve"> </w:t>
      </w:r>
      <w:r>
        <w:t xml:space="preserve">and</w:t>
      </w:r>
      <w:r>
        <w:t xml:space="preserve"> </w:t>
      </w:r>
      <w:r>
        <w:t xml:space="preserve">Columbia River</w:t>
      </w:r>
      <w:r>
        <w:t xml:space="preserve"> </w:t>
      </w:r>
      <w:r>
        <w:t xml:space="preserve">dams and reservoirs, 2020. U.S. Department of Commerce, NOAA Contract Report NMFS-NWFSC-CR-2021-05.</w:t>
      </w:r>
    </w:p>
    <w:bookmarkEnd w:id="94"/>
    <w:bookmarkStart w:id="95" w:name="ref-Winther2020"/>
    <w:p>
      <w:pPr>
        <w:pStyle w:val="Bibliography"/>
      </w:pPr>
      <w:r>
        <w:t xml:space="preserve">Winther, E., C. M. Barr, C. Miller, and C. Wheaton. 2020. Report on the predation index, predator control fisheries, and program evaluation for the</w:t>
      </w:r>
      <w:r>
        <w:t xml:space="preserve"> </w:t>
      </w:r>
      <w:r>
        <w:t xml:space="preserve">Columbia River Basin Northern Pikeminnow Sport Reward Program</w:t>
      </w:r>
      <w:r>
        <w:t xml:space="preserve">, 2020 annual report. Pages 155 pp.</w:t>
      </w:r>
      <w:r>
        <w:t xml:space="preserve"> </w:t>
      </w:r>
      <w:r>
        <w:t xml:space="preserve">Pacific States Marine Fisheries Commission, Washington Dept. of Fish and Wildlife, Oregon Dept. of Fish and Wildlife</w:t>
      </w:r>
      <w:r>
        <w:t xml:space="preserve">.</w:t>
      </w:r>
    </w:p>
    <w:bookmarkEnd w:id="95"/>
    <w:bookmarkStart w:id="96" w:name="ref-Wydoski2003"/>
    <w:p>
      <w:pPr>
        <w:pStyle w:val="Bibliography"/>
      </w:pPr>
      <w:r>
        <w:t xml:space="preserve">Wydoski, R. S., and R. R. Whitney. 2003. Inland fishes of</w:t>
      </w:r>
      <w:r>
        <w:t xml:space="preserve"> </w:t>
      </w:r>
      <w:r>
        <w:t xml:space="preserve">Washington</w:t>
      </w:r>
      <w:r>
        <w:t xml:space="preserve">:</w:t>
      </w:r>
      <w:r>
        <w:t xml:space="preserve"> </w:t>
      </w:r>
      <w:r>
        <w:t xml:space="preserve">Second</w:t>
      </w:r>
      <w:r>
        <w:t xml:space="preserve"> </w:t>
      </w:r>
      <w:r>
        <w:t xml:space="preserve">edition, revised and expanded.</w:t>
      </w:r>
      <w:r>
        <w:t xml:space="preserve"> </w:t>
      </w:r>
      <w:r>
        <w:t xml:space="preserve">University of Washington Press</w:t>
      </w:r>
      <w:r>
        <w:t xml:space="preserve">.</w:t>
      </w:r>
    </w:p>
    <w:bookmarkEnd w:id="96"/>
    <w:bookmarkStart w:id="97" w:name="ref-Zimmerman1999"/>
    <w:p>
      <w:pPr>
        <w:pStyle w:val="Bibliography"/>
      </w:pPr>
      <w:r>
        <w:t xml:space="preserve">Zimmerman, M. P., and D. L. Ward. 1999. Index of predation on juvenile salmonids by</w:t>
      </w:r>
      <w:r>
        <w:t xml:space="preserve"> </w:t>
      </w:r>
      <w:r>
        <w:t xml:space="preserve">Northern Pikeminnow</w:t>
      </w:r>
      <w:r>
        <w:t xml:space="preserve"> </w:t>
      </w:r>
      <w:r>
        <w:t xml:space="preserve">in the lower</w:t>
      </w:r>
      <w:r>
        <w:t xml:space="preserve"> </w:t>
      </w:r>
      <w:r>
        <w:t xml:space="preserve">Columbia River</w:t>
      </w:r>
      <w:r>
        <w:t xml:space="preserve"> </w:t>
      </w:r>
      <w:r>
        <w:t xml:space="preserve">basin from 1994-96. Transactions of the American Fisheries Society 128(6):995–1007.</w:t>
      </w:r>
    </w:p>
    <w:bookmarkEnd w:id="97"/>
    <w:bookmarkStart w:id="98" w:name="ref-Zimmerman2012"/>
    <w:p>
      <w:pPr>
        <w:pStyle w:val="Bibliography"/>
      </w:pPr>
      <w:r>
        <w:t xml:space="preserve">Zimmerman, M., K. Krueger, P. Roni, B. Bilby, J. Walters, and T. Quinn. 2012. Intensively</w:t>
      </w:r>
      <w:r>
        <w:t xml:space="preserve"> </w:t>
      </w:r>
      <w:r>
        <w:t xml:space="preserve">Monitored Watersheds Program</w:t>
      </w:r>
      <w:r>
        <w:t xml:space="preserve">:</w:t>
      </w:r>
      <w:r>
        <w:t xml:space="preserve"> </w:t>
      </w:r>
      <w:r>
        <w:t xml:space="preserve">An</w:t>
      </w:r>
      <w:r>
        <w:t xml:space="preserve"> </w:t>
      </w:r>
      <w:r>
        <w:t xml:space="preserve">updated plan to monitor fish and habitat responses to restoration actions in the lower</w:t>
      </w:r>
      <w:r>
        <w:t xml:space="preserve"> </w:t>
      </w:r>
      <w:r>
        <w:t xml:space="preserve">Columbia</w:t>
      </w:r>
      <w:r>
        <w:t xml:space="preserve"> </w:t>
      </w:r>
      <w:r>
        <w:t xml:space="preserve">watersheds:41.</w:t>
      </w:r>
    </w:p>
    <w:bookmarkEnd w:id="98"/>
    <w:bookmarkEnd w:id="99"/>
    <w:p>
      <w:r>
        <w:br w:type="page"/>
      </w:r>
    </w:p>
    <w:bookmarkEnd w:id="100"/>
    <w:bookmarkStart w:id="102" w:name="tables"/>
    <w:p>
      <w:pPr>
        <w:pStyle w:val="Heading1"/>
      </w:pPr>
      <w:r>
        <w:t xml:space="preserve">Tables</w:t>
      </w:r>
    </w:p>
    <w:bookmarkStart w:id="101" w:name="tables"/>
    <w:bookmarkEnd w:id="101"/>
    <w:p>
      <w:pPr>
        <w:pStyle w:val="TableCaption"/>
      </w:pPr>
      <w:r>
        <w:t xml:space="preserve">Table 1: Summary of Northern Pikeminnow angling survey data. Fall surveys included mark and recapture weeks for the single census estimate. Spring surveys included only a single capture week to estimate catch-per-unit-effort.</w:t>
      </w:r>
    </w:p>
    <w:tbl>
      <w:tblPr>
        <w:tblStyle w:val="Table"/>
        <w:tblW w:type="auto" w:w="0"/>
        <w:tblLook w:firstRow="1" w:lastRow="0" w:firstColumn="0" w:lastColumn="0" w:noHBand="0" w:noVBand="0" w:val="0020"/>
        <w:tblCaption w:val="Table 1: Summary of Northern Pikeminnow angling survey data. Fall surveys included mark and recapture weeks for the single census estimate. Spring surveys included only a single capture week to estimate catch-per-unit-effort."/>
      </w:tblPr>
      <w:tblGrid>
        <w:gridCol w:w="3960"/>
        <w:gridCol w:w="3960"/>
      </w:tblGrid>
      <w:tr>
        <w:trPr>
          <w:tblHeader w:val="true"/>
        </w:trPr>
        <w:tc>
          <w:tcPr/>
          <w:p>
            <w:pPr>
              <w:pStyle w:val="Compact"/>
              <w:jc w:val="right"/>
            </w:pPr>
            <w:r>
              <w:t xml:space="preserve">dummy</w:t>
            </w:r>
          </w:p>
        </w:tc>
        <w:tc>
          <w:tcPr/>
          <w:p>
            <w:pPr>
              <w:pStyle w:val="Compact"/>
              <w:jc w:val="right"/>
            </w:pPr>
            <w:r>
              <w:t xml:space="preserve">bogus</w:t>
            </w:r>
          </w:p>
        </w:tc>
      </w:tr>
      <w:tr>
        <w:tc>
          <w:tcPr/>
          <w:p>
            <w:pPr>
              <w:pStyle w:val="Compact"/>
              <w:jc w:val="right"/>
            </w:pPr>
            <w:r>
              <w:t xml:space="preserve">1</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6</w:t>
            </w:r>
          </w:p>
        </w:tc>
      </w:tr>
      <w:tr>
        <w:tc>
          <w:tcPr/>
          <w:p>
            <w:pPr>
              <w:pStyle w:val="Compact"/>
              <w:jc w:val="right"/>
            </w:pPr>
            <w:r>
              <w:t xml:space="preserve">3</w:t>
            </w:r>
          </w:p>
        </w:tc>
        <w:tc>
          <w:tcPr/>
          <w:p>
            <w:pPr>
              <w:pStyle w:val="Compact"/>
              <w:jc w:val="right"/>
            </w:pPr>
            <w:r>
              <w:t xml:space="preserve">7</w:t>
            </w:r>
          </w:p>
        </w:tc>
      </w:tr>
      <w:tr>
        <w:tc>
          <w:tcPr/>
          <w:p>
            <w:pPr>
              <w:pStyle w:val="Compact"/>
              <w:jc w:val="right"/>
            </w:pPr>
            <w:r>
              <w:t xml:space="preserve">4</w:t>
            </w:r>
          </w:p>
        </w:tc>
        <w:tc>
          <w:tcPr/>
          <w:p>
            <w:pPr>
              <w:pStyle w:val="Compact"/>
              <w:jc w:val="right"/>
            </w:pPr>
            <w:r>
              <w:t xml:space="preserve">8</w:t>
            </w:r>
          </w:p>
        </w:tc>
      </w:tr>
    </w:tbl>
    <w:p>
      <w:r>
        <w:br w:type="page"/>
      </w:r>
    </w:p>
    <w:p>
      <w:pPr>
        <w:pStyle w:val="TableCaption"/>
      </w:pPr>
      <w:r>
        <w:t xml:space="preserve">Table 2: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type="auto" w:w="0"/>
        <w:tblLook w:firstRow="1" w:lastRow="0" w:firstColumn="0" w:lastColumn="0" w:noHBand="0" w:noVBand="0" w:val="0020"/>
        <w:tblCaption w:val="Table 2: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
      </w:tblPr>
      <w:tblGrid>
        <w:gridCol w:w="1980"/>
        <w:gridCol w:w="1980"/>
        <w:gridCol w:w="1980"/>
        <w:gridCol w:w="1980"/>
      </w:tblGrid>
      <w:tr>
        <w:trPr>
          <w:tblHeader w:val="true"/>
        </w:trPr>
        <w:tc>
          <w:tcPr/>
          <w:p>
            <w:pPr>
              <w:pStyle w:val="Compact"/>
              <w:jc w:val="left"/>
            </w:pPr>
            <w:r>
              <w:t xml:space="preserve">Season</w:t>
            </w:r>
          </w:p>
        </w:tc>
        <w:tc>
          <w:tcPr/>
          <w:p>
            <w:pPr>
              <w:pStyle w:val="Compact"/>
              <w:jc w:val="left"/>
            </w:pPr>
            <w:r>
              <w:t xml:space="preserve">Date Range</w:t>
            </w:r>
          </w:p>
        </w:tc>
        <w:tc>
          <w:tcPr/>
          <w:p>
            <w:pPr>
              <w:pStyle w:val="Compact"/>
              <w:jc w:val="left"/>
            </w:pPr>
            <w:r>
              <w:t xml:space="preserve">% Fish in Diet</w:t>
            </w:r>
          </w:p>
        </w:tc>
        <w:tc>
          <w:tcPr/>
          <w:p>
            <w:pPr>
              <w:pStyle w:val="Compact"/>
              <w:jc w:val="right"/>
            </w:pPr>
            <w:r>
              <w:t xml:space="preserve">g Consumed</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30</w:t>
            </w:r>
          </w:p>
        </w:tc>
        <w:tc>
          <w:tcPr/>
          <w:p>
            <w:pPr>
              <w:pStyle w:val="Compact"/>
              <w:jc w:val="right"/>
            </w:pPr>
            <w:r>
              <w:t xml:space="preserve">35.74</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40</w:t>
            </w:r>
          </w:p>
        </w:tc>
        <w:tc>
          <w:tcPr/>
          <w:p>
            <w:pPr>
              <w:pStyle w:val="Compact"/>
              <w:jc w:val="right"/>
            </w:pPr>
            <w:r>
              <w:t xml:space="preserve">39.37</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50</w:t>
            </w:r>
          </w:p>
        </w:tc>
        <w:tc>
          <w:tcPr/>
          <w:p>
            <w:pPr>
              <w:pStyle w:val="Compact"/>
              <w:jc w:val="right"/>
            </w:pPr>
            <w:r>
              <w:t xml:space="preserve">41.75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60</w:t>
            </w:r>
          </w:p>
        </w:tc>
        <w:tc>
          <w:tcPr/>
          <w:p>
            <w:pPr>
              <w:pStyle w:val="Compact"/>
              <w:jc w:val="right"/>
            </w:pPr>
            <w:r>
              <w:t xml:space="preserve">43.55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70</w:t>
            </w:r>
          </w:p>
        </w:tc>
        <w:tc>
          <w:tcPr/>
          <w:p>
            <w:pPr>
              <w:pStyle w:val="Compact"/>
              <w:jc w:val="right"/>
            </w:pPr>
            <w:r>
              <w:t xml:space="preserve">44.88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80</w:t>
            </w:r>
          </w:p>
        </w:tc>
        <w:tc>
          <w:tcPr/>
          <w:p>
            <w:pPr>
              <w:pStyle w:val="Compact"/>
              <w:jc w:val="right"/>
            </w:pPr>
            <w:r>
              <w:t xml:space="preserve">45.98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90</w:t>
            </w:r>
          </w:p>
        </w:tc>
        <w:tc>
          <w:tcPr/>
          <w:p>
            <w:pPr>
              <w:pStyle w:val="Compact"/>
              <w:jc w:val="right"/>
            </w:pPr>
            <w:r>
              <w:t xml:space="preserve">46.91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30</w:t>
            </w:r>
          </w:p>
        </w:tc>
        <w:tc>
          <w:tcPr/>
          <w:p>
            <w:pPr>
              <w:pStyle w:val="Compact"/>
              <w:jc w:val="right"/>
            </w:pPr>
            <w:r>
              <w:t xml:space="preserve">34.01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40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50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60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70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80</w:t>
            </w:r>
          </w:p>
        </w:tc>
        <w:tc>
          <w:tcPr/>
          <w:p>
            <w:pPr>
              <w:pStyle w:val="Compact"/>
              <w:jc w:val="right"/>
            </w:pPr>
            <w:r>
              <w:t xml:space="preserve">43.52</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90</w:t>
            </w:r>
          </w:p>
        </w:tc>
        <w:tc>
          <w:tcPr/>
          <w:p>
            <w:pPr>
              <w:pStyle w:val="Compact"/>
              <w:jc w:val="right"/>
            </w:pPr>
            <w:r>
              <w:t xml:space="preserve">44.33</w:t>
            </w:r>
          </w:p>
        </w:tc>
      </w:tr>
    </w:tbl>
    <w:p>
      <w:r>
        <w:br w:type="page"/>
      </w:r>
    </w:p>
    <w:p>
      <w:pPr>
        <w:pStyle w:val="TableCaption"/>
      </w:pPr>
      <w:r>
        <w:t xml:space="preserve">Table 3: Point estimates, standard errors, and 95% confidence intervals for each of the mark-recapture estimators and for the fall sampling efforts. Standard errors are not available for the multiple-census estimators.</w:t>
      </w:r>
    </w:p>
    <w:tbl>
      <w:tblPr>
        <w:tblStyle w:val="Table"/>
        <w:tblW w:type="auto" w:w="0"/>
        <w:tblLook w:firstRow="1" w:lastRow="0" w:firstColumn="0" w:lastColumn="0" w:noHBand="0" w:noVBand="0" w:val="0020"/>
        <w:tblCaption w:val="Table 3: Point estimates, standard errors, and 95% confidence intervals for each of the mark-recapture estimators and for the fall sampling efforts. Standard errors are not available for the multiple-census estimator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left"/>
            </w:pPr>
            <w:r>
              <w:t xml:space="preserve">Estimator</w:t>
            </w:r>
          </w:p>
        </w:tc>
        <w:tc>
          <w:tcPr/>
          <w:p>
            <w:pPr>
              <w:pStyle w:val="Compact"/>
              <w:jc w:val="left"/>
            </w:pPr>
            <w:r>
              <w:t xml:space="preserve">N</w:t>
            </w:r>
          </w:p>
        </w:tc>
        <w:tc>
          <w:tcPr/>
          <w:p>
            <w:pPr>
              <w:pStyle w:val="Compact"/>
              <w:jc w:val="left"/>
            </w:pPr>
            <w:r>
              <w:t xml:space="preserve">SE</w:t>
            </w:r>
          </w:p>
        </w:tc>
        <w:tc>
          <w:tcPr/>
          <w:p>
            <w:pPr>
              <w:pStyle w:val="Compact"/>
              <w:jc w:val="left"/>
            </w:pPr>
            <w:r>
              <w:t xml:space="preserve">95% CI</w:t>
            </w:r>
          </w:p>
        </w:tc>
      </w:tr>
      <w:tr>
        <w:tc>
          <w:tcPr/>
          <w:p>
            <w:pPr>
              <w:pStyle w:val="Compact"/>
              <w:jc w:val="left"/>
            </w:pPr>
            <w:r>
              <w:t xml:space="preserve">Fall 2019</w:t>
            </w:r>
          </w:p>
        </w:tc>
        <w:tc>
          <w:tcPr/>
          <w:p>
            <w:pPr>
              <w:pStyle w:val="Compact"/>
              <w:jc w:val="left"/>
            </w:pPr>
            <w:r>
              <w:t xml:space="preserve">Chapman</w:t>
            </w:r>
          </w:p>
        </w:tc>
        <w:tc>
          <w:tcPr/>
          <w:p>
            <w:pPr>
              <w:pStyle w:val="Compact"/>
              <w:jc w:val="left"/>
            </w:pPr>
            <w:r>
              <w:t xml:space="preserve">13,298</w:t>
            </w:r>
          </w:p>
        </w:tc>
        <w:tc>
          <w:tcPr/>
          <w:p>
            <w:pPr>
              <w:pStyle w:val="Compact"/>
              <w:jc w:val="left"/>
            </w:pPr>
            <w:r>
              <w:t xml:space="preserve">4,322</w:t>
            </w:r>
          </w:p>
        </w:tc>
        <w:tc>
          <w:tcPr/>
          <w:p>
            <w:pPr>
              <w:pStyle w:val="Compact"/>
              <w:jc w:val="left"/>
            </w:pPr>
            <w:r>
              <w:t xml:space="preserve">6,898 - 27,893</w:t>
            </w:r>
          </w:p>
        </w:tc>
      </w:tr>
      <w:tr>
        <w:tc>
          <w:tcPr/>
          <w:p>
            <w:pPr>
              <w:pStyle w:val="Compact"/>
              <w:jc w:val="left"/>
            </w:pPr>
            <w:r>
              <w:t xml:space="preserve">Fall 2019</w:t>
            </w:r>
          </w:p>
        </w:tc>
        <w:tc>
          <w:tcPr/>
          <w:p>
            <w:pPr>
              <w:pStyle w:val="Compact"/>
              <w:jc w:val="left"/>
            </w:pPr>
            <w:r>
              <w:t xml:space="preserve">Schnabel</w:t>
            </w:r>
          </w:p>
        </w:tc>
        <w:tc>
          <w:tcPr/>
          <w:p>
            <w:pPr>
              <w:pStyle w:val="Compact"/>
              <w:jc w:val="left"/>
            </w:pPr>
            <w:r>
              <w:t xml:space="preserve">18,732</w:t>
            </w:r>
          </w:p>
        </w:tc>
        <w:tc>
          <w:tcPr/>
          <w:p>
            <w:pPr>
              <w:pStyle w:val="Compact"/>
              <w:jc w:val="left"/>
            </w:pPr>
            <w:r>
              <w:t xml:space="preserve">NA</w:t>
            </w:r>
          </w:p>
        </w:tc>
        <w:tc>
          <w:tcPr/>
          <w:p>
            <w:pPr>
              <w:pStyle w:val="Compact"/>
              <w:jc w:val="left"/>
            </w:pPr>
            <w:r>
              <w:t xml:space="preserve">10,057 - 37,851</w:t>
            </w:r>
          </w:p>
        </w:tc>
      </w:tr>
      <w:tr>
        <w:tc>
          <w:tcPr/>
          <w:p>
            <w:pPr>
              <w:pStyle w:val="Compact"/>
              <w:jc w:val="left"/>
            </w:pPr>
            <w:r>
              <w:t xml:space="preserve">Fall 2019</w:t>
            </w:r>
          </w:p>
        </w:tc>
        <w:tc>
          <w:tcPr/>
          <w:p>
            <w:pPr>
              <w:pStyle w:val="Compact"/>
              <w:jc w:val="left"/>
            </w:pPr>
            <w:r>
              <w:t xml:space="preserve">Schnabel - Delayed Mixing</w:t>
            </w:r>
          </w:p>
        </w:tc>
        <w:tc>
          <w:tcPr/>
          <w:p>
            <w:pPr>
              <w:pStyle w:val="Compact"/>
              <w:jc w:val="left"/>
            </w:pPr>
            <w:r>
              <w:t xml:space="preserve">12,480</w:t>
            </w:r>
          </w:p>
        </w:tc>
        <w:tc>
          <w:tcPr/>
          <w:p>
            <w:pPr>
              <w:pStyle w:val="Compact"/>
              <w:jc w:val="left"/>
            </w:pPr>
            <w:r>
              <w:t xml:space="preserve">NA</w:t>
            </w:r>
          </w:p>
        </w:tc>
        <w:tc>
          <w:tcPr/>
          <w:p>
            <w:pPr>
              <w:pStyle w:val="Compact"/>
              <w:jc w:val="left"/>
            </w:pPr>
            <w:r>
              <w:t xml:space="preserve">6,701 - 25,219</w:t>
            </w:r>
          </w:p>
        </w:tc>
      </w:tr>
      <w:tr>
        <w:tc>
          <w:tcPr/>
          <w:p>
            <w:pPr>
              <w:pStyle w:val="Compact"/>
              <w:jc w:val="left"/>
            </w:pPr>
            <w:r>
              <w:t xml:space="preserve">Fall 2020</w:t>
            </w:r>
          </w:p>
        </w:tc>
        <w:tc>
          <w:tcPr/>
          <w:p>
            <w:pPr>
              <w:pStyle w:val="Compact"/>
              <w:jc w:val="left"/>
            </w:pPr>
            <w:r>
              <w:t xml:space="preserve">Chapman</w:t>
            </w:r>
          </w:p>
        </w:tc>
        <w:tc>
          <w:tcPr/>
          <w:p>
            <w:pPr>
              <w:pStyle w:val="Compact"/>
              <w:jc w:val="left"/>
            </w:pPr>
            <w:r>
              <w:t xml:space="preserve">24,381</w:t>
            </w:r>
          </w:p>
        </w:tc>
        <w:tc>
          <w:tcPr/>
          <w:p>
            <w:pPr>
              <w:pStyle w:val="Compact"/>
              <w:jc w:val="left"/>
            </w:pPr>
            <w:r>
              <w:t xml:space="preserve">9,066</w:t>
            </w:r>
          </w:p>
        </w:tc>
        <w:tc>
          <w:tcPr/>
          <w:p>
            <w:pPr>
              <w:pStyle w:val="Compact"/>
              <w:jc w:val="left"/>
            </w:pPr>
            <w:r>
              <w:t xml:space="preserve">11,547 - 55,761</w:t>
            </w:r>
          </w:p>
        </w:tc>
      </w:tr>
      <w:tr>
        <w:tc>
          <w:tcPr/>
          <w:p>
            <w:pPr>
              <w:pStyle w:val="Compact"/>
              <w:jc w:val="left"/>
            </w:pPr>
            <w:r>
              <w:t xml:space="preserve">Fall 2020</w:t>
            </w:r>
          </w:p>
        </w:tc>
        <w:tc>
          <w:tcPr/>
          <w:p>
            <w:pPr>
              <w:pStyle w:val="Compact"/>
              <w:jc w:val="left"/>
            </w:pPr>
            <w:r>
              <w:t xml:space="preserve">Schnabel</w:t>
            </w:r>
          </w:p>
        </w:tc>
        <w:tc>
          <w:tcPr/>
          <w:p>
            <w:pPr>
              <w:pStyle w:val="Compact"/>
              <w:jc w:val="left"/>
            </w:pPr>
            <w:r>
              <w:t xml:space="preserve">37,016</w:t>
            </w:r>
          </w:p>
        </w:tc>
        <w:tc>
          <w:tcPr/>
          <w:p>
            <w:pPr>
              <w:pStyle w:val="Compact"/>
              <w:jc w:val="left"/>
            </w:pPr>
            <w:r>
              <w:t xml:space="preserve">NA</w:t>
            </w:r>
          </w:p>
        </w:tc>
        <w:tc>
          <w:tcPr/>
          <w:p>
            <w:pPr>
              <w:pStyle w:val="Compact"/>
              <w:jc w:val="left"/>
            </w:pPr>
            <w:r>
              <w:t xml:space="preserve">18,430 - 80,924</w:t>
            </w:r>
          </w:p>
        </w:tc>
      </w:tr>
      <w:tr>
        <w:tc>
          <w:tcPr/>
          <w:p>
            <w:pPr>
              <w:pStyle w:val="Compact"/>
              <w:jc w:val="left"/>
            </w:pPr>
            <w:r>
              <w:t xml:space="preserve">Fall 2020</w:t>
            </w:r>
          </w:p>
        </w:tc>
        <w:tc>
          <w:tcPr/>
          <w:p>
            <w:pPr>
              <w:pStyle w:val="Compact"/>
              <w:jc w:val="left"/>
            </w:pPr>
            <w:r>
              <w:t xml:space="preserve">Schnabel - Delayed Mixing</w:t>
            </w:r>
          </w:p>
        </w:tc>
        <w:tc>
          <w:tcPr/>
          <w:p>
            <w:pPr>
              <w:pStyle w:val="Compact"/>
              <w:jc w:val="left"/>
            </w:pPr>
            <w:r>
              <w:t xml:space="preserve">26,518</w:t>
            </w:r>
          </w:p>
        </w:tc>
        <w:tc>
          <w:tcPr/>
          <w:p>
            <w:pPr>
              <w:pStyle w:val="Compact"/>
              <w:jc w:val="left"/>
            </w:pPr>
            <w:r>
              <w:t xml:space="preserve">NA</w:t>
            </w:r>
          </w:p>
        </w:tc>
        <w:tc>
          <w:tcPr/>
          <w:p>
            <w:pPr>
              <w:pStyle w:val="Compact"/>
              <w:jc w:val="left"/>
            </w:pPr>
            <w:r>
              <w:t xml:space="preserve">13,203 - 57,975</w:t>
            </w:r>
          </w:p>
        </w:tc>
      </w:tr>
    </w:tbl>
    <w:p>
      <w:r>
        <w:br w:type="page"/>
      </w:r>
    </w:p>
    <w:p>
      <w:pPr>
        <w:pStyle w:val="TableCaption"/>
      </w:pPr>
      <w:r>
        <w:t xml:space="preserve">Table 4: Summary of gastric lavage results including counts of the total number of Northern Pikeminnow captured, gastric lavaged, individuals with stomach contents, and individuals with fish prey contents.</w:t>
      </w:r>
    </w:p>
    <w:tbl>
      <w:tblPr>
        <w:tblStyle w:val="Table"/>
        <w:tblW w:type="auto" w:w="0"/>
        <w:tblLook w:firstRow="1" w:lastRow="0" w:firstColumn="0" w:lastColumn="0" w:noHBand="0" w:noVBand="0" w:val="0020"/>
        <w:tblCaption w:val="Table 4: Summary of gastric lavage results including counts of the total number of Northern Pikeminnow captured, gastric lavaged, individuals with stomach contents, and individuals with fish prey content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right"/>
            </w:pPr>
            <w:r>
              <w:t xml:space="preserve">Captured</w:t>
            </w:r>
          </w:p>
        </w:tc>
        <w:tc>
          <w:tcPr/>
          <w:p>
            <w:pPr>
              <w:pStyle w:val="Compact"/>
              <w:jc w:val="right"/>
            </w:pPr>
            <w:r>
              <w:t xml:space="preserve">Lavaged</w:t>
            </w:r>
          </w:p>
        </w:tc>
        <w:tc>
          <w:tcPr/>
          <w:p>
            <w:pPr>
              <w:pStyle w:val="Compact"/>
              <w:jc w:val="right"/>
            </w:pPr>
            <w:r>
              <w:t xml:space="preserve">Stomach Contents</w:t>
            </w:r>
          </w:p>
        </w:tc>
        <w:tc>
          <w:tcPr/>
          <w:p>
            <w:pPr>
              <w:pStyle w:val="Compact"/>
              <w:jc w:val="right"/>
            </w:pPr>
            <w:r>
              <w:t xml:space="preserve">Fish Contents</w:t>
            </w:r>
          </w:p>
        </w:tc>
      </w:tr>
      <w:tr>
        <w:tc>
          <w:tcPr/>
          <w:p>
            <w:pPr>
              <w:pStyle w:val="Compact"/>
              <w:jc w:val="left"/>
            </w:pPr>
            <w:r>
              <w:t xml:space="preserve">Fall 2019</w:t>
            </w:r>
          </w:p>
        </w:tc>
        <w:tc>
          <w:tcPr/>
          <w:p>
            <w:pPr>
              <w:pStyle w:val="Compact"/>
              <w:jc w:val="right"/>
            </w:pPr>
            <w:r>
              <w:t xml:space="preserve">664</w:t>
            </w:r>
          </w:p>
        </w:tc>
        <w:tc>
          <w:tcPr/>
          <w:p>
            <w:pPr>
              <w:pStyle w:val="Compact"/>
              <w:jc w:val="right"/>
            </w:pPr>
            <w:r>
              <w:t xml:space="preserve">660</w:t>
            </w:r>
          </w:p>
        </w:tc>
        <w:tc>
          <w:tcPr/>
          <w:p>
            <w:pPr>
              <w:pStyle w:val="Compact"/>
              <w:jc w:val="right"/>
            </w:pPr>
            <w:r>
              <w:t xml:space="preserve">57</w:t>
            </w:r>
          </w:p>
        </w:tc>
        <w:tc>
          <w:tcPr/>
          <w:p>
            <w:pPr>
              <w:pStyle w:val="Compact"/>
              <w:jc w:val="right"/>
            </w:pPr>
            <w:r>
              <w:t xml:space="preserve">12</w:t>
            </w:r>
          </w:p>
        </w:tc>
      </w:tr>
      <w:tr>
        <w:tc>
          <w:tcPr/>
          <w:p>
            <w:pPr>
              <w:pStyle w:val="Compact"/>
              <w:jc w:val="left"/>
            </w:pPr>
            <w:r>
              <w:t xml:space="preserve">Fall 2020</w:t>
            </w:r>
          </w:p>
        </w:tc>
        <w:tc>
          <w:tcPr/>
          <w:p>
            <w:pPr>
              <w:pStyle w:val="Compact"/>
              <w:jc w:val="right"/>
            </w:pPr>
            <w:r>
              <w:t xml:space="preserve">797</w:t>
            </w:r>
          </w:p>
        </w:tc>
        <w:tc>
          <w:tcPr/>
          <w:p>
            <w:pPr>
              <w:pStyle w:val="Compact"/>
              <w:jc w:val="right"/>
            </w:pPr>
            <w:r>
              <w:t xml:space="preserve">793</w:t>
            </w:r>
          </w:p>
        </w:tc>
        <w:tc>
          <w:tcPr/>
          <w:p>
            <w:pPr>
              <w:pStyle w:val="Compact"/>
              <w:jc w:val="right"/>
            </w:pPr>
            <w:r>
              <w:t xml:space="preserve">188</w:t>
            </w:r>
          </w:p>
        </w:tc>
        <w:tc>
          <w:tcPr/>
          <w:p>
            <w:pPr>
              <w:pStyle w:val="Compact"/>
              <w:jc w:val="right"/>
            </w:pPr>
            <w:r>
              <w:t xml:space="preserve">25</w:t>
            </w:r>
          </w:p>
        </w:tc>
      </w:tr>
      <w:tr>
        <w:tc>
          <w:tcPr/>
          <w:p>
            <w:pPr>
              <w:pStyle w:val="Compact"/>
              <w:jc w:val="left"/>
            </w:pPr>
            <w:r>
              <w:t xml:space="preserve">Spring 2021</w:t>
            </w:r>
          </w:p>
        </w:tc>
        <w:tc>
          <w:tcPr/>
          <w:p>
            <w:pPr>
              <w:pStyle w:val="Compact"/>
              <w:jc w:val="right"/>
            </w:pPr>
            <w:r>
              <w:t xml:space="preserve">202</w:t>
            </w:r>
          </w:p>
        </w:tc>
        <w:tc>
          <w:tcPr/>
          <w:p>
            <w:pPr>
              <w:pStyle w:val="Compact"/>
              <w:jc w:val="right"/>
            </w:pPr>
            <w:r>
              <w:t xml:space="preserve">105</w:t>
            </w:r>
          </w:p>
        </w:tc>
        <w:tc>
          <w:tcPr/>
          <w:p>
            <w:pPr>
              <w:pStyle w:val="Compact"/>
              <w:jc w:val="right"/>
            </w:pPr>
            <w:r>
              <w:t xml:space="preserve">105</w:t>
            </w:r>
          </w:p>
        </w:tc>
        <w:tc>
          <w:tcPr/>
          <w:p>
            <w:pPr>
              <w:pStyle w:val="Compact"/>
              <w:jc w:val="right"/>
            </w:pPr>
            <w:r>
              <w:t xml:space="preserve">7</w:t>
            </w:r>
          </w:p>
        </w:tc>
      </w:tr>
      <w:tr>
        <w:tc>
          <w:tcPr/>
          <w:p>
            <w:pPr>
              <w:pStyle w:val="Compact"/>
              <w:jc w:val="left"/>
            </w:pPr>
            <w:r>
              <w:t xml:space="preserve">Total</w:t>
            </w:r>
          </w:p>
        </w:tc>
        <w:tc>
          <w:tcPr/>
          <w:p>
            <w:pPr>
              <w:pStyle w:val="Compact"/>
              <w:jc w:val="right"/>
            </w:pPr>
            <w:r>
              <w:t xml:space="preserve">1,663</w:t>
            </w:r>
          </w:p>
        </w:tc>
        <w:tc>
          <w:tcPr/>
          <w:p>
            <w:pPr>
              <w:pStyle w:val="Compact"/>
              <w:jc w:val="right"/>
            </w:pPr>
            <w:r>
              <w:t xml:space="preserve">1,558</w:t>
            </w:r>
          </w:p>
        </w:tc>
        <w:tc>
          <w:tcPr/>
          <w:p>
            <w:pPr>
              <w:pStyle w:val="Compact"/>
              <w:jc w:val="right"/>
            </w:pPr>
            <w:r>
              <w:t xml:space="preserve">350</w:t>
            </w:r>
          </w:p>
        </w:tc>
        <w:tc>
          <w:tcPr/>
          <w:p>
            <w:pPr>
              <w:pStyle w:val="Compact"/>
              <w:jc w:val="right"/>
            </w:pPr>
            <w:r>
              <w:t xml:space="preserve">44</w:t>
            </w:r>
          </w:p>
        </w:tc>
      </w:tr>
    </w:tbl>
    <w:p>
      <w:r>
        <w:br w:type="page"/>
      </w:r>
    </w:p>
    <w:bookmarkEnd w:id="102"/>
    <w:bookmarkStart w:id="111" w:name="figures"/>
    <w:p>
      <w:pPr>
        <w:pStyle w:val="Heading1"/>
      </w:pPr>
      <w:r>
        <w:t xml:space="preserve">Figures</w:t>
      </w:r>
    </w:p>
    <w:bookmarkStart w:id="103" w:name="figures"/>
    <w:bookmarkEnd w:id="103"/>
    <w:p>
      <w:pPr>
        <w:pStyle w:val="CaptionedFigure"/>
      </w:pPr>
      <w:r>
        <w:drawing>
          <wp:inline>
            <wp:extent cx="5943600" cy="4203059"/>
            <wp:effectExtent b="0" l="0" r="0" t="0"/>
            <wp:docPr descr="Figure 1: Map of the Deadwater Slough study area within the Upper Salmon River MPG. The Dump Creek alluvial fan is loacted at the downstream end of the study reach." title="" id="1" name="Picture"/>
            <a:graphic>
              <a:graphicData uri="http://schemas.openxmlformats.org/drawingml/2006/picture">
                <pic:pic>
                  <pic:nvPicPr>
                    <pic:cNvPr descr="../figures/Study%20Area%20Map%205.png" id="0" name="Picture"/>
                    <pic:cNvPicPr>
                      <a:picLocks noChangeArrowheads="1" noChangeAspect="1"/>
                    </pic:cNvPicPr>
                  </pic:nvPicPr>
                  <pic:blipFill>
                    <a:blip r:embed="rId104"/>
                    <a:stretch>
                      <a:fillRect/>
                    </a:stretch>
                  </pic:blipFill>
                  <pic:spPr bwMode="auto">
                    <a:xfrm>
                      <a:off x="0" y="0"/>
                      <a:ext cx="5943600" cy="4203059"/>
                    </a:xfrm>
                    <a:prstGeom prst="rect">
                      <a:avLst/>
                    </a:prstGeom>
                    <a:noFill/>
                    <a:ln w="9525">
                      <a:noFill/>
                      <a:headEnd/>
                      <a:tailEnd/>
                    </a:ln>
                  </pic:spPr>
                </pic:pic>
              </a:graphicData>
            </a:graphic>
          </wp:inline>
        </w:drawing>
      </w:r>
    </w:p>
    <w:p>
      <w:pPr>
        <w:pStyle w:val="ImageCaption"/>
      </w:pPr>
      <w:r>
        <w:t xml:space="preserve">Figure 1: Map of the Deadwater Slough study area within the Upper Salmon River MPG. The Dump Creek alluvial fan is loacted at the downstream end of the study reach.</w:t>
      </w:r>
    </w:p>
    <w:p>
      <w:r>
        <w:br w:type="page"/>
      </w:r>
    </w:p>
    <w:p>
      <w:pPr>
        <w:pStyle w:val="CaptionedFigure"/>
      </w:pPr>
      <w:r>
        <w:drawing>
          <wp:inline>
            <wp:extent cx="5504749" cy="3669832"/>
            <wp:effectExtent b="0" l="0" r="0" t="0"/>
            <wp:docPr descr="Figure 2: Estimated abundance of Northern Pikeminnow in Deadwater Slough from three mark-recapture estimators for the fall surveys. Error bars indicate 95% confidence intervals." title="" id="1" name="Picture"/>
            <a:graphic>
              <a:graphicData uri="http://schemas.openxmlformats.org/drawingml/2006/picture">
                <pic:pic>
                  <pic:nvPicPr>
                    <pic:cNvPr descr="../figures/abund-fig-1.png" id="0" name="Picture"/>
                    <pic:cNvPicPr>
                      <a:picLocks noChangeArrowheads="1" noChangeAspect="1"/>
                    </pic:cNvPicPr>
                  </pic:nvPicPr>
                  <pic:blipFill>
                    <a:blip r:embed="rId10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Estimated abundance of Northern Pikeminnow in Deadwater Slough from three mark-recapture estimators for the fall surveys. Error bars indicate 95% confidence intervals.</w:t>
      </w:r>
    </w:p>
    <w:p>
      <w:r>
        <w:br w:type="page"/>
      </w:r>
    </w:p>
    <w:p>
      <w:pPr>
        <w:pStyle w:val="CaptionedFigure"/>
      </w:pPr>
      <w:r>
        <w:drawing>
          <wp:inline>
            <wp:extent cx="5504749" cy="3669832"/>
            <wp:effectExtent b="0" l="0" r="0" t="0"/>
            <wp:docPr descr="Figure 3: Length frequency histogram of Northern Pikeminnow caught using hook-and-line angling during the study." title="" id="1" name="Picture"/>
            <a:graphic>
              <a:graphicData uri="http://schemas.openxmlformats.org/drawingml/2006/picture">
                <pic:pic>
                  <pic:nvPicPr>
                    <pic:cNvPr descr="../figures/length-freq-p-1.png" id="0" name="Picture"/>
                    <pic:cNvPicPr>
                      <a:picLocks noChangeArrowheads="1" noChangeAspect="1"/>
                    </pic:cNvPicPr>
                  </pic:nvPicPr>
                  <pic:blipFill>
                    <a:blip r:embed="rId10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Length frequency histogram of Northern Pikeminnow caught using hook-and-line angling during the study.</w:t>
      </w:r>
    </w:p>
    <w:p>
      <w:r>
        <w:br w:type="page"/>
      </w:r>
    </w:p>
    <w:p>
      <w:pPr>
        <w:pStyle w:val="CaptionedFigure"/>
      </w:pPr>
      <w:r>
        <w:drawing>
          <wp:inline>
            <wp:extent cx="5504749" cy="3669832"/>
            <wp:effectExtent b="0" l="0" r="0" t="0"/>
            <wp:docPr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title="" id="1" name="Picture"/>
            <a:graphic>
              <a:graphicData uri="http://schemas.openxmlformats.org/drawingml/2006/picture">
                <pic:pic>
                  <pic:nvPicPr>
                    <pic:cNvPr descr="../figures/bio-p-1.png" id="0" name="Picture"/>
                    <pic:cNvPicPr>
                      <a:picLocks noChangeArrowheads="1" noChangeAspect="1"/>
                    </pic:cNvPicPr>
                  </pic:nvPicPr>
                  <pic:blipFill>
                    <a:blip r:embed="rId10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r>
        <w:br w:type="page"/>
      </w:r>
    </w:p>
    <w:p>
      <w:pPr>
        <w:pStyle w:val="CaptionedFigure"/>
      </w:pPr>
      <w:r>
        <w:drawing>
          <wp:inline>
            <wp:extent cx="5504749" cy="3669832"/>
            <wp:effectExtent b="0" l="0" r="0" t="0"/>
            <wp:docPr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title="" id="1" name="Picture"/>
            <a:graphic>
              <a:graphicData uri="http://schemas.openxmlformats.org/drawingml/2006/picture">
                <pic:pic>
                  <pic:nvPicPr>
                    <pic:cNvPr descr="../figures/juv-con-p-1.png" id="0" name="Picture"/>
                    <pic:cNvPicPr>
                      <a:picLocks noChangeArrowheads="1" noChangeAspect="1"/>
                    </pic:cNvPicPr>
                  </pic:nvPicPr>
                  <pic:blipFill>
                    <a:blip r:embed="rId10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w:t>
      </w:r>
    </w:p>
    <w:p>
      <w:r>
        <w:br w:type="page"/>
      </w:r>
    </w:p>
    <w:p>
      <w:pPr>
        <w:pStyle w:val="CaptionedFigure"/>
      </w:pPr>
      <w:r>
        <w:drawing>
          <wp:inline>
            <wp:extent cx="5504749" cy="3669832"/>
            <wp:effectExtent b="0" l="0" r="0" t="0"/>
            <wp:docPr descr="Figure 6: Estimated reduction in the annual number of returning adult Chinook Salmon as a result of Northern Pikeminnow predation. Error bars indicate 95% confidence intervals." title="" id="1" name="Picture"/>
            <a:graphic>
              <a:graphicData uri="http://schemas.openxmlformats.org/drawingml/2006/picture">
                <pic:pic>
                  <pic:nvPicPr>
                    <pic:cNvPr descr="../figures/adult-imp-p-1.png" id="0" name="Picture"/>
                    <pic:cNvPicPr>
                      <a:picLocks noChangeArrowheads="1" noChangeAspect="1"/>
                    </pic:cNvPicPr>
                  </pic:nvPicPr>
                  <pic:blipFill>
                    <a:blip r:embed="rId10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Estimated reduction in the annual number of returning adult Chinook Salmon as a result of Northern Pikeminnow predation. Error bars indicate 95% confidence intervals.</w:t>
      </w:r>
    </w:p>
    <w:p>
      <w:r>
        <w:br w:type="page"/>
      </w:r>
    </w:p>
    <w:bookmarkStart w:id="110" w:name="colophon"/>
    <w:p>
      <w:pPr>
        <w:pStyle w:val="Heading3"/>
      </w:pPr>
      <w:r>
        <w:t xml:space="preserve">Colophon</w:t>
      </w:r>
    </w:p>
    <w:p>
      <w:pPr>
        <w:pStyle w:val="FirstParagraph"/>
      </w:pPr>
      <w:r>
        <w:t xml:space="preserve">This report was generated on 2022-04-07 07:08:25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4.1.1 (2021-08-10)</w:t>
      </w:r>
      <w:r>
        <w:br/>
      </w:r>
      <w:r>
        <w:rPr>
          <w:rStyle w:val="VerbatimChar"/>
        </w:rPr>
        <w:t xml:space="preserve">#&gt;  os       Windows 10 x64 (build 22000)</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America/Denver</w:t>
      </w:r>
      <w:r>
        <w:br/>
      </w:r>
      <w:r>
        <w:rPr>
          <w:rStyle w:val="VerbatimChar"/>
        </w:rPr>
        <w:t xml:space="preserve">#&gt;  date     2022-04-07</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4.1.1)</w:t>
      </w:r>
      <w:r>
        <w:br/>
      </w:r>
      <w:r>
        <w:rPr>
          <w:rStyle w:val="VerbatimChar"/>
        </w:rPr>
        <w:t xml:space="preserve">#&gt;  backports     1.4.1   2021-12-13 [1] CRAN (R 4.1.2)</w:t>
      </w:r>
      <w:r>
        <w:br/>
      </w:r>
      <w:r>
        <w:rPr>
          <w:rStyle w:val="VerbatimChar"/>
        </w:rPr>
        <w:t xml:space="preserve">#&gt;  bit           4.0.4   2020-08-04 [1] CRAN (R 4.1.1)</w:t>
      </w:r>
      <w:r>
        <w:br/>
      </w:r>
      <w:r>
        <w:rPr>
          <w:rStyle w:val="VerbatimChar"/>
        </w:rPr>
        <w:t xml:space="preserve">#&gt;  bit64         4.0.5   2020-08-30 [1] CRAN (R 4.1.1)</w:t>
      </w:r>
      <w:r>
        <w:br/>
      </w:r>
      <w:r>
        <w:rPr>
          <w:rStyle w:val="VerbatimChar"/>
        </w:rPr>
        <w:t xml:space="preserve">#&gt;  bookdown      0.24    2021-09-02 [1] CRAN (R 4.1.1)</w:t>
      </w:r>
      <w:r>
        <w:br/>
      </w:r>
      <w:r>
        <w:rPr>
          <w:rStyle w:val="VerbatimChar"/>
        </w:rPr>
        <w:t xml:space="preserve">#&gt;  broom         0.7.11  2022-01-03 [1] CRAN (R 4.1.2)</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cellranger    1.1.0   2016-07-27 [1] CRAN (R 4.1.1)</w:t>
      </w:r>
      <w:r>
        <w:br/>
      </w:r>
      <w:r>
        <w:rPr>
          <w:rStyle w:val="VerbatimChar"/>
        </w:rPr>
        <w:t xml:space="preserve">#&gt;  cli           3.1.1   2022-01-20 [1] CRAN (R 4.1.2)</w:t>
      </w:r>
      <w:r>
        <w:br/>
      </w:r>
      <w:r>
        <w:rPr>
          <w:rStyle w:val="VerbatimChar"/>
        </w:rPr>
        <w:t xml:space="preserve">#&gt;  colorspace    2.0-2   2021-06-24 [1] CRAN (R 4.1.2)</w:t>
      </w:r>
      <w:r>
        <w:br/>
      </w:r>
      <w:r>
        <w:rPr>
          <w:rStyle w:val="VerbatimChar"/>
        </w:rPr>
        <w:t xml:space="preserve">#&gt;  crayon        1.5.0   2022-02-14 [1] CRAN (R 4.1.2)</w:t>
      </w:r>
      <w:r>
        <w:br/>
      </w:r>
      <w:r>
        <w:rPr>
          <w:rStyle w:val="VerbatimChar"/>
        </w:rPr>
        <w:t xml:space="preserve">#&gt;  data.table    1.14.2  2021-09-27 [1] CRAN (R 4.1.1)</w:t>
      </w:r>
      <w:r>
        <w:br/>
      </w:r>
      <w:r>
        <w:rPr>
          <w:rStyle w:val="VerbatimChar"/>
        </w:rPr>
        <w:t xml:space="preserve">#&gt;  DBI           1.1.2   2021-12-20 [1] CRAN (R 4.1.2)</w:t>
      </w:r>
      <w:r>
        <w:br/>
      </w:r>
      <w:r>
        <w:rPr>
          <w:rStyle w:val="VerbatimChar"/>
        </w:rPr>
        <w:t xml:space="preserve">#&gt;  dbplyr        2.1.1   2021-04-06 [1] CRAN (R 4.1.1)</w:t>
      </w:r>
      <w:r>
        <w:br/>
      </w:r>
      <w:r>
        <w:rPr>
          <w:rStyle w:val="VerbatimChar"/>
        </w:rPr>
        <w:t xml:space="preserve">#&gt;  desc          1.4.0   2021-09-28 [1] CRAN (R 4.1.1)</w:t>
      </w:r>
      <w:r>
        <w:br/>
      </w:r>
      <w:r>
        <w:rPr>
          <w:rStyle w:val="VerbatimChar"/>
        </w:rPr>
        <w:t xml:space="preserve">#&gt;  devtools      2.4.2   2021-06-07 [1] CRAN (R 4.1.1)</w:t>
      </w:r>
      <w:r>
        <w:br/>
      </w:r>
      <w:r>
        <w:rPr>
          <w:rStyle w:val="VerbatimChar"/>
        </w:rPr>
        <w:t xml:space="preserve">#&gt;  digest        0.6.28  2021-09-23 [1] CRAN (R 4.1.1)</w:t>
      </w:r>
      <w:r>
        <w:br/>
      </w:r>
      <w:r>
        <w:rPr>
          <w:rStyle w:val="VerbatimChar"/>
        </w:rPr>
        <w:t xml:space="preserve">#&gt;  dplyr       * 1.0.7   2021-06-18 [1] CRAN (R 4.1.1)</w:t>
      </w:r>
      <w:r>
        <w:br/>
      </w:r>
      <w:r>
        <w:rPr>
          <w:rStyle w:val="VerbatimChar"/>
        </w:rPr>
        <w:t xml:space="preserve">#&gt;  ellipsis      0.3.2   2021-04-29 [1] CRAN (R 4.1.1)</w:t>
      </w:r>
      <w:r>
        <w:br/>
      </w:r>
      <w:r>
        <w:rPr>
          <w:rStyle w:val="VerbatimChar"/>
        </w:rPr>
        <w:t xml:space="preserve">#&gt;  english     * 1.2-6   2021-08-21 [1] CRAN (R 4.1.2)</w:t>
      </w:r>
      <w:r>
        <w:br/>
      </w:r>
      <w:r>
        <w:rPr>
          <w:rStyle w:val="VerbatimChar"/>
        </w:rPr>
        <w:t xml:space="preserve">#&gt;  evaluate      0.14    2019-05-28 [1] CRAN (R 4.1.1)</w:t>
      </w:r>
      <w:r>
        <w:br/>
      </w:r>
      <w:r>
        <w:rPr>
          <w:rStyle w:val="VerbatimChar"/>
        </w:rPr>
        <w:t xml:space="preserve">#&gt;  fansi         1.0.2   2022-01-14 [1] CRAN (R 4.1.2)</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forcats     * 0.5.1   2021-01-27 [1] CRAN (R 4.1.1)</w:t>
      </w:r>
      <w:r>
        <w:br/>
      </w:r>
      <w:r>
        <w:rPr>
          <w:rStyle w:val="VerbatimChar"/>
        </w:rPr>
        <w:t xml:space="preserve">#&gt;  fs            1.5.0   2020-07-31 [1] CRAN (R 4.1.1)</w:t>
      </w:r>
      <w:r>
        <w:br/>
      </w:r>
      <w:r>
        <w:rPr>
          <w:rStyle w:val="VerbatimChar"/>
        </w:rPr>
        <w:t xml:space="preserve">#&gt;  FSA         * 0.9.1   2021-07-17 [1] CRAN (R 4.1.2)</w:t>
      </w:r>
      <w:r>
        <w:br/>
      </w:r>
      <w:r>
        <w:rPr>
          <w:rStyle w:val="VerbatimChar"/>
        </w:rPr>
        <w:t xml:space="preserve">#&gt;  generics      0.1.2   2022-01-31 [1] CRAN (R 4.1.2)</w:t>
      </w:r>
      <w:r>
        <w:br/>
      </w:r>
      <w:r>
        <w:rPr>
          <w:rStyle w:val="VerbatimChar"/>
        </w:rPr>
        <w:t xml:space="preserve">#&gt;  ggplot2     * 3.3.5   2021-06-25 [1] CRAN (R 4.1.1)</w:t>
      </w:r>
      <w:r>
        <w:br/>
      </w:r>
      <w:r>
        <w:rPr>
          <w:rStyle w:val="VerbatimChar"/>
        </w:rPr>
        <w:t xml:space="preserve">#&gt;  glue          1.6.1   2022-01-22 [1] CRAN (R 4.1.2)</w:t>
      </w:r>
      <w:r>
        <w:br/>
      </w:r>
      <w:r>
        <w:rPr>
          <w:rStyle w:val="VerbatimChar"/>
        </w:rPr>
        <w:t xml:space="preserve">#&gt;  gridExtra   * 2.3     2017-09-09 [1] CRAN (R 4.1.2)</w:t>
      </w:r>
      <w:r>
        <w:br/>
      </w:r>
      <w:r>
        <w:rPr>
          <w:rStyle w:val="VerbatimChar"/>
        </w:rPr>
        <w:t xml:space="preserve">#&gt;  gtable        0.3.0   2019-03-25 [1] CRAN (R 4.1.1)</w:t>
      </w:r>
      <w:r>
        <w:br/>
      </w:r>
      <w:r>
        <w:rPr>
          <w:rStyle w:val="VerbatimChar"/>
        </w:rPr>
        <w:t xml:space="preserve">#&gt;  haven         2.4.3   2021-08-04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hms           1.1.1   2021-09-26 [1] CRAN (R 4.1.1)</w:t>
      </w:r>
      <w:r>
        <w:br/>
      </w:r>
      <w:r>
        <w:rPr>
          <w:rStyle w:val="VerbatimChar"/>
        </w:rPr>
        <w:t xml:space="preserve">#&gt;  htmltools     0.5.2   2021-08-25 [1] CRAN (R 4.1.1)</w:t>
      </w:r>
      <w:r>
        <w:br/>
      </w:r>
      <w:r>
        <w:rPr>
          <w:rStyle w:val="VerbatimChar"/>
        </w:rPr>
        <w:t xml:space="preserve">#&gt;  httr          1.4.2   2020-07-20 [1] CRAN (R 4.1.1)</w:t>
      </w:r>
      <w:r>
        <w:br/>
      </w:r>
      <w:r>
        <w:rPr>
          <w:rStyle w:val="VerbatimChar"/>
        </w:rPr>
        <w:t xml:space="preserve">#&gt;  janitor     * 2.1.0   2021-01-05 [1] CRAN (R 4.1.1)</w:t>
      </w:r>
      <w:r>
        <w:br/>
      </w:r>
      <w:r>
        <w:rPr>
          <w:rStyle w:val="VerbatimChar"/>
        </w:rPr>
        <w:t xml:space="preserve">#&gt;  jsonlite      1.7.3   2022-01-17 [1] CRAN (R 4.1.2)</w:t>
      </w:r>
      <w:r>
        <w:br/>
      </w:r>
      <w:r>
        <w:rPr>
          <w:rStyle w:val="VerbatimChar"/>
        </w:rPr>
        <w:t xml:space="preserve">#&gt;  kableExtra  * 1.3.4   2021-02-20 [1] CRAN (R 4.1.1)</w:t>
      </w:r>
      <w:r>
        <w:br/>
      </w:r>
      <w:r>
        <w:rPr>
          <w:rStyle w:val="VerbatimChar"/>
        </w:rPr>
        <w:t xml:space="preserve">#&gt;  knitr         1.37    2021-12-16 [1] CRAN (R 4.1.2)</w:t>
      </w:r>
      <w:r>
        <w:br/>
      </w:r>
      <w:r>
        <w:rPr>
          <w:rStyle w:val="VerbatimChar"/>
        </w:rPr>
        <w:t xml:space="preserve">#&gt;  labeling      0.4.2   2020-10-20 [1] CRAN (R 4.1.1)</w:t>
      </w:r>
      <w:r>
        <w:br/>
      </w:r>
      <w:r>
        <w:rPr>
          <w:rStyle w:val="VerbatimChar"/>
        </w:rPr>
        <w:t xml:space="preserve">#&gt;  lattice       0.20-44 2021-05-02 [2] CRAN (R 4.1.1)</w:t>
      </w:r>
      <w:r>
        <w:br/>
      </w:r>
      <w:r>
        <w:rPr>
          <w:rStyle w:val="VerbatimChar"/>
        </w:rPr>
        <w:t xml:space="preserve">#&gt;  lemon       * 0.4.5   2020-06-08 [1] CRAN (R 4.1.2)</w:t>
      </w:r>
      <w:r>
        <w:br/>
      </w:r>
      <w:r>
        <w:rPr>
          <w:rStyle w:val="VerbatimChar"/>
        </w:rPr>
        <w:t xml:space="preserve">#&gt;  lifecycle     1.0.1   2021-09-24 [1] CRAN (R 4.1.1)</w:t>
      </w:r>
      <w:r>
        <w:br/>
      </w:r>
      <w:r>
        <w:rPr>
          <w:rStyle w:val="VerbatimChar"/>
        </w:rPr>
        <w:t xml:space="preserve">#&gt;  lubridate   * 1.8.0   2021-10-07 [1] CRAN (R 4.1.1)</w:t>
      </w:r>
      <w:r>
        <w:br/>
      </w:r>
      <w:r>
        <w:rPr>
          <w:rStyle w:val="VerbatimChar"/>
        </w:rPr>
        <w:t xml:space="preserve">#&gt;  magrittr    * 2.0.1   2020-11-17 [1] CRAN (R 4.1.1)</w:t>
      </w:r>
      <w:r>
        <w:br/>
      </w:r>
      <w:r>
        <w:rPr>
          <w:rStyle w:val="VerbatimChar"/>
        </w:rPr>
        <w:t xml:space="preserve">#&gt;  memoise       2.0.1   2021-11-26 [1] CRAN (R 4.1.2)</w:t>
      </w:r>
      <w:r>
        <w:br/>
      </w:r>
      <w:r>
        <w:rPr>
          <w:rStyle w:val="VerbatimChar"/>
        </w:rPr>
        <w:t xml:space="preserve">#&gt;  modelr        0.1.8   2020-05-19 [1] CRAN (R 4.1.1)</w:t>
      </w:r>
      <w:r>
        <w:br/>
      </w:r>
      <w:r>
        <w:rPr>
          <w:rStyle w:val="VerbatimChar"/>
        </w:rPr>
        <w:t xml:space="preserve">#&gt;  munsell       0.5.0   2018-06-12 [1] CRAN (R 4.1.1)</w:t>
      </w:r>
      <w:r>
        <w:br/>
      </w:r>
      <w:r>
        <w:rPr>
          <w:rStyle w:val="VerbatimChar"/>
        </w:rPr>
        <w:t xml:space="preserve">#&gt;  pillar        1.7.0   2022-02-01 [1] CRAN (R 4.1.2)</w:t>
      </w:r>
      <w:r>
        <w:br/>
      </w:r>
      <w:r>
        <w:rPr>
          <w:rStyle w:val="VerbatimChar"/>
        </w:rPr>
        <w:t xml:space="preserve">#&gt;  pkgbuild      1.3.1   2021-12-20 [1] CRAN (R 4.1.2)</w:t>
      </w:r>
      <w:r>
        <w:br/>
      </w:r>
      <w:r>
        <w:rPr>
          <w:rStyle w:val="VerbatimChar"/>
        </w:rPr>
        <w:t xml:space="preserve">#&gt;  pkgconfig     2.0.3   2019-09-22 [1] CRAN (R 4.1.1)</w:t>
      </w:r>
      <w:r>
        <w:br/>
      </w:r>
      <w:r>
        <w:rPr>
          <w:rStyle w:val="VerbatimChar"/>
        </w:rPr>
        <w:t xml:space="preserve">#&gt;  pkgload       1.2.4   2021-11-30 [1] CRAN (R 4.1.2)</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readr       * 2.1.2   2022-01-30 [1] CRAN (R 4.1.2)</w:t>
      </w:r>
      <w:r>
        <w:br/>
      </w:r>
      <w:r>
        <w:rPr>
          <w:rStyle w:val="VerbatimChar"/>
        </w:rPr>
        <w:t xml:space="preserve">#&gt;  readxl        1.3.1   2019-03-13 [1] CRAN (R 4.1.1)</w:t>
      </w:r>
      <w:r>
        <w:br/>
      </w:r>
      <w:r>
        <w:rPr>
          <w:rStyle w:val="VerbatimChar"/>
        </w:rPr>
        <w:t xml:space="preserve">#&gt;  remotes       2.4.2   2021-11-30 [1] CRAN (R 4.1.2)</w:t>
      </w:r>
      <w:r>
        <w:br/>
      </w:r>
      <w:r>
        <w:rPr>
          <w:rStyle w:val="VerbatimChar"/>
        </w:rPr>
        <w:t xml:space="preserve">#&gt;  reprex        2.0.1   2021-08-05 [1] CRAN (R 4.1.1)</w:t>
      </w:r>
      <w:r>
        <w:br/>
      </w:r>
      <w:r>
        <w:rPr>
          <w:rStyle w:val="VerbatimChar"/>
        </w:rPr>
        <w:t xml:space="preserve">#&gt;  rlang         0.4.12  2021-10-18 [1] CRAN (R 4.1.1)</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rvest         1.0.2   2021-10-16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snakecase     0.11.0  2019-05-25 [1] CRAN (R 4.1.1)</w:t>
      </w:r>
      <w:r>
        <w:br/>
      </w:r>
      <w:r>
        <w:rPr>
          <w:rStyle w:val="VerbatimChar"/>
        </w:rPr>
        <w:t xml:space="preserve">#&gt;  stringi       1.7.6   2021-11-29 [1] CRAN (R 4.1.2)</w:t>
      </w:r>
      <w:r>
        <w:br/>
      </w:r>
      <w:r>
        <w:rPr>
          <w:rStyle w:val="VerbatimChar"/>
        </w:rPr>
        <w:t xml:space="preserve">#&gt;  stringr     * 1.4.0   2019-02-10 [1] CRAN (R 4.1.1)</w:t>
      </w:r>
      <w:r>
        <w:br/>
      </w:r>
      <w:r>
        <w:rPr>
          <w:rStyle w:val="VerbatimChar"/>
        </w:rPr>
        <w:t xml:space="preserve">#&gt;  svglite       2.0.0   2021-02-20 [1] CRAN (R 4.1.1)</w:t>
      </w:r>
      <w:r>
        <w:br/>
      </w:r>
      <w:r>
        <w:rPr>
          <w:rStyle w:val="VerbatimChar"/>
        </w:rPr>
        <w:t xml:space="preserve">#&gt;  systemfonts   1.0.3   2021-10-13 [1] CRAN (R 4.1.1)</w:t>
      </w:r>
      <w:r>
        <w:br/>
      </w:r>
      <w:r>
        <w:rPr>
          <w:rStyle w:val="VerbatimChar"/>
        </w:rPr>
        <w:t xml:space="preserve">#&gt;  testthat      3.1.0   2021-10-04 [1] CRAN (R 4.1.1)</w:t>
      </w:r>
      <w:r>
        <w:br/>
      </w:r>
      <w:r>
        <w:rPr>
          <w:rStyle w:val="VerbatimChar"/>
        </w:rPr>
        <w:t xml:space="preserve">#&gt;  tibble      * 3.1.6   2021-11-07 [1] CRAN (R 4.1.2)</w:t>
      </w:r>
      <w:r>
        <w:br/>
      </w:r>
      <w:r>
        <w:rPr>
          <w:rStyle w:val="VerbatimChar"/>
        </w:rPr>
        <w:t xml:space="preserve">#&gt;  tidyr       * 1.2.0   2022-02-01 [1] CRAN (R 4.1.2)</w:t>
      </w:r>
      <w:r>
        <w:br/>
      </w:r>
      <w:r>
        <w:rPr>
          <w:rStyle w:val="VerbatimChar"/>
        </w:rPr>
        <w:t xml:space="preserve">#&gt;  tidyselect    1.1.1   2021-04-30 [1] CRAN (R 4.1.2)</w:t>
      </w:r>
      <w:r>
        <w:br/>
      </w:r>
      <w:r>
        <w:rPr>
          <w:rStyle w:val="VerbatimChar"/>
        </w:rPr>
        <w:t xml:space="preserve">#&gt;  tidytable   * 0.6.5   2021-09-03 [1] CRAN (R 4.1.1)</w:t>
      </w:r>
      <w:r>
        <w:br/>
      </w:r>
      <w:r>
        <w:rPr>
          <w:rStyle w:val="VerbatimChar"/>
        </w:rPr>
        <w:t xml:space="preserve">#&gt;  tidyverse   * 1.3.1   2021-04-15 [1] CRAN (R 4.1.1)</w:t>
      </w:r>
      <w:r>
        <w:br/>
      </w:r>
      <w:r>
        <w:rPr>
          <w:rStyle w:val="VerbatimChar"/>
        </w:rPr>
        <w:t xml:space="preserve">#&gt;  tzdb          0.2.0   2021-10-27 [1] CRAN (R 4.1.1)</w:t>
      </w:r>
      <w:r>
        <w:br/>
      </w:r>
      <w:r>
        <w:rPr>
          <w:rStyle w:val="VerbatimChar"/>
        </w:rPr>
        <w:t xml:space="preserve">#&gt;  usethis       2.1.3   2021-10-27 [1] CRAN (R 4.1.1)</w:t>
      </w:r>
      <w:r>
        <w:br/>
      </w:r>
      <w:r>
        <w:rPr>
          <w:rStyle w:val="VerbatimChar"/>
        </w:rPr>
        <w:t xml:space="preserve">#&gt;  utf8          1.2.2   2021-07-24 [1] CRAN (R 4.1.1)</w:t>
      </w:r>
      <w:r>
        <w:br/>
      </w:r>
      <w:r>
        <w:rPr>
          <w:rStyle w:val="VerbatimChar"/>
        </w:rPr>
        <w:t xml:space="preserve">#&gt;  vctrs         0.3.8   2021-04-29 [1] CRAN (R 4.1.1)</w:t>
      </w:r>
      <w:r>
        <w:br/>
      </w:r>
      <w:r>
        <w:rPr>
          <w:rStyle w:val="VerbatimChar"/>
        </w:rPr>
        <w:t xml:space="preserve">#&gt;  viridisLite   0.4.0   2021-04-13 [1] CRAN (R 4.1.1)</w:t>
      </w:r>
      <w:r>
        <w:br/>
      </w:r>
      <w:r>
        <w:rPr>
          <w:rStyle w:val="VerbatimChar"/>
        </w:rPr>
        <w:t xml:space="preserve">#&gt;  vroom         1.5.7   2021-11-30 [1] CRAN (R 4.1.2)</w:t>
      </w:r>
      <w:r>
        <w:br/>
      </w:r>
      <w:r>
        <w:rPr>
          <w:rStyle w:val="VerbatimChar"/>
        </w:rPr>
        <w:t xml:space="preserve">#&gt;  webshot       0.5.2   2019-11-22 [1] CRAN (R 4.1.1)</w:t>
      </w:r>
      <w:r>
        <w:br/>
      </w:r>
      <w:r>
        <w:rPr>
          <w:rStyle w:val="VerbatimChar"/>
        </w:rPr>
        <w:t xml:space="preserve">#&gt;  withr         2.4.3   2021-11-30 [1] CRAN (R 4.1.2)</w:t>
      </w:r>
      <w:r>
        <w:br/>
      </w:r>
      <w:r>
        <w:rPr>
          <w:rStyle w:val="VerbatimChar"/>
        </w:rPr>
        <w:t xml:space="preserve">#&gt;  xfun          0.27    2021-10-18 [1] CRAN (R 4.1.1)</w:t>
      </w:r>
      <w:r>
        <w:br/>
      </w:r>
      <w:r>
        <w:rPr>
          <w:rStyle w:val="VerbatimChar"/>
        </w:rPr>
        <w:t xml:space="preserve">#&gt;  xml2          1.3.3   2021-11-30 [1] CRAN (R 4.1.2)</w:t>
      </w:r>
      <w:r>
        <w:br/>
      </w:r>
      <w:r>
        <w:rPr>
          <w:rStyle w:val="VerbatimChar"/>
        </w:rPr>
        <w:t xml:space="preserve">#&gt;  yaml          2.2.1   2020-02-01 [1] CRAN (R 4.1.1)</w:t>
      </w:r>
      <w:r>
        <w:br/>
      </w:r>
      <w:r>
        <w:rPr>
          <w:rStyle w:val="VerbatimChar"/>
        </w:rPr>
        <w:t xml:space="preserve">#&gt; </w:t>
      </w:r>
      <w:r>
        <w:br/>
      </w:r>
      <w:r>
        <w:rPr>
          <w:rStyle w:val="VerbatimChar"/>
        </w:rPr>
        <w:t xml:space="preserve">#&gt;  [1] C:/Users/mikea/Documents/R/win-library/4.1</w:t>
      </w:r>
      <w:r>
        <w:br/>
      </w:r>
      <w:r>
        <w:rPr>
          <w:rStyle w:val="VerbatimChar"/>
        </w:rPr>
        <w:t xml:space="preserve">#&gt;  [2] C:/Program Files/R/R-4.1.1/library</w:t>
      </w:r>
      <w:r>
        <w:br/>
      </w:r>
      <w:r>
        <w:rPr>
          <w:rStyle w:val="VerbatimChar"/>
        </w:rPr>
        <w:t xml:space="preserve">#&gt; </w:t>
      </w:r>
      <w:r>
        <w:br/>
      </w:r>
      <w:r>
        <w:rPr>
          <w:rStyle w:val="VerbatimChar"/>
        </w:rPr>
        <w:t xml:space="preserve">#&gt; ------------------------------------------------------------------------------</w:t>
      </w:r>
    </w:p>
    <w:p>
      <w:r>
        <w:br w:type="page"/>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(https://github.com/mackerman44/DeadwaterPaper.git)</w:t>
      </w:r>
      <w:r>
        <w:br/>
      </w:r>
      <w:r>
        <w:rPr>
          <w:rStyle w:val="VerbatimChar"/>
        </w:rPr>
        <w:t xml:space="preserve">#&gt; Head:     [489ffcd] 2022-04-07: updated author order</w:t>
      </w:r>
    </w:p>
    <w:p>
      <w:r>
        <w:br w:type="page"/>
      </w:r>
    </w:p>
    <w:bookmarkEnd w:id="110"/>
    <w:bookmarkEnd w:id="111"/>
    <w:bookmarkStart w:id="114" w:name="supplementary-materials"/>
    <w:p>
      <w:pPr>
        <w:pStyle w:val="Heading1"/>
      </w:pPr>
      <w:r>
        <w:t xml:space="preserve">Supplementary Materials</w:t>
      </w:r>
    </w:p>
    <w:p>
      <w:pPr>
        <w:pStyle w:val="FirstParagraph"/>
      </w:pPr>
      <w:r>
        <w:t xml:space="preserve">Although not formally assessed in this study, avian predators are another potential source of mortality for juvenile Chinook Salmon and other ESA-listed salmonids in the Deadwater Slough. The Deadwater Slough is recognized as an important bird watching and nesting area due to the associated upstream braided channels and riparian and backwater habitats</w:t>
      </w:r>
      <w:r>
        <w:t xml:space="preserve"> </w:t>
      </w:r>
      <w:hyperlink r:id="rId112">
        <w:r>
          <w:rPr>
            <w:rStyle w:val="Hyperlink"/>
          </w:rPr>
          <w:t xml:space="preserve">(Deadwater Slough - Audubon Important Bird Areas)</w:t>
        </w:r>
      </w:hyperlink>
      <w:r>
        <w:t xml:space="preserve">. Several piscivorous bird species have been documented using Deadwater Slough including the Common</w:t>
      </w:r>
      <w:r>
        <w:t xml:space="preserve"> </w:t>
      </w:r>
      <w:r>
        <w:rPr>
          <w:iCs/>
          <w:i/>
        </w:rPr>
        <w:t xml:space="preserve">Mergus merganser</w:t>
      </w:r>
      <w:r>
        <w:t xml:space="preserve"> </w:t>
      </w:r>
      <w:r>
        <w:t xml:space="preserve">and Hooded</w:t>
      </w:r>
      <w:r>
        <w:t xml:space="preserve"> </w:t>
      </w:r>
      <w:r>
        <w:rPr>
          <w:iCs/>
          <w:i/>
        </w:rPr>
        <w:t xml:space="preserve">Lophodytes cucullatus</w:t>
      </w:r>
      <w:r>
        <w:t xml:space="preserve"> </w:t>
      </w:r>
      <w:r>
        <w:t xml:space="preserve">mergansers, the Great Blue Heron</w:t>
      </w:r>
      <w:r>
        <w:t xml:space="preserve"> </w:t>
      </w:r>
      <w:r>
        <w:rPr>
          <w:iCs/>
          <w:i/>
        </w:rPr>
        <w:t xml:space="preserve">Ardea herodias</w:t>
      </w:r>
      <w:r>
        <w:t xml:space="preserve">, the Double-crested Cormorant</w:t>
      </w:r>
      <w:r>
        <w:t xml:space="preserve"> </w:t>
      </w:r>
      <w:r>
        <w:rPr>
          <w:iCs/>
          <w:i/>
        </w:rPr>
        <w:t xml:space="preserve">Phalacrocorax auritus</w:t>
      </w:r>
      <w:r>
        <w:t xml:space="preserve">, and the Belted Kingfisher</w:t>
      </w:r>
      <w:r>
        <w:t xml:space="preserve"> </w:t>
      </w:r>
      <w:r>
        <w:rPr>
          <w:iCs/>
          <w:i/>
        </w:rPr>
        <w:t xml:space="preserve">Megaceryle alcyon</w:t>
      </w:r>
      <w:r>
        <w:t xml:space="preserve"> </w:t>
      </w:r>
      <w:r>
        <w:t xml:space="preserve">(eBird 2021)</w:t>
      </w:r>
      <w:r>
        <w:t xml:space="preserve">.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anastomizing reach where herons and eagles are prevalent, suggesting that mortality may have been a result of avian predation. The PIT tag histories in</w:t>
      </w:r>
      <w:r>
        <w:t xml:space="preserve"> </w:t>
      </w:r>
      <w:hyperlink r:id="rId113">
        <w:r>
          <w:rPr>
            <w:rStyle w:val="Hyperlink"/>
          </w:rPr>
          <w:t xml:space="preserve">PTAGIS</w:t>
        </w:r>
      </w:hyperlink>
      <w:r>
        <w:t xml:space="preserve"> </w:t>
      </w:r>
      <w:r>
        <w:t xml:space="preserve">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w:t>
      </w:r>
      <w:r>
        <w:t xml:space="preserve"> </w:t>
      </w:r>
      <w:r>
        <w:t xml:space="preserve">(Evans et al. 2012; 2016)</w:t>
      </w:r>
      <w:r>
        <w:t xml:space="preserve">; however, we did not observe large colonies of piscivorous birds within the study area. Although we did observe Belted Kingfishers, mergansers, and Great Blue Herons at Deadwater Slough; Great Blue Herons were especially prevalent in the anastomizing reach immediately upriver of the slack water reach. Additionally, there is documentation of individual Double-crested Cormorants</w:t>
      </w:r>
      <w:r>
        <w:t xml:space="preserve"> </w:t>
      </w:r>
      <w:r>
        <w:t xml:space="preserve">(eBird 2021)</w:t>
      </w:r>
      <w:r>
        <w:t xml:space="preserve"> </w:t>
      </w:r>
      <w:r>
        <w:t xml:space="preserve">at the Deadwater Slough; however, the site is not within their breeding range, rather, it is part of a migration corridor. Given the current avian species known to occupy Deadwater Slough, it is unlikely that avian predation on juvenile salmonids is comparable to elsewhere in the Columbia River basin with large piscivorous bird colonies. Nevertheless, we hypothesize that the reservoir-like conditions and associated habitat features at the Deadwater Slough may increase the probability of avian predation on juvenile Chinook Salmon and other ESA-listed salmonids from the many piscivorous birds known to use the site. Future studies of predation would benefit from estimates from piscivorous avian predators.</w:t>
      </w:r>
    </w:p>
    <w:bookmarkEnd w:id="114"/>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6" Target="media/rId106.png" /><Relationship Type="http://schemas.openxmlformats.org/officeDocument/2006/relationships/hyperlink" Id="rId34" Target="https://www.audobon.org/important-bird-areas/deadwater-slough" TargetMode="External" /><Relationship Type="http://schemas.openxmlformats.org/officeDocument/2006/relationships/hyperlink" Id="rId112" Target="https://www.audubon.org/important-bird-areas/deadwater-slough#" TargetMode="External" /><Relationship Type="http://schemas.openxmlformats.org/officeDocument/2006/relationships/hyperlink" Id="rId113" Target="https://www.ptagis.org/"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34" Target="https://www.audobon.org/important-bird-areas/deadwater-slough" TargetMode="External" /><Relationship Type="http://schemas.openxmlformats.org/officeDocument/2006/relationships/hyperlink" Id="rId112" Target="https://www.audubon.org/important-bird-areas/deadwater-slough#" TargetMode="External" /><Relationship Type="http://schemas.openxmlformats.org/officeDocument/2006/relationships/hyperlink" Id="rId113" Target="https://www.ptagis.org/"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Tara E. Blackman4, Michael S. Hall2, and Richard A. Carmichael2</dc:creator>
  <cp:keywords/>
  <dcterms:created xsi:type="dcterms:W3CDTF">2022-04-07T13:08:28Z</dcterms:created>
  <dcterms:modified xsi:type="dcterms:W3CDTF">2022-04-07T13:08:28Z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07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