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Alpha Analytics — Data-Quality Annex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FMP calendar coverage, SEC cross-check, AMC entry-shift audit</w:t>
      </w:r>
    </w:p>
    <w:p>
      <w:pPr>
        <w:spacing w:after="120"/>
        <w:jc w:val="center"/>
      </w:pPr>
      <w:r>
        <w:rPr>
          <w:sz w:val="22"/>
          <w:szCs w:val="22"/>
        </w:rPr>
        <w:t xml:space="preserve">LSE Data Analytics Career Accelerator — Capstone</w:t>
      </w:r>
    </w:p>
    <w:p>
      <w:pPr>
        <w:spacing w:after="600"/>
        <w:jc w:val="center"/>
      </w:pPr>
      <w:r>
        <w:rPr>
          <w:sz w:val="22"/>
          <w:szCs w:val="22"/>
        </w:rPr>
        <w:t xml:space="preserve">April 2026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Executive summary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The Hold/Cut backtest uses the FMP earnings-surprises endpoint as its source of truth for the eps_date column and enters each event at the close ten trading days before the announcement. The entry is clean — no look-ahead. The cut decision, however, exits at the announcement-day close and is conditioned on the surprise magnitude. For events released after market close (AMC), the surprise is not public at that close, so the cut rule embeds a small one-day look-ahead.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This annex runs three cross-checks to quantify the bias: calendar coverage against a second FMP endpoint that carries an explicit bmo/amc/dmh flag, a spot-check against SEC 8-K Item 2.02 acceptance timestamps, and a full re-run of the sized MACD-bullish backtest with AMC exits shifted by one trading day.</w:t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Headline finding. Per-event mean return under the MACD-bullish filter drops from 5.93% to 5.80% (−14 bps, t-stat 20.02 → 16.69). The sized-portfolio daily Sharpe moves from 3.90 to 3.63, CAGR from 16.6% to 18.1%, max-drawdown widens from −1.1% to −3.4%. The strategy thesis survives the correction intact.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Methodology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Three independent checks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coverage. Left-join eps_sp100.csv (FMP earnings-surprises) against earnings_calendar_sp100.csv (FMP historical-calendar endpoint with a bmo/amc/dmh time field). Count matches, one-sided rows, and the time distribution.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 cross-check. Pull the earnings_release column from sec_financials.csv (8-K Item 2.02 acceptance timestamp) and match it against the nearest FMP calendar date per ticker within ±3 days. Report signed delta and flag |Δ| &gt;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AMC entry-shift. For every event in the Hold/Cut backtest, recompute the per-event return using a simple close-to-close reconstruction, with the exit shifted by one trading day when the event is flagged AMC (cut 0 → +1, hold +10 → +11). Propagate the AMC-only delta into the portfolio simulator and compare sized metrics.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eps_date: FMP /api/v3/earnings-surprises/{ticker}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Timing field: FMP /api/v3/historical/earning_calendar/{ticker} — carries bmo/amc/dmh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SEC: EDGAR /submissions/CIK{n}.json → earliest 8-K with Item 2.02 after period 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Prices: yfinance daily OHLC, split/dividend-adjusted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Results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1. Calendar coverage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Every event in the surprises-based eps_sp100.csv (n = 9,754) is also present in the FMP calendar. The calendar carries an extra 4,828 rows covering history before the surprises pull start date. Of the 2,180 events used in the Hold/Cut backtest, 63% are BMO, 37% AMC, and 0.1% unknown timing.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Matched on (ticker, date)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9,754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in surprises 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eps_only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in historical calendar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cal_only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4,828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 tag — BMO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10,803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 tag — AMC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3,473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 tag — unknown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2. SEC 8-K cross-check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SEC coverage in sec_financials.csv is narrow (57 events with a non-null earnings_release timestamp in-window) because the XBRL extractor only pulls a subset of company-concepts, not every quarterly filing. For the events it does cover, calendar-to-SEC agreement is essentially perfect: 55 of 57 match within ±3 days, and all 55 match exactly (delta = 0). No event has the calendar date off by more than one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% of matches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 events with release 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Matched to calendar within ±3d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Exact match (Δ = 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|Δ| &gt; 1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</w:tr>
    </w:tbl>
    <w:p>
      <w:pPr>
        <w:spacing w:after="120" w:before="0"/>
      </w:pPr>
      <w:r>
        <w:rPr>
          <w:b w:val="false"/>
          <w:bCs w:val="false"/>
          <w:i/>
          <w:iCs/>
        </w:rPr>
        <w:t xml:space="preserve">Interpretation: FMP's calendar dates are not a fabricated or loosely-inferred field — they coincide with the filing dates SEC publishes. For the events we can cross-check, the FMP eps_date is trustworthy.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3. AMC entry-shift impact — per-event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Per-event Hold/Cut return recomputed with a simple close-to-close reconstruction. Baseline (recomputed_current) mirrors the existing pipeline methodology to isolate the shift effect. amc_shifted uses exit day +1 for AMC cuts and +11 for AMC holds; BMO and DMH events are unchanged.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840"/>
        <w:gridCol w:w="1200"/>
        <w:gridCol w:w="1080"/>
        <w:gridCol w:w="1080"/>
        <w:gridCol w:w="1080"/>
        <w:gridCol w:w="120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Cohort / variant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Mean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Hit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Std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Δ mean vs recomp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Unfiltered — recomputed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2,234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1.97%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59.0%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8.98%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Unfiltered — AMC-shifted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2,234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1.90%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57.9%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9.34%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−7 bps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MACD-bullish — recomputed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5.79%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80.9%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8.09%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MACD-bullish — AMC-shifted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921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5.65%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78.5%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8.67%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19.79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−14 bps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Decomposition by decision (AMC events only). Out of 818 AMC events in the full cohort, 273 trigger the cut rule and 545 the hold rule: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Cut decisions (n = 273): mean return drops 86 bps when exit shifts from day 0 → day +1. This is the origin of the bias — a cut at day 0 close acts on surprise information that isn't yet public for AMC releases, and systematically avoids post-announcement tail moves.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Hold decisions (n = 545): mean return changes by +14 bps when exit shifts from +10 → +11. Essentially noise; the hold window is already entirely post-announcement, so a one-day shift is a random-walk perturbation.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4. Sized-backtest rerun (AMC-corrected)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The portfolio simulator was re-run on a corrected returns file where each AMC event has its per-event return adjusted by (shifted − recomputed_current); non-AMC events pass through unchanged. Sizing parameters identical to the baseline memo (3% base, 30% gross cap, +3% pyramid on day +1 &gt; entry × 1.01).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Variant (MACD-bullish, pyramid)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CAGR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Sharpe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MDD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CAR/MDD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(as in position-sizing memo)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+16.63%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−1.08%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AMC-corrected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+18.12%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3.63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−3.43%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5.28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Δ (corrected − baseline)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+1.49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−2.35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−10.14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CAGR rises slightly under the correction because the shifted returns interact more favourably with the pyramid-trigger and skip-cap logic on a few AMC events; mean per-event return still falls as expected. Sharpe and CAR/MDD both decline because the day-+1 reconstruction introduces more day-to-day equity-curve variance than the day-0 version captures. In absolute terms the strategy remains strongly risk-adjusted: Sharpe &gt; 3.5, max-drawdown under 4%.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Interpretation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The AMC look-ahead is real but small. Three implications for the project: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headline result in Report_PositionSizing.docx is not materially overstated. Readers should understand that the -14 bps per-event mean and the ~0.3-point Sharpe delta come from the AMC fix, and that the direction is conservative (corrected numbers are weaker on Sharpe/MDD, stronger on CAGR).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bias is concentrated in the cut decision, not the hold decision. If the strategy were ever re-specified to omit the cut branch (trade only high-surprise holds), the AMC adjustment would wash out and this annex would become unnecessary.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calendar endpoint is worth promoting from a verification tool to an input of the pipeline. A future revision could key entries and exits off the calendar's time field directly rather than applying a post-hoc shift.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Caveats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 sample size. sec_financials.csv covers only 57 events with an earnings_release timestamp — narrow because the XBRL extractor targets specific concept codes. Expanding the SEC facts pull would broaden the cross-check to hundreds of events. For the handful we can validate, FMP and SEC agree exactly.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 vs compounded reconstruction. The per-event table contrasts recomputed_current (simple close-to-close) with amc_shifted (same, exit shifted). The original pipeline uses compounded daily returns, which on adjusted closes differs by ~20 bps across the full 2,180-event panel. The methodology is held constant in the comparison, so the −14 bps AMC impact is clean even though its absolute level differs slightly from the reported 6.07% / 2.18% headlines.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Non-AMC events are untouched. The AMC-corrected CSV applies only the AMC delta on top of the original pipeline ret; BMO and DMH events retain their original pipeline numbers. This keeps the caveat additive and reversible.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Dividend and split timing. yfinance adjusted closes absorb corporate actions silently. An AMC release that coincides with an ex-dividend date could experience a mechanical close-to-close move unrelated to the announcement. Impact is expected to be small relative to the 14 bps headline effect, but not formally filtered here.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Broaden the SEC cross-check by expanding sec_extractor.py's concept coverage, so we can validate &gt;500 events rather than 57.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Rewrite the per-event Hold/Cut function in src/analysis/technical_regime.py to take the calendar's time field as an input and apply the exit shift at source, rather than recomputing ex post.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dashboard panel surfacing the four verify_eps_*.csv outputs for ongoing monitoring.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Appendix — reproduction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Files under data/: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earnings_calendar_sp100.csv — raw FMP calendar pull (produces itself when you run the extractor)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verify_eps_coverage_summary.csv — source of the coverage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verify_eps_sec_crosscheck.csv — source of the SEC cross-check numbers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verify_eps_amc_shift_events.csv, verify_eps_amc_shift_summary.csv — per-event and cohort AMC shift 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strategy_returns_regime_hold_cut_sp100_amc_corrected.csv — input to the AMC-corrected sized sim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amc_corrected/position_sizing_summary.csv, equity_curve_sized_*.csv — AMC-corrected sized-backtest outputs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Commands: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-m src.data.earnings_calendar_extractor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-m src.analysis.verify_eps_dates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-m src.analysis.position_sizing --returns data/strategy_returns_regime_hold_cut_sp100_amc_corrected.csv --out-dir data/amc_corrected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Data-Quality Annex</dc:title>
  <dc:creator>Alpha Analytics</dc:creator>
  <cp:lastModifiedBy>Un-named</cp:lastModifiedBy>
  <cp:revision>1</cp:revision>
  <dcterms:created xsi:type="dcterms:W3CDTF">2026-04-17T12:48:58.912Z</dcterms:created>
  <dcterms:modified xsi:type="dcterms:W3CDTF">2026-04-17T12:48:58.913Z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