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0"/>
      </w:pPr>
      <w:r>
        <w:rPr>
          <w:rFonts w:ascii="Calibri" w:cs="Calibri" w:eastAsia="Calibri" w:hAnsi="Calibri"/>
          <w:sz w:val="4"/>
          <w:szCs w:val="4"/>
        </w:rPr>
        <w:t xml:space="preserve"/>
      </w:r>
    </w:p>
    <w:p>
      <w:pPr>
        <w:spacing w:after="1200" w:before="0"/>
      </w:pPr>
      <w:r>
        <w:t xml:space="preserve"/>
      </w:r>
    </w:p>
    <w:p>
      <w:pPr>
        <w:spacing w:after="80" w:before="0"/>
        <w:jc w:val="center"/>
      </w:pPr>
      <w:r>
        <w:rPr>
          <w:rFonts w:ascii="Calibri" w:cs="Calibri" w:eastAsia="Calibri" w:hAnsi="Calibri"/>
          <w:b/>
          <w:bCs/>
          <w:caps/>
          <w:color w:val="0A7EA4"/>
          <w:sz w:val="20"/>
          <w:szCs w:val="20"/>
        </w:rPr>
        <w:t xml:space="preserve">FUTURE INTERNS  ·  CYBERSECURITY TASK 1  ·  2026</w:t>
      </w:r>
    </w:p>
    <w:p>
      <w:pPr>
        <w:spacing w:after="200" w:before="0"/>
      </w:pPr>
      <w:r>
        <w:t xml:space="preserve"/>
      </w:r>
    </w:p>
    <w:p>
      <w:pPr>
        <w:spacing w:after="40" w:before="0"/>
        <w:jc w:val="center"/>
      </w:pPr>
      <w:r>
        <w:rPr>
          <w:rFonts w:ascii="Calibri" w:cs="Calibri" w:eastAsia="Calibri" w:hAnsi="Calibri"/>
          <w:b/>
          <w:bCs/>
          <w:color w:val="0D2137"/>
          <w:sz w:val="64"/>
          <w:szCs w:val="64"/>
        </w:rPr>
        <w:t xml:space="preserve">Vulnerability Assessment</w:t>
      </w:r>
    </w:p>
    <w:p>
      <w:pPr>
        <w:spacing w:after="80" w:before="0"/>
        <w:jc w:val="center"/>
      </w:pPr>
      <w:r>
        <w:rPr>
          <w:rFonts w:ascii="Calibri" w:cs="Calibri" w:eastAsia="Calibri" w:hAnsi="Calibri"/>
          <w:b/>
          <w:bCs/>
          <w:color w:val="1B5FA8"/>
          <w:sz w:val="64"/>
          <w:szCs w:val="64"/>
        </w:rPr>
        <w:t xml:space="preserve">Report</w:t>
      </w:r>
    </w:p>
    <w:p>
      <w:pPr>
        <w:spacing w:after="100" w:before="0"/>
      </w:pPr>
      <w:r>
        <w:t xml:space="preserve"/>
      </w:r>
    </w:p>
    <w:p>
      <w:pPr>
        <w:spacing w:after="200" w:before="0"/>
        <w:jc w:val="center"/>
      </w:pPr>
      <w:r>
        <w:rPr>
          <w:rFonts w:ascii="Calibri" w:cs="Calibri" w:eastAsia="Calibri" w:hAnsi="Calibri"/>
          <w:color w:val="566573"/>
          <w:sz w:val="26"/>
          <w:szCs w:val="26"/>
        </w:rPr>
        <w:t xml:space="preserve">Passive Security Audit  —  Read-Only Scope</w:t>
      </w:r>
    </w:p>
    <w:p>
      <w:pPr>
        <w:pBdr>
          <w:bottom w:val="single" w:color="1B5FA8" w:sz="8" w:space="1"/>
        </w:pBdr>
        <w:spacing w:after="200" w:before="0"/>
      </w:pPr>
      <w:r>
        <w:rPr>
          <w:rFonts w:ascii="Calibri" w:cs="Calibri" w:eastAsia="Calibri" w:hAnsi="Calibri"/>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Target</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https://cyberbase-nine.vercel.app/</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IP Address</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216.198.79.67  /  64.29.17.131</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Assessment Date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26 April – 1 May 2026</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Assessment Type</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Passive / Read-Only</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Tools Used</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SecurityHeaders · ZAP · Nmap · SSL Labs · Wappalyzer</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Overall Risk</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bCs/>
                <w:color w:val="D35400"/>
                <w:sz w:val="20"/>
                <w:szCs w:val="20"/>
              </w:rPr>
              <w:t xml:space="preserve">MEDIUM</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Auditor</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Mack  (Siva Sanjay Muthu T)</w:t>
            </w:r>
          </w:p>
        </w:tc>
      </w:tr>
      <w:tr>
        <w:tc>
          <w:tcPr>
            <w:tcW w:type="dxa" w:w="2200"/>
            <w:tcBorders>
              <w:top w:val="single" w:color="D6E8F7" w:sz="1"/>
              <w:left w:val="single" w:color="D6E8F7" w:sz="1"/>
              <w:bottom w:val="single" w:color="D6E8F7" w:sz="1"/>
              <w:right w:val="single" w:color="D6E8F7" w:sz="1"/>
            </w:tcBorders>
            <w:shd w:fill="D6E8F7" w:val="clear"/>
            <w:tcMar>
              <w:top w:type="dxa" w:w="100"/>
              <w:left w:type="dxa" w:w="160"/>
              <w:bottom w:type="dxa" w:w="100"/>
              <w:right w:type="dxa" w:w="160"/>
            </w:tcMar>
          </w:tcPr>
          <w:p>
            <w:r>
              <w:rPr>
                <w:rFonts w:ascii="Calibri" w:cs="Calibri" w:eastAsia="Calibri" w:hAnsi="Calibri"/>
                <w:b/>
                <w:bCs/>
                <w:color w:val="0D2137"/>
                <w:sz w:val="20"/>
                <w:szCs w:val="20"/>
              </w:rPr>
              <w:t xml:space="preserve">Organisation</w:t>
            </w:r>
          </w:p>
        </w:tc>
        <w:tc>
          <w:tcPr>
            <w:tcW w:type="dxa" w:w="3800"/>
            <w:tcBorders>
              <w:top w:val="single" w:color="D6E8F7" w:sz="1"/>
              <w:left w:val="single" w:color="D6E8F7" w:sz="1"/>
              <w:bottom w:val="single" w:color="D6E8F7" w:sz="1"/>
              <w:right w:val="single" w:color="D6E8F7" w:sz="1"/>
            </w:tcBorders>
            <w:shd w:fill="FFFFFF" w:val="clear"/>
            <w:tcMar>
              <w:top w:type="dxa" w:w="100"/>
              <w:left w:type="dxa" w:w="160"/>
              <w:bottom w:type="dxa" w:w="100"/>
              <w:right w:type="dxa" w:w="160"/>
            </w:tcMar>
          </w:tcPr>
          <w:p>
            <w:r>
              <w:rPr>
                <w:rFonts w:ascii="Calibri" w:cs="Calibri" w:eastAsia="Calibri" w:hAnsi="Calibri"/>
                <w:b w:val="false"/>
                <w:bCs w:val="false"/>
                <w:color w:val="2C3E50"/>
                <w:sz w:val="20"/>
                <w:szCs w:val="20"/>
              </w:rPr>
              <w:t xml:space="preserve">Future Interns</w:t>
            </w:r>
          </w:p>
        </w:tc>
      </w:tr>
    </w:tbl>
    <w:p>
      <w:pPr>
        <w:spacing w:after="400" w:before="0"/>
      </w:pPr>
      <w:r>
        <w:t xml:space="preserve"/>
      </w:r>
    </w:p>
    <w:p>
      <w:pPr>
        <w:shd w:fill="0D2137" w:val="clear"/>
        <w:spacing w:after="0" w:before="200"/>
        <w:jc w:val="center"/>
      </w:pPr>
      <w:r>
        <w:rPr>
          <w:rFonts w:ascii="Calibri" w:cs="Calibri" w:eastAsia="Calibri" w:hAnsi="Calibri"/>
          <w:b/>
          <w:bCs/>
          <w:color w:val="FFFFFF"/>
          <w:sz w:val="18"/>
          <w:szCs w:val="18"/>
        </w:rPr>
        <w:t xml:space="preserve">  CONFIDENTIAL  ·  EDUCATIONAL USE ONLY  ·  PASSIVE SCAN — NO EXPLOITATION PERFORMED  </w:t>
      </w:r>
    </w:p>
    <w:p>
      <w:r>
        <w:br w:type="page"/>
      </w:r>
    </w:p>
    <w:p>
      <w:pPr>
        <w:sectPr>
          <w:pgSz w:w="12240" w:h="15840" w:orient="portrait"/>
          <w:pgMar w:top="1440" w:right="1440" w:bottom="1440" w:left="1440" w:header="708" w:footer="708" w:gutter="0"/>
          <w:pgNumType/>
          <w:docGrid w:linePitch="360"/>
        </w:sectPr>
      </w:pPr>
    </w:p>
    <w:p>
      <w:pPr>
        <w:shd w:fill="0D2137" w:val="clear"/>
        <w:spacing w:after="200" w:before="320"/>
        <w:ind w:left="0"/>
      </w:pPr>
      <w:r>
        <w:rPr>
          <w:rFonts w:ascii="Calibri" w:cs="Calibri" w:eastAsia="Calibri" w:hAnsi="Calibri"/>
          <w:b/>
          <w:bCs/>
          <w:color w:val="FFFFFF"/>
          <w:sz w:val="22"/>
          <w:szCs w:val="22"/>
        </w:rPr>
        <w:t xml:space="preserve">  01  </w:t>
      </w:r>
      <w:r>
        <w:rPr>
          <w:rFonts w:ascii="Calibri" w:cs="Calibri" w:eastAsia="Calibri" w:hAnsi="Calibri"/>
          <w:b/>
          <w:bCs/>
          <w:color w:val="FFFFFF"/>
          <w:sz w:val="26"/>
          <w:szCs w:val="26"/>
        </w:rPr>
        <w:t xml:space="preserve">  Executive Summary</w:t>
      </w:r>
    </w:p>
    <w:p>
      <w:pPr>
        <w:spacing w:after="100" w:before="0"/>
        <w:ind w:left="0"/>
      </w:pPr>
      <w:r>
        <w:rPr>
          <w:rFonts w:ascii="Calibri" w:cs="Calibri" w:eastAsia="Calibri" w:hAnsi="Calibri"/>
          <w:color w:val="2C3E50"/>
          <w:sz w:val="22"/>
          <w:szCs w:val="22"/>
        </w:rPr>
        <w:t xml:space="preserve">This report presents the findings of a passive, read-only vulnerability assessment conducted against cyberbase-nine.vercel.app between 26 April and 1 May 2026. The assessment was carried out as part of Future Interns Cybersecurity Task 1 (2026) using industry-standard open-source tools in a strictly non-intrusive manner. No exploitation was attempted at any point.</w:t>
      </w:r>
    </w:p>
    <w:p>
      <w:pPr>
        <w:spacing w:after="80" w:before="0"/>
      </w:pPr>
      <w:r>
        <w:t xml:space="preserve"/>
      </w:r>
    </w:p>
    <w:p>
      <w:pPr>
        <w:spacing w:after="100" w:before="0"/>
        <w:ind w:left="0"/>
      </w:pPr>
      <w:r>
        <w:rPr>
          <w:rFonts w:ascii="Calibri" w:cs="Calibri" w:eastAsia="Calibri" w:hAnsi="Calibri"/>
          <w:color w:val="2C3E50"/>
          <w:sz w:val="22"/>
          <w:szCs w:val="22"/>
        </w:rPr>
        <w:t xml:space="preserve">A total of 13 security alerts were identified by OWASP ZAP across six testing phases. The most significant findings relate to missing HTTP security response headers and a cross-domain (CORS) misconfiguration. The application is built on a modern React/Vercel stack with a healthy HTTPS setup, meaning the fixes required are largely configuration-level and achievable within days — not months.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0392B" w:val="clear"/>
            <w:tcMar>
              <w:top w:type="dxa" w:w="200"/>
              <w:left w:type="dxa" w:w="160"/>
              <w:bottom w:type="dxa" w:w="200"/>
              <w:right w:type="dxa" w:w="160"/>
            </w:tcMar>
          </w:tcPr>
          <w:p>
            <w:pPr>
              <w:jc w:val="center"/>
            </w:pPr>
            <w:r>
              <w:rPr>
                <w:rFonts w:ascii="Calibri" w:cs="Calibri" w:eastAsia="Calibri" w:hAnsi="Calibri"/>
                <w:b/>
                <w:bCs/>
                <w:color w:val="FFFFFF"/>
                <w:sz w:val="64"/>
                <w:szCs w:val="64"/>
              </w:rPr>
              <w:t xml:space="preserve">0</w:t>
            </w:r>
          </w:p>
          <w:p>
            <w:pPr>
              <w:spacing w:after="80" w:before="0"/>
              <w:jc w:val="center"/>
            </w:pPr>
            <w:r>
              <w:rPr>
                <w:rFonts w:ascii="Calibri" w:cs="Calibri" w:eastAsia="Calibri" w:hAnsi="Calibri"/>
                <w:b/>
                <w:bCs/>
                <w:color w:val="FFFFFF"/>
                <w:sz w:val="20"/>
                <w:szCs w:val="20"/>
              </w:rPr>
              <w:t xml:space="preserve">Critical</w:t>
            </w:r>
          </w:p>
        </w:tc>
        <w:tc>
          <w:tcPr>
            <w:tcW w:type="dxa" w:w="2340"/>
            <w:tcBorders>
              <w:top w:val="none" w:color="FFFFFF" w:sz="0"/>
              <w:left w:val="none" w:color="FFFFFF" w:sz="0"/>
              <w:bottom w:val="none" w:color="FFFFFF" w:sz="0"/>
              <w:right w:val="none" w:color="FFFFFF" w:sz="0"/>
            </w:tcBorders>
            <w:shd w:fill="D35400" w:val="clear"/>
            <w:tcMar>
              <w:top w:type="dxa" w:w="200"/>
              <w:left w:type="dxa" w:w="160"/>
              <w:bottom w:type="dxa" w:w="200"/>
              <w:right w:type="dxa" w:w="160"/>
            </w:tcMar>
          </w:tcPr>
          <w:p>
            <w:pPr>
              <w:jc w:val="center"/>
            </w:pPr>
            <w:r>
              <w:rPr>
                <w:rFonts w:ascii="Calibri" w:cs="Calibri" w:eastAsia="Calibri" w:hAnsi="Calibri"/>
                <w:b/>
                <w:bCs/>
                <w:color w:val="FFFFFF"/>
                <w:sz w:val="64"/>
                <w:szCs w:val="64"/>
              </w:rPr>
              <w:t xml:space="preserve">0</w:t>
            </w:r>
          </w:p>
          <w:p>
            <w:pPr>
              <w:spacing w:after="80" w:before="0"/>
              <w:jc w:val="center"/>
            </w:pPr>
            <w:r>
              <w:rPr>
                <w:rFonts w:ascii="Calibri" w:cs="Calibri" w:eastAsia="Calibri" w:hAnsi="Calibri"/>
                <w:b/>
                <w:bCs/>
                <w:color w:val="FFFFFF"/>
                <w:sz w:val="20"/>
                <w:szCs w:val="20"/>
              </w:rPr>
              <w:t xml:space="preserve">High</w:t>
            </w:r>
          </w:p>
        </w:tc>
        <w:tc>
          <w:tcPr>
            <w:tcW w:type="dxa" w:w="2340"/>
            <w:tcBorders>
              <w:top w:val="none" w:color="FFFFFF" w:sz="0"/>
              <w:left w:val="none" w:color="FFFFFF" w:sz="0"/>
              <w:bottom w:val="none" w:color="FFFFFF" w:sz="0"/>
              <w:right w:val="none" w:color="FFFFFF" w:sz="0"/>
            </w:tcBorders>
            <w:shd w:fill="1B5FA8" w:val="clear"/>
            <w:tcMar>
              <w:top w:type="dxa" w:w="200"/>
              <w:left w:type="dxa" w:w="160"/>
              <w:bottom w:type="dxa" w:w="200"/>
              <w:right w:type="dxa" w:w="160"/>
            </w:tcMar>
          </w:tcPr>
          <w:p>
            <w:pPr>
              <w:jc w:val="center"/>
            </w:pPr>
            <w:r>
              <w:rPr>
                <w:rFonts w:ascii="Calibri" w:cs="Calibri" w:eastAsia="Calibri" w:hAnsi="Calibri"/>
                <w:b/>
                <w:bCs/>
                <w:color w:val="FFFFFF"/>
                <w:sz w:val="64"/>
                <w:szCs w:val="64"/>
              </w:rPr>
              <w:t xml:space="preserve">5</w:t>
            </w:r>
          </w:p>
          <w:p>
            <w:pPr>
              <w:spacing w:after="80" w:before="0"/>
              <w:jc w:val="center"/>
            </w:pPr>
            <w:r>
              <w:rPr>
                <w:rFonts w:ascii="Calibri" w:cs="Calibri" w:eastAsia="Calibri" w:hAnsi="Calibri"/>
                <w:b/>
                <w:bCs/>
                <w:color w:val="FFFFFF"/>
                <w:sz w:val="20"/>
                <w:szCs w:val="20"/>
              </w:rPr>
              <w:t xml:space="preserve">Medium</w:t>
            </w:r>
          </w:p>
        </w:tc>
        <w:tc>
          <w:tcPr>
            <w:tcW w:type="dxa" w:w="2340"/>
            <w:tcBorders>
              <w:top w:val="none" w:color="FFFFFF" w:sz="0"/>
              <w:left w:val="none" w:color="FFFFFF" w:sz="0"/>
              <w:bottom w:val="none" w:color="FFFFFF" w:sz="0"/>
              <w:right w:val="none" w:color="FFFFFF" w:sz="0"/>
            </w:tcBorders>
            <w:shd w:fill="0A7EA4" w:val="clear"/>
            <w:tcMar>
              <w:top w:type="dxa" w:w="200"/>
              <w:left w:type="dxa" w:w="160"/>
              <w:bottom w:type="dxa" w:w="200"/>
              <w:right w:type="dxa" w:w="160"/>
            </w:tcMar>
          </w:tcPr>
          <w:p>
            <w:pPr>
              <w:jc w:val="center"/>
            </w:pPr>
            <w:r>
              <w:rPr>
                <w:rFonts w:ascii="Calibri" w:cs="Calibri" w:eastAsia="Calibri" w:hAnsi="Calibri"/>
                <w:b/>
                <w:bCs/>
                <w:color w:val="FFFFFF"/>
                <w:sz w:val="64"/>
                <w:szCs w:val="64"/>
              </w:rPr>
              <w:t xml:space="preserve">8</w:t>
            </w:r>
          </w:p>
          <w:p>
            <w:pPr>
              <w:spacing w:after="80" w:before="0"/>
              <w:jc w:val="center"/>
            </w:pPr>
            <w:r>
              <w:rPr>
                <w:rFonts w:ascii="Calibri" w:cs="Calibri" w:eastAsia="Calibri" w:hAnsi="Calibri"/>
                <w:b/>
                <w:bCs/>
                <w:color w:val="FFFFFF"/>
                <w:sz w:val="20"/>
                <w:szCs w:val="20"/>
              </w:rPr>
              <w:t xml:space="preserve">Low / Info</w:t>
            </w:r>
          </w:p>
        </w:tc>
      </w:tr>
    </w:tbl>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02  </w:t>
      </w:r>
      <w:r>
        <w:rPr>
          <w:rFonts w:ascii="Calibri" w:cs="Calibri" w:eastAsia="Calibri" w:hAnsi="Calibri"/>
          <w:b/>
          <w:bCs/>
          <w:color w:val="FFFFFF"/>
          <w:sz w:val="26"/>
          <w:szCs w:val="26"/>
        </w:rPr>
        <w:t xml:space="preserve">  Scope &amp; Methodology</w:t>
      </w:r>
    </w:p>
    <w:p>
      <w:pPr>
        <w:spacing w:after="100" w:before="0"/>
        <w:ind w:left="0"/>
      </w:pPr>
      <w:r>
        <w:rPr>
          <w:rFonts w:ascii="Calibri" w:cs="Calibri" w:eastAsia="Calibri" w:hAnsi="Calibri"/>
          <w:color w:val="2C3E50"/>
          <w:sz w:val="22"/>
          <w:szCs w:val="22"/>
        </w:rPr>
        <w:t xml:space="preserve">The assessment followed a strictly passive methodology aligned with OWASP Testing Guide v4.2 principles. All techniques were read-only — meaning we observed and recorded what the server voluntarily disclosed, without attempting to modify, exploit, or disrupt any data or service.</w:t>
      </w:r>
    </w:p>
    <w:p>
      <w:pPr>
        <w:spacing w:after="120" w:before="0"/>
      </w:pPr>
      <w:r>
        <w:t xml:space="preserve"/>
      </w:r>
    </w:p>
    <w:p>
      <w:pPr>
        <w:pBdr>
          <w:bottom w:val="single" w:color="1B5FA8" w:sz="4" w:space="3"/>
        </w:pBdr>
        <w:spacing w:after="120" w:before="240"/>
      </w:pPr>
      <w:r>
        <w:rPr>
          <w:rFonts w:ascii="Calibri" w:cs="Calibri" w:eastAsia="Calibri" w:hAnsi="Calibri"/>
          <w:b/>
          <w:bCs/>
          <w:color w:val="1B5FA8"/>
          <w:sz w:val="24"/>
          <w:szCs w:val="24"/>
        </w:rPr>
        <w:t xml:space="preserve">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60"/>
        <w:gridCol w:w="3800"/>
      </w:tblGrid>
      <w:tr>
        <w:tc>
          <w:tcPr>
            <w:tcW w:type="dxa" w:w="5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2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Tool</w:t>
            </w:r>
          </w:p>
        </w:tc>
        <w:tc>
          <w:tcPr>
            <w:tcW w:type="dxa" w:w="30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38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Objective</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1</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B5FA8"/>
                <w:sz w:val="19"/>
                <w:szCs w:val="19"/>
              </w:rPr>
              <w:t xml:space="preserve">Manual Recon</w:t>
            </w:r>
          </w:p>
        </w:tc>
        <w:tc>
          <w:tcPr>
            <w:tcW w:type="dxa" w:w="3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Passive Reconnaissance</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Observe site structure, pages, forms, and client-side behaviour</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B5FA8"/>
                <w:sz w:val="19"/>
                <w:szCs w:val="19"/>
              </w:rPr>
              <w:t xml:space="preserve">SecurityHeaders.com</w:t>
            </w:r>
          </w:p>
        </w:tc>
        <w:tc>
          <w:tcPr>
            <w:tcW w:type="dxa" w:w="3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Header Analysis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Automated audit of HTTP security response headers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3</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B5FA8"/>
                <w:sz w:val="19"/>
                <w:szCs w:val="19"/>
              </w:rPr>
              <w:t xml:space="preserve">OWASP ZAP 2.17.0</w:t>
            </w:r>
          </w:p>
        </w:tc>
        <w:tc>
          <w:tcPr>
            <w:tcW w:type="dxa" w:w="3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Automated Passive Scan</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Intercept traffic and flag alerts without sending attack payloads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4</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B5FA8"/>
                <w:sz w:val="19"/>
                <w:szCs w:val="19"/>
              </w:rPr>
              <w:t xml:space="preserve">Nmap 7.99</w:t>
            </w:r>
          </w:p>
        </w:tc>
        <w:tc>
          <w:tcPr>
            <w:tcW w:type="dxa" w:w="3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Network &amp; Port Scan</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Identify open ports, services, and banner information</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5</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B5FA8"/>
                <w:sz w:val="19"/>
                <w:szCs w:val="19"/>
              </w:rPr>
              <w:t xml:space="preserve">Qualys SSL Labs</w:t>
            </w:r>
          </w:p>
        </w:tc>
        <w:tc>
          <w:tcPr>
            <w:tcW w:type="dxa" w:w="3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SSL/TLS Analysis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Assess certificate strength and TLS configuration</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B5FA8"/>
                <w:sz w:val="19"/>
                <w:szCs w:val="19"/>
              </w:rPr>
              <w:t xml:space="preserve">Wappalyzer</w:t>
            </w:r>
          </w:p>
        </w:tc>
        <w:tc>
          <w:tcPr>
            <w:tcW w:type="dxa" w:w="3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Tech Stack Fingerprinting</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19"/>
                <w:szCs w:val="19"/>
              </w:rPr>
              <w:t xml:space="preserve">Identify frameworks, libraries, PaaS, and analytics tools</w:t>
            </w:r>
          </w:p>
        </w:tc>
      </w:tr>
    </w:tbl>
    <w:p>
      <w:pPr>
        <w:spacing w:after="120" w:before="0"/>
      </w:pPr>
      <w:r>
        <w:t xml:space="preserve"/>
      </w:r>
    </w:p>
    <w:p>
      <w:pPr>
        <w:pBdr>
          <w:bottom w:val="single" w:color="1B5FA8" w:sz="4" w:space="3"/>
        </w:pBdr>
        <w:spacing w:after="120" w:before="240"/>
      </w:pPr>
      <w:r>
        <w:rPr>
          <w:rFonts w:ascii="Calibri" w:cs="Calibri" w:eastAsia="Calibri" w:hAnsi="Calibri"/>
          <w:b/>
          <w:bCs/>
          <w:color w:val="1B5FA8"/>
          <w:sz w:val="24"/>
          <w:szCs w:val="24"/>
        </w:rPr>
        <w:t xml:space="preserve">Ethical Boundaries</w:t>
      </w:r>
    </w:p>
    <w:p>
      <w:pPr>
        <w:pStyle w:val="ListParagraph"/>
        <w:numPr>
          <w:ilvl w:val="0"/>
          <w:numId w:val="2"/>
        </w:numPr>
        <w:spacing w:after="80" w:before="0"/>
      </w:pPr>
      <w:r>
        <w:rPr>
          <w:rFonts w:ascii="Calibri" w:cs="Calibri" w:eastAsia="Calibri" w:hAnsi="Calibri"/>
          <w:b/>
          <w:bCs/>
          <w:color w:val="2C3E50"/>
          <w:sz w:val="21"/>
          <w:szCs w:val="21"/>
        </w:rPr>
        <w:t xml:space="preserve">Read-only passive scanning only — no payloads sent</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No login bypass, brute force, exploitation, or denial-of-service</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Target is the auditor's own project — full written permission exists</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All tool outputs archived as evidence in this report</w:t>
      </w:r>
    </w:p>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03  </w:t>
      </w:r>
      <w:r>
        <w:rPr>
          <w:rFonts w:ascii="Calibri" w:cs="Calibri" w:eastAsia="Calibri" w:hAnsi="Calibri"/>
          <w:b/>
          <w:bCs/>
          <w:color w:val="FFFFFF"/>
          <w:sz w:val="26"/>
          <w:szCs w:val="26"/>
        </w:rPr>
        <w:t xml:space="preserve">  Technology Stack Fingerprint</w:t>
      </w:r>
    </w:p>
    <w:p>
      <w:pPr>
        <w:spacing w:after="100" w:before="0"/>
        <w:ind w:left="0"/>
      </w:pPr>
      <w:r>
        <w:rPr>
          <w:rFonts w:ascii="Calibri" w:cs="Calibri" w:eastAsia="Calibri" w:hAnsi="Calibri"/>
          <w:color w:val="2C3E50"/>
          <w:sz w:val="22"/>
          <w:szCs w:val="22"/>
        </w:rPr>
        <w:t xml:space="preserve">Wappalyzer was used to passively identify the technology stack powering the application. Understanding the stack helps contextualise findings — for example, a React SPA with Google Tag Manager loading third-party scripts makes a missing Content-Security-Policy especially dangerous.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Category</w:t>
            </w:r>
          </w:p>
        </w:tc>
        <w:tc>
          <w:tcPr>
            <w:tcW w:type="dxa" w:w="35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Technology</w:t>
            </w:r>
          </w:p>
        </w:tc>
        <w:tc>
          <w:tcPr>
            <w:tcW w:type="dxa" w:w="33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Security Relevance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JavaScript Framework</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React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9"/>
                <w:szCs w:val="19"/>
              </w:rPr>
              <w:t xml:space="preserve">Client-side rendering — XSS impact is app-wide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Routing</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React Router 7.13.1</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known CVEs at this version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Animation</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GSAP / Framer Motion / Lenis 1.0.42</w:t>
            </w:r>
          </w:p>
        </w:tc>
        <w:tc>
          <w:tcPr>
            <w:tcW w:type="dxa" w:w="3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9"/>
                <w:szCs w:val="19"/>
              </w:rPr>
              <w:t xml:space="preserve">Third-party scripts — CSP required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Styling</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Tailwind CSS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No direct risk</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Analytics</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Google Analytics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9"/>
                <w:szCs w:val="19"/>
              </w:rPr>
              <w:t xml:space="preserve">Tracking data sent to Google — Referrer-Policy matters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Tag Manager</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19"/>
                <w:szCs w:val="19"/>
              </w:rPr>
              <w:t xml:space="preserve">Google Tag Manager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Injects arbitrary scripts — HIGH CSP risk without whitelist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PaaS / CDN</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2C3E50"/>
                <w:sz w:val="19"/>
                <w:szCs w:val="19"/>
              </w:rPr>
              <w:t xml:space="preserve">Vercel</w:t>
            </w:r>
          </w:p>
        </w:tc>
        <w:tc>
          <w:tcPr>
            <w:tcW w:type="dxa" w:w="3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9"/>
                <w:szCs w:val="19"/>
              </w:rPr>
              <w:t xml:space="preserve">Manages HTTPS and edge routing</w:t>
            </w:r>
          </w:p>
        </w:tc>
      </w:tr>
    </w:tbl>
    <w:p>
      <w:pPr>
        <w:spacing w:after="120" w:before="0"/>
      </w:pPr>
      <w:r>
        <w:t xml:space="preserve"/>
      </w:r>
    </w:p>
    <w:p>
      <w:pPr>
        <w:spacing w:after="40" w:before="80"/>
        <w:jc w:val="center"/>
      </w:pPr>
      <w:r>
        <w:drawing>
          <wp:inline distT="0" distB="0" distL="0" distR="0">
            <wp:extent cx="5524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146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1 — Wappalyzer tech-stack fingerprint on cyberbase-nine.vercel.app</w:t>
      </w:r>
    </w:p>
    <w:p>
      <w:pPr>
        <w:spacing w:after="200" w:before="0"/>
      </w:pPr>
      <w:r>
        <w:t xml:space="preserve"/>
      </w:r>
    </w:p>
    <w:p>
      <w:pPr>
        <w:shd w:fill="0D2137" w:val="clear"/>
        <w:spacing w:after="200" w:before="320"/>
        <w:ind w:left="0"/>
      </w:pPr>
      <w:r>
        <w:rPr>
          <w:rFonts w:ascii="Calibri" w:cs="Calibri" w:eastAsia="Calibri" w:hAnsi="Calibri"/>
          <w:b/>
          <w:bCs/>
          <w:color w:val="FFFFFF"/>
          <w:sz w:val="22"/>
          <w:szCs w:val="22"/>
        </w:rPr>
        <w:t xml:space="preserve">  04  </w:t>
      </w:r>
      <w:r>
        <w:rPr>
          <w:rFonts w:ascii="Calibri" w:cs="Calibri" w:eastAsia="Calibri" w:hAnsi="Calibri"/>
          <w:b/>
          <w:bCs/>
          <w:color w:val="FFFFFF"/>
          <w:sz w:val="26"/>
          <w:szCs w:val="26"/>
        </w:rPr>
        <w:t xml:space="preserve">  Phase 2 — Security Header Analysis</w:t>
      </w:r>
    </w:p>
    <w:p>
      <w:pPr>
        <w:spacing w:after="100" w:before="0"/>
        <w:ind w:left="0"/>
      </w:pPr>
      <w:r>
        <w:rPr>
          <w:rFonts w:ascii="Calibri" w:cs="Calibri" w:eastAsia="Calibri" w:hAnsi="Calibri"/>
          <w:color w:val="2C3E50"/>
          <w:sz w:val="22"/>
          <w:szCs w:val="22"/>
        </w:rPr>
        <w:t xml:space="preserve">SecurityHeaders.com was used to perform an automated audit of the HTTP response headers returned by cyberbase-nine.vercel.app. The site received an overall grade of D — indicating that essential browser-security directives are not in place. Only one header, Strict-Transport-Security, was found to be correctly configured, confirming that HTTPS enforcement is active. The remaining five headers were absent entirely.</w:t>
      </w:r>
    </w:p>
    <w:p>
      <w:pPr>
        <w:spacing w:after="120" w:before="0"/>
      </w:pPr>
      <w:r>
        <w:t xml:space="preserve"/>
      </w:r>
    </w:p>
    <w:p>
      <w:pPr>
        <w:spacing w:after="40" w:before="8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4763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2 — SecurityHeaders.com scan result: Grade D (26 Apr 2026 18:56 UTC)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Header</w:t>
            </w:r>
          </w:p>
        </w:tc>
        <w:tc>
          <w:tcPr>
            <w:tcW w:type="dxa" w:w="15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Status</w:t>
            </w:r>
          </w:p>
        </w:tc>
        <w:tc>
          <w:tcPr>
            <w:tcW w:type="dxa" w:w="46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Attack Prevented if Present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Strict-Transport-Security</w:t>
            </w:r>
          </w:p>
        </w:tc>
        <w:tc>
          <w:tcPr>
            <w:tcW w:type="dxa" w:w="1500"/>
            <w:tcBorders>
              <w:top w:val="single" w:color="D5D8DC" w:sz="1"/>
              <w:left w:val="single" w:color="D5D8DC" w:sz="1"/>
              <w:bottom w:val="single" w:color="D5D8DC" w:sz="1"/>
              <w:right w:val="single" w:color="D5D8DC" w:sz="1"/>
            </w:tcBorders>
            <w:shd w:fill="E8F8EE" w:val="clear"/>
            <w:tcMar>
              <w:top w:type="dxa" w:w="80"/>
              <w:left w:type="dxa" w:w="140"/>
              <w:bottom w:type="dxa" w:w="80"/>
              <w:right w:type="dxa" w:w="140"/>
            </w:tcMar>
          </w:tcPr>
          <w:p>
            <w:r>
              <w:rPr>
                <w:rFonts w:ascii="Calibri" w:cs="Calibri" w:eastAsia="Calibri" w:hAnsi="Calibri"/>
                <w:b/>
                <w:bCs/>
                <w:color w:val="1A7A3C"/>
                <w:sz w:val="18"/>
                <w:szCs w:val="18"/>
              </w:rPr>
              <w:t xml:space="preserve">PRESENT</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MITM / session hijacking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Content-Security-Policy</w:t>
            </w:r>
          </w:p>
        </w:tc>
        <w:tc>
          <w:tcPr>
            <w:tcW w:type="dxa" w:w="1500"/>
            <w:tcBorders>
              <w:top w:val="single" w:color="D5D8DC" w:sz="1"/>
              <w:left w:val="single" w:color="D5D8DC" w:sz="1"/>
              <w:bottom w:val="single" w:color="D5D8DC" w:sz="1"/>
              <w:right w:val="single" w:color="D5D8DC" w:sz="1"/>
            </w:tcBorders>
            <w:shd w:fill="FDECEA" w:val="clear"/>
            <w:tcMar>
              <w:top w:type="dxa" w:w="80"/>
              <w:left w:type="dxa" w:w="140"/>
              <w:bottom w:type="dxa" w:w="80"/>
              <w:right w:type="dxa" w:w="140"/>
            </w:tcMar>
          </w:tcPr>
          <w:p>
            <w:r>
              <w:rPr>
                <w:rFonts w:ascii="Calibri" w:cs="Calibri" w:eastAsia="Calibri" w:hAnsi="Calibri"/>
                <w:b/>
                <w:bCs/>
                <w:color w:val="C0392B"/>
                <w:sz w:val="18"/>
                <w:szCs w:val="18"/>
              </w:rPr>
              <w:t xml:space="preserve">MISSING</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XSS / script injection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X-Frame-Options</w:t>
            </w:r>
          </w:p>
        </w:tc>
        <w:tc>
          <w:tcPr>
            <w:tcW w:type="dxa" w:w="1500"/>
            <w:tcBorders>
              <w:top w:val="single" w:color="D5D8DC" w:sz="1"/>
              <w:left w:val="single" w:color="D5D8DC" w:sz="1"/>
              <w:bottom w:val="single" w:color="D5D8DC" w:sz="1"/>
              <w:right w:val="single" w:color="D5D8DC" w:sz="1"/>
            </w:tcBorders>
            <w:shd w:fill="FDECEA" w:val="clear"/>
            <w:tcMar>
              <w:top w:type="dxa" w:w="80"/>
              <w:left w:type="dxa" w:w="140"/>
              <w:bottom w:type="dxa" w:w="80"/>
              <w:right w:type="dxa" w:w="140"/>
            </w:tcMar>
          </w:tcPr>
          <w:p>
            <w:r>
              <w:rPr>
                <w:rFonts w:ascii="Calibri" w:cs="Calibri" w:eastAsia="Calibri" w:hAnsi="Calibri"/>
                <w:b/>
                <w:bCs/>
                <w:color w:val="C0392B"/>
                <w:sz w:val="18"/>
                <w:szCs w:val="18"/>
              </w:rPr>
              <w:t xml:space="preserve">MISSING</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Clickjacking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X-Content-Type-Options</w:t>
            </w:r>
          </w:p>
        </w:tc>
        <w:tc>
          <w:tcPr>
            <w:tcW w:type="dxa" w:w="1500"/>
            <w:tcBorders>
              <w:top w:val="single" w:color="D5D8DC" w:sz="1"/>
              <w:left w:val="single" w:color="D5D8DC" w:sz="1"/>
              <w:bottom w:val="single" w:color="D5D8DC" w:sz="1"/>
              <w:right w:val="single" w:color="D5D8DC" w:sz="1"/>
            </w:tcBorders>
            <w:shd w:fill="FEF0E6" w:val="clear"/>
            <w:tcMar>
              <w:top w:type="dxa" w:w="80"/>
              <w:left w:type="dxa" w:w="140"/>
              <w:bottom w:type="dxa" w:w="80"/>
              <w:right w:type="dxa" w:w="140"/>
            </w:tcMar>
          </w:tcPr>
          <w:p>
            <w:r>
              <w:rPr>
                <w:rFonts w:ascii="Calibri" w:cs="Calibri" w:eastAsia="Calibri" w:hAnsi="Calibri"/>
                <w:b/>
                <w:bCs/>
                <w:color w:val="D35400"/>
                <w:sz w:val="18"/>
                <w:szCs w:val="18"/>
              </w:rPr>
              <w:t xml:space="preserve">MISSING</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MIME-type sniffing</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Referrer-Policy</w:t>
            </w:r>
          </w:p>
        </w:tc>
        <w:tc>
          <w:tcPr>
            <w:tcW w:type="dxa" w:w="1500"/>
            <w:tcBorders>
              <w:top w:val="single" w:color="D5D8DC" w:sz="1"/>
              <w:left w:val="single" w:color="D5D8DC" w:sz="1"/>
              <w:bottom w:val="single" w:color="D5D8DC" w:sz="1"/>
              <w:right w:val="single" w:color="D5D8DC" w:sz="1"/>
            </w:tcBorders>
            <w:shd w:fill="FEF0E6" w:val="clear"/>
            <w:tcMar>
              <w:top w:type="dxa" w:w="80"/>
              <w:left w:type="dxa" w:w="140"/>
              <w:bottom w:type="dxa" w:w="80"/>
              <w:right w:type="dxa" w:w="140"/>
            </w:tcMar>
          </w:tcPr>
          <w:p>
            <w:r>
              <w:rPr>
                <w:rFonts w:ascii="Calibri" w:cs="Calibri" w:eastAsia="Calibri" w:hAnsi="Calibri"/>
                <w:b/>
                <w:bCs/>
                <w:color w:val="D35400"/>
                <w:sz w:val="18"/>
                <w:szCs w:val="18"/>
              </w:rPr>
              <w:t xml:space="preserve">MISSING</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Sensitive URL leakage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0D2137"/>
                <w:sz w:val="18"/>
                <w:szCs w:val="18"/>
              </w:rPr>
              <w:t xml:space="preserve">Permissions-Policy</w:t>
            </w:r>
          </w:p>
        </w:tc>
        <w:tc>
          <w:tcPr>
            <w:tcW w:type="dxa" w:w="1500"/>
            <w:tcBorders>
              <w:top w:val="single" w:color="D5D8DC" w:sz="1"/>
              <w:left w:val="single" w:color="D5D8DC" w:sz="1"/>
              <w:bottom w:val="single" w:color="D5D8DC" w:sz="1"/>
              <w:right w:val="single" w:color="D5D8DC" w:sz="1"/>
            </w:tcBorders>
            <w:shd w:fill="FEF0E6" w:val="clear"/>
            <w:tcMar>
              <w:top w:type="dxa" w:w="80"/>
              <w:left w:type="dxa" w:w="140"/>
              <w:bottom w:type="dxa" w:w="80"/>
              <w:right w:type="dxa" w:w="140"/>
            </w:tcMar>
          </w:tcPr>
          <w:p>
            <w:r>
              <w:rPr>
                <w:rFonts w:ascii="Calibri" w:cs="Calibri" w:eastAsia="Calibri" w:hAnsi="Calibri"/>
                <w:b/>
                <w:bCs/>
                <w:color w:val="D35400"/>
                <w:sz w:val="18"/>
                <w:szCs w:val="18"/>
              </w:rPr>
              <w:t xml:space="preserve">MISSING</w:t>
            </w:r>
          </w:p>
        </w:tc>
        <w:tc>
          <w:tcPr>
            <w:tcW w:type="dxa" w:w="46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9"/>
                <w:szCs w:val="19"/>
              </w:rPr>
              <w:t xml:space="preserve">Unauthorised browser feature access</w:t>
            </w:r>
          </w:p>
        </w:tc>
      </w:tr>
    </w:tbl>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05  </w:t>
      </w:r>
      <w:r>
        <w:rPr>
          <w:rFonts w:ascii="Calibri" w:cs="Calibri" w:eastAsia="Calibri" w:hAnsi="Calibri"/>
          <w:b/>
          <w:bCs/>
          <w:color w:val="FFFFFF"/>
          <w:sz w:val="26"/>
          <w:szCs w:val="26"/>
        </w:rPr>
        <w:t xml:space="preserve">  Phase 3 — OWASP ZAP Passive Scan</w:t>
      </w:r>
    </w:p>
    <w:p>
      <w:pPr>
        <w:spacing w:after="100" w:before="0"/>
        <w:ind w:left="0"/>
      </w:pPr>
      <w:r>
        <w:rPr>
          <w:rFonts w:ascii="Calibri" w:cs="Calibri" w:eastAsia="Calibri" w:hAnsi="Calibri"/>
          <w:color w:val="2C3E50"/>
          <w:sz w:val="22"/>
          <w:szCs w:val="22"/>
        </w:rPr>
        <w:t xml:space="preserve">OWASP ZAP 2.17.0 was configured in passive scan mode with a proxy on localhost:8080. The browser was directed through ZAP while navigating all public pages of the application. ZAP observed 13 alerts across the session without sending any attack payloads. The screenshot below shows the Alerts panel with the Content Security Policy alert selected.</w:t>
      </w:r>
    </w:p>
    <w:p>
      <w:pPr>
        <w:spacing w:after="120" w:before="0"/>
      </w:pPr>
      <w:r>
        <w:t xml:space="preserve"/>
      </w:r>
    </w:p>
    <w:p>
      <w:pPr>
        <w:spacing w:after="40" w:before="8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9562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3 — OWASP ZAP 2.17.0 passive scan: 13 alerts across cyberbase-nine.vercel.app</w:t>
      </w:r>
    </w:p>
    <w:p>
      <w:pPr>
        <w:spacing w:after="140" w:before="0"/>
      </w:pPr>
      <w:r>
        <w:t xml:space="preserve"/>
      </w:r>
    </w:p>
    <w:p>
      <w:pPr>
        <w:shd w:fill="0A7EA4" w:val="clear"/>
        <w:spacing w:after="80" w:before="240"/>
      </w:pPr>
      <w:r>
        <w:rPr>
          <w:rFonts w:ascii="Calibri" w:cs="Calibri" w:eastAsia="Calibri" w:hAnsi="Calibri"/>
          <w:b/>
          <w:bCs/>
          <w:color w:val="FFFFFF"/>
          <w:sz w:val="20"/>
          <w:szCs w:val="20"/>
        </w:rPr>
        <w:t xml:space="preserve">  VUL-01  </w:t>
      </w:r>
      <w:r>
        <w:rPr>
          <w:rFonts w:ascii="Calibri" w:cs="Calibri" w:eastAsia="Calibri" w:hAnsi="Calibri"/>
          <w:b/>
          <w:bCs/>
          <w:color w:val="FFFFFF"/>
          <w:sz w:val="22"/>
          <w:szCs w:val="22"/>
        </w:rPr>
        <w:t xml:space="preserve">  Missing Content Security Policy (CSP) Header</w:t>
      </w:r>
    </w:p>
    <w:p>
      <w:pPr>
        <w:spacing w:after="80" w:before="0"/>
      </w:pPr>
      <w:r>
        <w:rPr>
          <w:rFonts w:ascii="Calibri" w:cs="Calibri" w:eastAsia="Calibri" w:hAnsi="Calibri"/>
          <w:b/>
          <w:bCs/>
          <w:color w:val="566573"/>
          <w:sz w:val="19"/>
          <w:szCs w:val="19"/>
        </w:rPr>
        <w:t xml:space="preserve">URL: </w:t>
      </w:r>
      <w:r>
        <w:rPr>
          <w:rFonts w:ascii="Courier New" w:cs="Courier New" w:eastAsia="Courier New" w:hAnsi="Courier New"/>
          <w:color w:val="1B5FA8"/>
          <w:sz w:val="19"/>
          <w:szCs w:val="19"/>
        </w:rPr>
        <w:t xml:space="preserve">https://cyberbase-nine.vercel.app/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1900"/>
        <w:gridCol w:w="210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Finding ID</w:t>
            </w:r>
          </w:p>
        </w:tc>
        <w:tc>
          <w:tcPr>
            <w:tcW w:type="dxa" w:w="21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Severity</w:t>
            </w:r>
          </w:p>
        </w:tc>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CWE</w:t>
            </w:r>
          </w:p>
        </w:tc>
        <w:tc>
          <w:tcPr>
            <w:tcW w:type="dxa" w:w="19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WASC</w:t>
            </w:r>
          </w:p>
        </w:tc>
        <w:tc>
          <w:tcPr>
            <w:tcW w:type="dxa" w:w="21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Confidence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B5FA8"/>
                <w:sz w:val="19"/>
                <w:szCs w:val="19"/>
              </w:rPr>
              <w:t xml:space="preserve">VUL-01</w:t>
            </w:r>
          </w:p>
        </w:tc>
        <w:tc>
          <w:tcPr>
            <w:tcW w:type="dxa" w:w="216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1B5FA8"/>
                <w:sz w:val="20"/>
                <w:szCs w:val="20"/>
              </w:rPr>
              <w:t xml:space="preserve">Medium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CWE-693</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WASC-15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High — Passive Alert 10038</w:t>
            </w:r>
          </w:p>
        </w:tc>
      </w:tr>
    </w:tbl>
    <w:p>
      <w:pPr>
        <w:spacing w:after="80" w:before="0"/>
      </w:pPr>
      <w:r>
        <w:t xml:space="preserve"/>
      </w:r>
    </w:p>
    <w:p>
      <w:pPr>
        <w:pBdr>
          <w:left w:val="single" w:color="0A7EA4" w:sz="14"/>
        </w:pBdr>
        <w:spacing w:after="60" w:before="80"/>
        <w:ind w:left="180"/>
      </w:pPr>
      <w:r>
        <w:rPr>
          <w:rFonts w:ascii="Calibri" w:cs="Calibri" w:eastAsia="Calibri" w:hAnsi="Calibri"/>
          <w:b/>
          <w:bCs/>
          <w:color w:val="0D2137"/>
          <w:sz w:val="20"/>
          <w:szCs w:val="20"/>
        </w:rPr>
        <w:t xml:space="preserve">Description</w:t>
      </w:r>
    </w:p>
    <w:p>
      <w:pPr>
        <w:spacing w:after="60" w:before="0"/>
        <w:ind w:left="180"/>
      </w:pPr>
      <w:r>
        <w:rPr>
          <w:rFonts w:ascii="Calibri" w:cs="Calibri" w:eastAsia="Calibri" w:hAnsi="Calibri"/>
          <w:color w:val="2C3E50"/>
          <w:sz w:val="21"/>
          <w:szCs w:val="21"/>
        </w:rPr>
        <w:t xml:space="preserve">The application does not set a Content-Security-Policy header in any HTTP response. Without CSP,</w:t>
      </w:r>
    </w:p>
    <w:p>
      <w:pPr>
        <w:spacing w:after="60" w:before="0"/>
        <w:ind w:left="180"/>
      </w:pPr>
      <w:r>
        <w:rPr>
          <w:rFonts w:ascii="Calibri" w:cs="Calibri" w:eastAsia="Calibri" w:hAnsi="Calibri"/>
          <w:color w:val="2C3E50"/>
          <w:sz w:val="21"/>
          <w:szCs w:val="21"/>
        </w:rPr>
        <w:t xml:space="preserve">the browser has no instruction to block scripts from unauthorised origins. This is especially serious</w:t>
      </w:r>
    </w:p>
    <w:p>
      <w:pPr>
        <w:spacing w:after="60" w:before="0"/>
        <w:ind w:left="180"/>
      </w:pPr>
      <w:r>
        <w:rPr>
          <w:rFonts w:ascii="Calibri" w:cs="Calibri" w:eastAsia="Calibri" w:hAnsi="Calibri"/>
          <w:color w:val="2C3E50"/>
          <w:sz w:val="21"/>
          <w:szCs w:val="21"/>
        </w:rPr>
        <w:t xml:space="preserve">here because Google Tag Manager is present — GTM can inject arbitrary third-party scripts, creating a</w:t>
      </w:r>
    </w:p>
    <w:p>
      <w:pPr>
        <w:spacing w:after="60" w:before="0"/>
        <w:ind w:left="180"/>
      </w:pPr>
      <w:r>
        <w:rPr>
          <w:rFonts w:ascii="Calibri" w:cs="Calibri" w:eastAsia="Calibri" w:hAnsi="Calibri"/>
          <w:color w:val="2C3E50"/>
          <w:sz w:val="21"/>
          <w:szCs w:val="21"/>
        </w:rPr>
        <w:t xml:space="preserve">wide XSS attack surface if a GTM container were ever compromised.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Recommendation</w:t>
            </w:r>
          </w:p>
        </w:tc>
      </w:tr>
      <w:tr>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alibri" w:cs="Calibri" w:eastAsia="Calibri" w:hAnsi="Calibri"/>
                <w:color w:val="2C3E50"/>
                <w:sz w:val="20"/>
                <w:szCs w:val="20"/>
              </w:rPr>
              <w:t xml:space="preserve">Malicious scripts could execute in every visitor's browser.</w:t>
            </w:r>
          </w:p>
          <w:p>
            <w:r>
              <w:rPr>
                <w:rFonts w:ascii="Calibri" w:cs="Calibri" w:eastAsia="Calibri" w:hAnsi="Calibri"/>
                <w:color w:val="2C3E50"/>
                <w:sz w:val="20"/>
                <w:szCs w:val="20"/>
              </w:rPr>
              <w:t xml:space="preserve">Session tokens and credentials could be silently stolen.</w:t>
            </w:r>
          </w:p>
          <w:p>
            <w:r>
              <w:rPr>
                <w:rFonts w:ascii="Calibri" w:cs="Calibri" w:eastAsia="Calibri" w:hAnsi="Calibri"/>
                <w:color w:val="2C3E50"/>
                <w:sz w:val="20"/>
                <w:szCs w:val="20"/>
              </w:rPr>
              <w:t xml:space="preserve">Google Tag Manager adds risk if container is hijacked.</w:t>
            </w:r>
          </w:p>
        </w:tc>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ourier New" w:cs="Courier New" w:eastAsia="Courier New" w:hAnsi="Courier New"/>
                <w:color w:val="1B5FA8"/>
                <w:sz w:val="18"/>
                <w:szCs w:val="18"/>
              </w:rPr>
              <w:t xml:space="preserve">Content-Security-Policy:</w:t>
            </w:r>
          </w:p>
          <w:p>
            <w:r>
              <w:rPr>
                <w:rFonts w:ascii="Courier New" w:cs="Courier New" w:eastAsia="Courier New" w:hAnsi="Courier New"/>
                <w:color w:val="1B5FA8"/>
                <w:sz w:val="18"/>
                <w:szCs w:val="18"/>
              </w:rPr>
              <w:t xml:space="preserve">  default-src 'self';</w:t>
            </w:r>
          </w:p>
          <w:p>
            <w:r>
              <w:rPr>
                <w:rFonts w:ascii="Courier New" w:cs="Courier New" w:eastAsia="Courier New" w:hAnsi="Courier New"/>
                <w:color w:val="1B5FA8"/>
                <w:sz w:val="18"/>
                <w:szCs w:val="18"/>
              </w:rPr>
              <w:t xml:space="preserve">  script-src 'self' *.googletagmanager.com;</w:t>
            </w:r>
          </w:p>
          <w:p>
            <w:r>
              <w:rPr>
                <w:rFonts w:ascii="Courier New" w:cs="Courier New" w:eastAsia="Courier New" w:hAnsi="Courier New"/>
                <w:color w:val="1B5FA8"/>
                <w:sz w:val="18"/>
                <w:szCs w:val="18"/>
              </w:rPr>
              <w:t xml:space="preserve">  style-src 'self' 'unsafe-inline';</w:t>
            </w:r>
          </w:p>
          <w:p>
            <w:r>
              <w:rPr>
                <w:rFonts w:ascii="Courier New" w:cs="Courier New" w:eastAsia="Courier New" w:hAnsi="Courier New"/>
                <w:color w:val="1B5FA8"/>
                <w:sz w:val="18"/>
                <w:szCs w:val="18"/>
              </w:rPr>
              <w:t xml:space="preserve">  img-src 'self' data:;</w:t>
            </w:r>
          </w:p>
        </w:tc>
      </w:tr>
    </w:tbl>
    <w:p>
      <w:pPr>
        <w:spacing w:after="160" w:before="0"/>
      </w:pPr>
      <w:r>
        <w:t xml:space="preserve"/>
      </w:r>
    </w:p>
    <w:p>
      <w:pPr>
        <w:shd w:fill="0A7EA4" w:val="clear"/>
        <w:spacing w:after="80" w:before="240"/>
      </w:pPr>
      <w:r>
        <w:rPr>
          <w:rFonts w:ascii="Calibri" w:cs="Calibri" w:eastAsia="Calibri" w:hAnsi="Calibri"/>
          <w:b/>
          <w:bCs/>
          <w:color w:val="FFFFFF"/>
          <w:sz w:val="20"/>
          <w:szCs w:val="20"/>
        </w:rPr>
        <w:t xml:space="preserve">  VUL-02  </w:t>
      </w:r>
      <w:r>
        <w:rPr>
          <w:rFonts w:ascii="Calibri" w:cs="Calibri" w:eastAsia="Calibri" w:hAnsi="Calibri"/>
          <w:b/>
          <w:bCs/>
          <w:color w:val="FFFFFF"/>
          <w:sz w:val="22"/>
          <w:szCs w:val="22"/>
        </w:rPr>
        <w:t xml:space="preserve">  Cross-Domain Misconfiguration (CORS)</w:t>
      </w:r>
    </w:p>
    <w:p>
      <w:pPr>
        <w:spacing w:after="80" w:before="0"/>
      </w:pPr>
      <w:r>
        <w:rPr>
          <w:rFonts w:ascii="Calibri" w:cs="Calibri" w:eastAsia="Calibri" w:hAnsi="Calibri"/>
          <w:b/>
          <w:bCs/>
          <w:color w:val="566573"/>
          <w:sz w:val="19"/>
          <w:szCs w:val="19"/>
        </w:rPr>
        <w:t xml:space="preserve">URL: </w:t>
      </w:r>
      <w:r>
        <w:rPr>
          <w:rFonts w:ascii="Courier New" w:cs="Courier New" w:eastAsia="Courier New" w:hAnsi="Courier New"/>
          <w:color w:val="1B5FA8"/>
          <w:sz w:val="19"/>
          <w:szCs w:val="19"/>
        </w:rPr>
        <w:t xml:space="preserve">https://cyberbase-nine.vercel.app/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1900"/>
        <w:gridCol w:w="210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Finding ID</w:t>
            </w:r>
          </w:p>
        </w:tc>
        <w:tc>
          <w:tcPr>
            <w:tcW w:type="dxa" w:w="21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Severity</w:t>
            </w:r>
          </w:p>
        </w:tc>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CWE</w:t>
            </w:r>
          </w:p>
        </w:tc>
        <w:tc>
          <w:tcPr>
            <w:tcW w:type="dxa" w:w="19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WASC</w:t>
            </w:r>
          </w:p>
        </w:tc>
        <w:tc>
          <w:tcPr>
            <w:tcW w:type="dxa" w:w="21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Confidence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B5FA8"/>
                <w:sz w:val="19"/>
                <w:szCs w:val="19"/>
              </w:rPr>
              <w:t xml:space="preserve">VUL-02</w:t>
            </w:r>
          </w:p>
        </w:tc>
        <w:tc>
          <w:tcPr>
            <w:tcW w:type="dxa" w:w="216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1B5FA8"/>
                <w:sz w:val="20"/>
                <w:szCs w:val="20"/>
              </w:rPr>
              <w:t xml:space="preserve">Medium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CWE-942</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WASC-14</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Medium — 7 instances</w:t>
            </w:r>
          </w:p>
        </w:tc>
      </w:tr>
    </w:tbl>
    <w:p>
      <w:pPr>
        <w:spacing w:after="80" w:before="0"/>
      </w:pPr>
      <w:r>
        <w:t xml:space="preserve"/>
      </w:r>
    </w:p>
    <w:p>
      <w:pPr>
        <w:pBdr>
          <w:left w:val="single" w:color="0A7EA4" w:sz="14"/>
        </w:pBdr>
        <w:spacing w:after="60" w:before="80"/>
        <w:ind w:left="180"/>
      </w:pPr>
      <w:r>
        <w:rPr>
          <w:rFonts w:ascii="Calibri" w:cs="Calibri" w:eastAsia="Calibri" w:hAnsi="Calibri"/>
          <w:b/>
          <w:bCs/>
          <w:color w:val="0D2137"/>
          <w:sz w:val="20"/>
          <w:szCs w:val="20"/>
        </w:rPr>
        <w:t xml:space="preserve">Description</w:t>
      </w:r>
    </w:p>
    <w:p>
      <w:pPr>
        <w:spacing w:after="60" w:before="0"/>
        <w:ind w:left="180"/>
      </w:pPr>
      <w:r>
        <w:rPr>
          <w:rFonts w:ascii="Calibri" w:cs="Calibri" w:eastAsia="Calibri" w:hAnsi="Calibri"/>
          <w:color w:val="2C3E50"/>
          <w:sz w:val="21"/>
          <w:szCs w:val="21"/>
        </w:rPr>
        <w:t xml:space="preserve">OWASP ZAP flagged 7 instances of cross-domain misconfiguration across the application. The CORS policy</w:t>
      </w:r>
    </w:p>
    <w:p>
      <w:pPr>
        <w:spacing w:after="60" w:before="0"/>
        <w:ind w:left="180"/>
      </w:pPr>
      <w:r>
        <w:rPr>
          <w:rFonts w:ascii="Calibri" w:cs="Calibri" w:eastAsia="Calibri" w:hAnsi="Calibri"/>
          <w:color w:val="2C3E50"/>
          <w:sz w:val="21"/>
          <w:szCs w:val="21"/>
        </w:rPr>
        <w:t xml:space="preserve">appears permissive, potentially allowing unauthorised external domains to make credentialed requests</w:t>
      </w:r>
    </w:p>
    <w:p>
      <w:pPr>
        <w:spacing w:after="60" w:before="0"/>
        <w:ind w:left="180"/>
      </w:pPr>
      <w:r>
        <w:rPr>
          <w:rFonts w:ascii="Calibri" w:cs="Calibri" w:eastAsia="Calibri" w:hAnsi="Calibri"/>
          <w:color w:val="2C3E50"/>
          <w:sz w:val="21"/>
          <w:szCs w:val="21"/>
        </w:rPr>
        <w:t xml:space="preserve">to the application's endpoints. This was detected passively through response header inspection.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Recommendation</w:t>
            </w:r>
          </w:p>
        </w:tc>
      </w:tr>
      <w:tr>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alibri" w:cs="Calibri" w:eastAsia="Calibri" w:hAnsi="Calibri"/>
                <w:color w:val="2C3E50"/>
                <w:sz w:val="20"/>
                <w:szCs w:val="20"/>
              </w:rPr>
              <w:t xml:space="preserve">Unauthorised domains may read API responses.</w:t>
            </w:r>
          </w:p>
          <w:p>
            <w:r>
              <w:rPr>
                <w:rFonts w:ascii="Calibri" w:cs="Calibri" w:eastAsia="Calibri" w:hAnsi="Calibri"/>
                <w:color w:val="2C3E50"/>
                <w:sz w:val="20"/>
                <w:szCs w:val="20"/>
              </w:rPr>
              <w:t xml:space="preserve">Sensitive user data could be exfiltrated cross-origin.</w:t>
            </w:r>
          </w:p>
          <w:p>
            <w:r>
              <w:rPr>
                <w:rFonts w:ascii="Calibri" w:cs="Calibri" w:eastAsia="Calibri" w:hAnsi="Calibri"/>
                <w:color w:val="2C3E50"/>
                <w:sz w:val="20"/>
                <w:szCs w:val="20"/>
              </w:rPr>
              <w:t xml:space="preserve">Authentication tokens may be accessible to third-party scripts.</w:t>
            </w:r>
          </w:p>
        </w:tc>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ourier New" w:cs="Courier New" w:eastAsia="Courier New" w:hAnsi="Courier New"/>
                <w:color w:val="1B5FA8"/>
                <w:sz w:val="18"/>
                <w:szCs w:val="18"/>
              </w:rPr>
              <w:t xml:space="preserve">Access-Control-Allow-Origin:</w:t>
            </w:r>
          </w:p>
          <w:p>
            <w:r>
              <w:rPr>
                <w:rFonts w:ascii="Courier New" w:cs="Courier New" w:eastAsia="Courier New" w:hAnsi="Courier New"/>
                <w:color w:val="1B5FA8"/>
                <w:sz w:val="18"/>
                <w:szCs w:val="18"/>
              </w:rPr>
              <w:t xml:space="preserve">  https://cyberbase-nine.vercel.app</w:t>
            </w:r>
          </w:p>
          <w:p>
            <w:r>
              <w:rPr>
                <w:rFonts w:ascii="Courier New" w:cs="Courier New" w:eastAsia="Courier New" w:hAnsi="Courier New"/>
                <w:color w:val="1B5FA8"/>
                <w:sz w:val="18"/>
                <w:szCs w:val="18"/>
              </w:rPr>
              <w:t xml:space="preserve">(Do not use wildcard * with credentials)</w:t>
            </w:r>
          </w:p>
          <w:p>
            <w:r>
              <w:rPr>
                <w:rFonts w:ascii="Courier New" w:cs="Courier New" w:eastAsia="Courier New" w:hAnsi="Courier New"/>
                <w:color w:val="1B5FA8"/>
                <w:sz w:val="18"/>
                <w:szCs w:val="18"/>
              </w:rPr>
              <w:t xml:space="preserve">Access-Control-Allow-Credentials: true</w:t>
            </w:r>
          </w:p>
          <w:p>
            <w:r>
              <w:rPr>
                <w:rFonts w:ascii="Courier New" w:cs="Courier New" w:eastAsia="Courier New" w:hAnsi="Courier New"/>
                <w:color w:val="1B5FA8"/>
                <w:sz w:val="18"/>
                <w:szCs w:val="18"/>
              </w:rPr>
              <w:t xml:space="preserve">Validate Origin header server-side</w:t>
            </w:r>
          </w:p>
        </w:tc>
      </w:tr>
    </w:tbl>
    <w:p>
      <w:pPr>
        <w:spacing w:after="160" w:before="0"/>
      </w:pPr>
      <w:r>
        <w:t xml:space="preserve"/>
      </w:r>
    </w:p>
    <w:p>
      <w:pPr>
        <w:shd w:fill="0A7EA4" w:val="clear"/>
        <w:spacing w:after="80" w:before="240"/>
      </w:pPr>
      <w:r>
        <w:rPr>
          <w:rFonts w:ascii="Calibri" w:cs="Calibri" w:eastAsia="Calibri" w:hAnsi="Calibri"/>
          <w:b/>
          <w:bCs/>
          <w:color w:val="FFFFFF"/>
          <w:sz w:val="20"/>
          <w:szCs w:val="20"/>
        </w:rPr>
        <w:t xml:space="preserve">  VUL-03  </w:t>
      </w:r>
      <w:r>
        <w:rPr>
          <w:rFonts w:ascii="Calibri" w:cs="Calibri" w:eastAsia="Calibri" w:hAnsi="Calibri"/>
          <w:b/>
          <w:bCs/>
          <w:color w:val="FFFFFF"/>
          <w:sz w:val="22"/>
          <w:szCs w:val="22"/>
        </w:rPr>
        <w:t xml:space="preserve">  Missing Anti-Clickjacking Header (X-Frame-Options)</w:t>
      </w:r>
    </w:p>
    <w:p>
      <w:pPr>
        <w:spacing w:after="80" w:before="0"/>
      </w:pPr>
      <w:r>
        <w:rPr>
          <w:rFonts w:ascii="Calibri" w:cs="Calibri" w:eastAsia="Calibri" w:hAnsi="Calibri"/>
          <w:b/>
          <w:bCs/>
          <w:color w:val="566573"/>
          <w:sz w:val="19"/>
          <w:szCs w:val="19"/>
        </w:rPr>
        <w:t xml:space="preserve">URL: </w:t>
      </w:r>
      <w:r>
        <w:rPr>
          <w:rFonts w:ascii="Courier New" w:cs="Courier New" w:eastAsia="Courier New" w:hAnsi="Courier New"/>
          <w:color w:val="1B5FA8"/>
          <w:sz w:val="19"/>
          <w:szCs w:val="19"/>
        </w:rPr>
        <w:t xml:space="preserve">https://cyberbase-nine.vercel.app/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1900"/>
        <w:gridCol w:w="210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Finding ID</w:t>
            </w:r>
          </w:p>
        </w:tc>
        <w:tc>
          <w:tcPr>
            <w:tcW w:type="dxa" w:w="21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Severity</w:t>
            </w:r>
          </w:p>
        </w:tc>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CWE</w:t>
            </w:r>
          </w:p>
        </w:tc>
        <w:tc>
          <w:tcPr>
            <w:tcW w:type="dxa" w:w="19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WASC</w:t>
            </w:r>
          </w:p>
        </w:tc>
        <w:tc>
          <w:tcPr>
            <w:tcW w:type="dxa" w:w="21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Confidence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B5FA8"/>
                <w:sz w:val="19"/>
                <w:szCs w:val="19"/>
              </w:rPr>
              <w:t xml:space="preserve">VUL-03</w:t>
            </w:r>
          </w:p>
        </w:tc>
        <w:tc>
          <w:tcPr>
            <w:tcW w:type="dxa" w:w="216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20"/>
                <w:szCs w:val="20"/>
              </w:rPr>
              <w:t xml:space="preserve">Low</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CWE-1021</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WASC-15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Medium — 2 instances</w:t>
            </w:r>
          </w:p>
        </w:tc>
      </w:tr>
    </w:tbl>
    <w:p>
      <w:pPr>
        <w:spacing w:after="80" w:before="0"/>
      </w:pPr>
      <w:r>
        <w:t xml:space="preserve"/>
      </w:r>
    </w:p>
    <w:p>
      <w:pPr>
        <w:pBdr>
          <w:left w:val="single" w:color="0A7EA4" w:sz="14"/>
        </w:pBdr>
        <w:spacing w:after="60" w:before="80"/>
        <w:ind w:left="180"/>
      </w:pPr>
      <w:r>
        <w:rPr>
          <w:rFonts w:ascii="Calibri" w:cs="Calibri" w:eastAsia="Calibri" w:hAnsi="Calibri"/>
          <w:b/>
          <w:bCs/>
          <w:color w:val="0D2137"/>
          <w:sz w:val="20"/>
          <w:szCs w:val="20"/>
        </w:rPr>
        <w:t xml:space="preserve">Description</w:t>
      </w:r>
    </w:p>
    <w:p>
      <w:pPr>
        <w:spacing w:after="60" w:before="0"/>
        <w:ind w:left="180"/>
      </w:pPr>
      <w:r>
        <w:rPr>
          <w:rFonts w:ascii="Calibri" w:cs="Calibri" w:eastAsia="Calibri" w:hAnsi="Calibri"/>
          <w:color w:val="2C3E50"/>
          <w:sz w:val="21"/>
          <w:szCs w:val="21"/>
        </w:rPr>
        <w:t xml:space="preserve">The X-Frame-Options header is absent on all pages. This means the application can be embedded inside</w:t>
      </w:r>
    </w:p>
    <w:p>
      <w:pPr>
        <w:spacing w:after="60" w:before="0"/>
        <w:ind w:left="180"/>
      </w:pPr>
      <w:r>
        <w:rPr>
          <w:rFonts w:ascii="Calibri" w:cs="Calibri" w:eastAsia="Calibri" w:hAnsi="Calibri"/>
          <w:color w:val="2C3E50"/>
          <w:sz w:val="21"/>
          <w:szCs w:val="21"/>
        </w:rPr>
        <w:t xml:space="preserve">a hidden iframe on an attacker-controlled website. The attacker can then overlay a transparent layer</w:t>
      </w:r>
    </w:p>
    <w:p>
      <w:pPr>
        <w:spacing w:after="60" w:before="0"/>
        <w:ind w:left="180"/>
      </w:pPr>
      <w:r>
        <w:rPr>
          <w:rFonts w:ascii="Calibri" w:cs="Calibri" w:eastAsia="Calibri" w:hAnsi="Calibri"/>
          <w:color w:val="2C3E50"/>
          <w:sz w:val="21"/>
          <w:szCs w:val="21"/>
        </w:rPr>
        <w:t xml:space="preserve">over the real site, tricking users into clicking on invisible buttons or form submissions — a technique</w:t>
      </w:r>
    </w:p>
    <w:p>
      <w:pPr>
        <w:spacing w:after="60" w:before="0"/>
        <w:ind w:left="180"/>
      </w:pPr>
      <w:r>
        <w:rPr>
          <w:rFonts w:ascii="Calibri" w:cs="Calibri" w:eastAsia="Calibri" w:hAnsi="Calibri"/>
          <w:color w:val="2C3E50"/>
          <w:sz w:val="21"/>
          <w:szCs w:val="21"/>
        </w:rPr>
        <w:t xml:space="preserve">known as clickjacking.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Recommendation</w:t>
            </w:r>
          </w:p>
        </w:tc>
      </w:tr>
      <w:tr>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alibri" w:cs="Calibri" w:eastAsia="Calibri" w:hAnsi="Calibri"/>
                <w:color w:val="2C3E50"/>
                <w:sz w:val="20"/>
                <w:szCs w:val="20"/>
              </w:rPr>
              <w:t xml:space="preserve">Users could be tricked into submitting forms or clicking buttons unknowingly.</w:t>
            </w:r>
          </w:p>
          <w:p>
            <w:r>
              <w:rPr>
                <w:rFonts w:ascii="Calibri" w:cs="Calibri" w:eastAsia="Calibri" w:hAnsi="Calibri"/>
                <w:color w:val="2C3E50"/>
                <w:sz w:val="20"/>
                <w:szCs w:val="20"/>
              </w:rPr>
              <w:t xml:space="preserve">Actions like account changes or purchases could be triggered without user awareness.</w:t>
            </w:r>
          </w:p>
        </w:tc>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ourier New" w:cs="Courier New" w:eastAsia="Courier New" w:hAnsi="Courier New"/>
                <w:color w:val="1B5FA8"/>
                <w:sz w:val="18"/>
                <w:szCs w:val="18"/>
              </w:rPr>
              <w:t xml:space="preserve">X-Frame-Options: DENY</w:t>
            </w:r>
          </w:p>
          <w:p>
            <w:r>
              <w:rPr>
                <w:rFonts w:ascii="Courier New" w:cs="Courier New" w:eastAsia="Courier New" w:hAnsi="Courier New"/>
                <w:color w:val="1B5FA8"/>
                <w:sz w:val="18"/>
                <w:szCs w:val="18"/>
              </w:rPr>
              <w:t xml:space="preserve">  OR</w:t>
            </w:r>
          </w:p>
          <w:p>
            <w:r>
              <w:rPr>
                <w:rFonts w:ascii="Courier New" w:cs="Courier New" w:eastAsia="Courier New" w:hAnsi="Courier New"/>
                <w:color w:val="1B5FA8"/>
                <w:sz w:val="18"/>
                <w:szCs w:val="18"/>
              </w:rPr>
              <w:t xml:space="preserve">Content-Security-Policy:</w:t>
            </w:r>
          </w:p>
          <w:p>
            <w:r>
              <w:rPr>
                <w:rFonts w:ascii="Courier New" w:cs="Courier New" w:eastAsia="Courier New" w:hAnsi="Courier New"/>
                <w:color w:val="1B5FA8"/>
                <w:sz w:val="18"/>
                <w:szCs w:val="18"/>
              </w:rPr>
              <w:t xml:space="preserve">  frame-ancestors 'none';</w:t>
            </w:r>
          </w:p>
        </w:tc>
      </w:tr>
    </w:tbl>
    <w:p>
      <w:pPr>
        <w:spacing w:after="160" w:before="0"/>
      </w:pPr>
      <w:r>
        <w:t xml:space="preserve"/>
      </w:r>
    </w:p>
    <w:p>
      <w:pPr>
        <w:shd w:fill="0A7EA4" w:val="clear"/>
        <w:spacing w:after="80" w:before="240"/>
      </w:pPr>
      <w:r>
        <w:rPr>
          <w:rFonts w:ascii="Calibri" w:cs="Calibri" w:eastAsia="Calibri" w:hAnsi="Calibri"/>
          <w:b/>
          <w:bCs/>
          <w:color w:val="FFFFFF"/>
          <w:sz w:val="20"/>
          <w:szCs w:val="20"/>
        </w:rPr>
        <w:t xml:space="preserve">  VUL-04  </w:t>
      </w:r>
      <w:r>
        <w:rPr>
          <w:rFonts w:ascii="Calibri" w:cs="Calibri" w:eastAsia="Calibri" w:hAnsi="Calibri"/>
          <w:b/>
          <w:bCs/>
          <w:color w:val="FFFFFF"/>
          <w:sz w:val="22"/>
          <w:szCs w:val="22"/>
        </w:rPr>
        <w:t xml:space="preserve">  Server Information Disclosure via HTTP Header</w:t>
      </w:r>
    </w:p>
    <w:p>
      <w:pPr>
        <w:spacing w:after="80" w:before="0"/>
      </w:pPr>
      <w:r>
        <w:rPr>
          <w:rFonts w:ascii="Calibri" w:cs="Calibri" w:eastAsia="Calibri" w:hAnsi="Calibri"/>
          <w:b/>
          <w:bCs/>
          <w:color w:val="566573"/>
          <w:sz w:val="19"/>
          <w:szCs w:val="19"/>
        </w:rPr>
        <w:t xml:space="preserve">URL: </w:t>
      </w:r>
      <w:r>
        <w:rPr>
          <w:rFonts w:ascii="Courier New" w:cs="Courier New" w:eastAsia="Courier New" w:hAnsi="Courier New"/>
          <w:color w:val="1B5FA8"/>
          <w:sz w:val="19"/>
          <w:szCs w:val="19"/>
        </w:rPr>
        <w:t xml:space="preserve">https://cyberbase-nine.vercel.app/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1900"/>
        <w:gridCol w:w="210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Finding ID</w:t>
            </w:r>
          </w:p>
        </w:tc>
        <w:tc>
          <w:tcPr>
            <w:tcW w:type="dxa" w:w="21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Severity</w:t>
            </w:r>
          </w:p>
        </w:tc>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CWE</w:t>
            </w:r>
          </w:p>
        </w:tc>
        <w:tc>
          <w:tcPr>
            <w:tcW w:type="dxa" w:w="19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WASC</w:t>
            </w:r>
          </w:p>
        </w:tc>
        <w:tc>
          <w:tcPr>
            <w:tcW w:type="dxa" w:w="21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Confidence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B5FA8"/>
                <w:sz w:val="19"/>
                <w:szCs w:val="19"/>
              </w:rPr>
              <w:t xml:space="preserve">VUL-04</w:t>
            </w:r>
          </w:p>
        </w:tc>
        <w:tc>
          <w:tcPr>
            <w:tcW w:type="dxa" w:w="216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20"/>
                <w:szCs w:val="20"/>
              </w:rPr>
              <w:t xml:space="preserve">Low</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CWE-200</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WASC-13</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Medium — ZAP Alert</w:t>
            </w:r>
          </w:p>
        </w:tc>
      </w:tr>
    </w:tbl>
    <w:p>
      <w:pPr>
        <w:spacing w:after="80" w:before="0"/>
      </w:pPr>
      <w:r>
        <w:t xml:space="preserve"/>
      </w:r>
    </w:p>
    <w:p>
      <w:pPr>
        <w:pBdr>
          <w:left w:val="single" w:color="0A7EA4" w:sz="14"/>
        </w:pBdr>
        <w:spacing w:after="60" w:before="80"/>
        <w:ind w:left="180"/>
      </w:pPr>
      <w:r>
        <w:rPr>
          <w:rFonts w:ascii="Calibri" w:cs="Calibri" w:eastAsia="Calibri" w:hAnsi="Calibri"/>
          <w:b/>
          <w:bCs/>
          <w:color w:val="0D2137"/>
          <w:sz w:val="20"/>
          <w:szCs w:val="20"/>
        </w:rPr>
        <w:t xml:space="preserve">Description</w:t>
      </w:r>
    </w:p>
    <w:p>
      <w:pPr>
        <w:spacing w:after="60" w:before="0"/>
        <w:ind w:left="180"/>
      </w:pPr>
      <w:r>
        <w:rPr>
          <w:rFonts w:ascii="Calibri" w:cs="Calibri" w:eastAsia="Calibri" w:hAnsi="Calibri"/>
          <w:color w:val="2C3E50"/>
          <w:sz w:val="21"/>
          <w:szCs w:val="21"/>
        </w:rPr>
        <w:t xml:space="preserve">The HTTP Server response header discloses backend infrastructure details. Nmap banner analysis</w:t>
      </w:r>
    </w:p>
    <w:p>
      <w:pPr>
        <w:spacing w:after="60" w:before="0"/>
        <w:ind w:left="180"/>
      </w:pPr>
      <w:r>
        <w:rPr>
          <w:rFonts w:ascii="Calibri" w:cs="Calibri" w:eastAsia="Calibri" w:hAnsi="Calibri"/>
          <w:color w:val="2C3E50"/>
          <w:sz w:val="21"/>
          <w:szCs w:val="21"/>
        </w:rPr>
        <w:t xml:space="preserve">confirmed the backend uses a Golang net/http server running behind Vercel's edge network. While</w:t>
      </w:r>
    </w:p>
    <w:p>
      <w:pPr>
        <w:spacing w:after="60" w:before="0"/>
        <w:ind w:left="180"/>
      </w:pPr>
      <w:r>
        <w:rPr>
          <w:rFonts w:ascii="Calibri" w:cs="Calibri" w:eastAsia="Calibri" w:hAnsi="Calibri"/>
          <w:color w:val="2C3E50"/>
          <w:sz w:val="21"/>
          <w:szCs w:val="21"/>
        </w:rPr>
        <w:t xml:space="preserve">Vercel manages the frontend layer, internal service details are partially visible and can help</w:t>
      </w:r>
    </w:p>
    <w:p>
      <w:pPr>
        <w:spacing w:after="60" w:before="0"/>
        <w:ind w:left="180"/>
      </w:pPr>
      <w:r>
        <w:rPr>
          <w:rFonts w:ascii="Calibri" w:cs="Calibri" w:eastAsia="Calibri" w:hAnsi="Calibri"/>
          <w:color w:val="2C3E50"/>
          <w:sz w:val="21"/>
          <w:szCs w:val="21"/>
        </w:rPr>
        <w:t xml:space="preserve">attackers narrow down applicable vulnerabilities.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Recommendation</w:t>
            </w:r>
          </w:p>
        </w:tc>
      </w:tr>
      <w:tr>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alibri" w:cs="Calibri" w:eastAsia="Calibri" w:hAnsi="Calibri"/>
                <w:color w:val="2C3E50"/>
                <w:sz w:val="20"/>
                <w:szCs w:val="20"/>
              </w:rPr>
              <w:t xml:space="preserve">Attackers learn the backend runtime (Go), narrowing CVE research.</w:t>
            </w:r>
          </w:p>
          <w:p>
            <w:r>
              <w:rPr>
                <w:rFonts w:ascii="Calibri" w:cs="Calibri" w:eastAsia="Calibri" w:hAnsi="Calibri"/>
                <w:color w:val="2C3E50"/>
                <w:sz w:val="20"/>
                <w:szCs w:val="20"/>
              </w:rPr>
              <w:t xml:space="preserve">Infrastructure fingerprinting becomes easier for targeted attacks.</w:t>
            </w:r>
          </w:p>
        </w:tc>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ourier New" w:cs="Courier New" w:eastAsia="Courier New" w:hAnsi="Courier New"/>
                <w:color w:val="1B5FA8"/>
                <w:sz w:val="18"/>
                <w:szCs w:val="18"/>
              </w:rPr>
              <w:t xml:space="preserve"># In vercel.json — suppress server header:</w:t>
            </w:r>
          </w:p>
          <w:p>
            <w:r>
              <w:rPr>
                <w:rFonts w:ascii="Courier New" w:cs="Courier New" w:eastAsia="Courier New" w:hAnsi="Courier New"/>
                <w:color w:val="1B5FA8"/>
                <w:sz w:val="18"/>
                <w:szCs w:val="18"/>
              </w:rPr>
              <w:t xml:space="preserve">{ "key": "Server", "value": "" }</w:t>
            </w:r>
          </w:p>
          <w:p>
            <w:r>
              <w:rPr>
                <w:rFonts w:ascii="Courier New" w:cs="Courier New" w:eastAsia="Courier New" w:hAnsi="Courier New"/>
                <w:color w:val="1B5FA8"/>
                <w:sz w:val="18"/>
                <w:szCs w:val="18"/>
              </w:rPr>
              <w:t xml:space="preserve"># Or rely on Vercel edge to suppress.</w:t>
            </w:r>
          </w:p>
          <w:p>
            <w:r>
              <w:rPr>
                <w:rFonts w:ascii="Courier New" w:cs="Courier New" w:eastAsia="Courier New" w:hAnsi="Courier New"/>
                <w:color w:val="1B5FA8"/>
                <w:sz w:val="18"/>
                <w:szCs w:val="18"/>
              </w:rPr>
              <w:t xml:space="preserve"># Remove X-Powered-By if present.</w:t>
            </w:r>
          </w:p>
        </w:tc>
      </w:tr>
    </w:tbl>
    <w:p>
      <w:pPr>
        <w:spacing w:after="160" w:before="0"/>
      </w:pPr>
      <w:r>
        <w:t xml:space="preserve"/>
      </w:r>
    </w:p>
    <w:p>
      <w:pPr>
        <w:shd w:fill="0A7EA4" w:val="clear"/>
        <w:spacing w:after="80" w:before="240"/>
      </w:pPr>
      <w:r>
        <w:rPr>
          <w:rFonts w:ascii="Calibri" w:cs="Calibri" w:eastAsia="Calibri" w:hAnsi="Calibri"/>
          <w:b/>
          <w:bCs/>
          <w:color w:val="FFFFFF"/>
          <w:sz w:val="20"/>
          <w:szCs w:val="20"/>
        </w:rPr>
        <w:t xml:space="preserve">  VUL-05  </w:t>
      </w:r>
      <w:r>
        <w:rPr>
          <w:rFonts w:ascii="Calibri" w:cs="Calibri" w:eastAsia="Calibri" w:hAnsi="Calibri"/>
          <w:b/>
          <w:bCs/>
          <w:color w:val="FFFFFF"/>
          <w:sz w:val="22"/>
          <w:szCs w:val="22"/>
        </w:rPr>
        <w:t xml:space="preserve">  Session ID Exposure in URL (Session ID in URL Rewrite)</w:t>
      </w:r>
    </w:p>
    <w:p>
      <w:pPr>
        <w:spacing w:after="80" w:before="0"/>
      </w:pPr>
      <w:r>
        <w:rPr>
          <w:rFonts w:ascii="Calibri" w:cs="Calibri" w:eastAsia="Calibri" w:hAnsi="Calibri"/>
          <w:b/>
          <w:bCs/>
          <w:color w:val="566573"/>
          <w:sz w:val="19"/>
          <w:szCs w:val="19"/>
        </w:rPr>
        <w:t xml:space="preserve">URL: </w:t>
      </w:r>
      <w:r>
        <w:rPr>
          <w:rFonts w:ascii="Courier New" w:cs="Courier New" w:eastAsia="Courier New" w:hAnsi="Courier New"/>
          <w:color w:val="1B5FA8"/>
          <w:sz w:val="19"/>
          <w:szCs w:val="19"/>
        </w:rPr>
        <w:t xml:space="preserve">https://cyberbase-nine.vercel.app/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1900"/>
        <w:gridCol w:w="2100"/>
      </w:tblGrid>
      <w:tr>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Finding ID</w:t>
            </w:r>
          </w:p>
        </w:tc>
        <w:tc>
          <w:tcPr>
            <w:tcW w:type="dxa" w:w="21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Severity</w:t>
            </w:r>
          </w:p>
        </w:tc>
        <w:tc>
          <w:tcPr>
            <w:tcW w:type="dxa" w:w="16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CWE</w:t>
            </w:r>
          </w:p>
        </w:tc>
        <w:tc>
          <w:tcPr>
            <w:tcW w:type="dxa" w:w="19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WASC</w:t>
            </w:r>
          </w:p>
        </w:tc>
        <w:tc>
          <w:tcPr>
            <w:tcW w:type="dxa" w:w="21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Confidence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B5FA8"/>
                <w:sz w:val="19"/>
                <w:szCs w:val="19"/>
              </w:rPr>
              <w:t xml:space="preserve">VUL-05</w:t>
            </w:r>
          </w:p>
        </w:tc>
        <w:tc>
          <w:tcPr>
            <w:tcW w:type="dxa" w:w="216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20"/>
                <w:szCs w:val="20"/>
              </w:rPr>
              <w:t xml:space="preserve">Low</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CWE-598</w:t>
            </w:r>
          </w:p>
        </w:tc>
        <w:tc>
          <w:tcPr>
            <w:tcW w:type="dxa" w:w="1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9"/>
                <w:szCs w:val="19"/>
              </w:rPr>
              <w:t xml:space="preserve">WASC-13</w:t>
            </w:r>
          </w:p>
        </w:tc>
        <w:tc>
          <w:tcPr>
            <w:tcW w:type="dxa" w:w="21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Informational — ZAP Alert</w:t>
            </w:r>
          </w:p>
        </w:tc>
      </w:tr>
    </w:tbl>
    <w:p>
      <w:pPr>
        <w:spacing w:after="80" w:before="0"/>
      </w:pPr>
      <w:r>
        <w:t xml:space="preserve"/>
      </w:r>
    </w:p>
    <w:p>
      <w:pPr>
        <w:pBdr>
          <w:left w:val="single" w:color="0A7EA4" w:sz="14"/>
        </w:pBdr>
        <w:spacing w:after="60" w:before="80"/>
        <w:ind w:left="180"/>
      </w:pPr>
      <w:r>
        <w:rPr>
          <w:rFonts w:ascii="Calibri" w:cs="Calibri" w:eastAsia="Calibri" w:hAnsi="Calibri"/>
          <w:b/>
          <w:bCs/>
          <w:color w:val="0D2137"/>
          <w:sz w:val="20"/>
          <w:szCs w:val="20"/>
        </w:rPr>
        <w:t xml:space="preserve">Description</w:t>
      </w:r>
    </w:p>
    <w:p>
      <w:pPr>
        <w:spacing w:after="60" w:before="0"/>
        <w:ind w:left="180"/>
      </w:pPr>
      <w:r>
        <w:rPr>
          <w:rFonts w:ascii="Calibri" w:cs="Calibri" w:eastAsia="Calibri" w:hAnsi="Calibri"/>
          <w:color w:val="2C3E50"/>
          <w:sz w:val="21"/>
          <w:szCs w:val="21"/>
        </w:rPr>
        <w:t xml:space="preserve">ZAP detected that session or tracking identifiers may appear in URL parameters. When session IDs</w:t>
      </w:r>
    </w:p>
    <w:p>
      <w:pPr>
        <w:spacing w:after="60" w:before="0"/>
        <w:ind w:left="180"/>
      </w:pPr>
      <w:r>
        <w:rPr>
          <w:rFonts w:ascii="Calibri" w:cs="Calibri" w:eastAsia="Calibri" w:hAnsi="Calibri"/>
          <w:color w:val="2C3E50"/>
          <w:sz w:val="21"/>
          <w:szCs w:val="21"/>
        </w:rPr>
        <w:t xml:space="preserve">appear in URLs, they are logged in browser history, server access logs, and referrer headers sent</w:t>
      </w:r>
    </w:p>
    <w:p>
      <w:pPr>
        <w:spacing w:after="60" w:before="0"/>
        <w:ind w:left="180"/>
      </w:pPr>
      <w:r>
        <w:rPr>
          <w:rFonts w:ascii="Calibri" w:cs="Calibri" w:eastAsia="Calibri" w:hAnsi="Calibri"/>
          <w:color w:val="2C3E50"/>
          <w:sz w:val="21"/>
          <w:szCs w:val="21"/>
        </w:rPr>
        <w:t xml:space="preserve">to third-party analytics services. This can allow session hijacking if logs are accessed.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Business Impact</w:t>
            </w:r>
          </w:p>
        </w:tc>
        <w:tc>
          <w:tcPr>
            <w:tcW w:type="dxa" w:w="468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Recommendation</w:t>
            </w:r>
          </w:p>
        </w:tc>
      </w:tr>
      <w:tr>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alibri" w:cs="Calibri" w:eastAsia="Calibri" w:hAnsi="Calibri"/>
                <w:color w:val="2C3E50"/>
                <w:sz w:val="20"/>
                <w:szCs w:val="20"/>
              </w:rPr>
              <w:t xml:space="preserve">Session tokens in URLs leak into browser history and server logs.</w:t>
            </w:r>
          </w:p>
          <w:p>
            <w:r>
              <w:rPr>
                <w:rFonts w:ascii="Calibri" w:cs="Calibri" w:eastAsia="Calibri" w:hAnsi="Calibri"/>
                <w:color w:val="2C3E50"/>
                <w:sz w:val="20"/>
                <w:szCs w:val="20"/>
              </w:rPr>
              <w:t xml:space="preserve">Third-party analytics (Google Analytics) may receive session data via Referrer.</w:t>
            </w:r>
          </w:p>
        </w:tc>
        <w:tc>
          <w:tcPr>
            <w:tcW w:type="dxa" w:w="468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tcPr>
          <w:p>
            <w:r>
              <w:rPr>
                <w:rFonts w:ascii="Courier New" w:cs="Courier New" w:eastAsia="Courier New" w:hAnsi="Courier New"/>
                <w:color w:val="1B5FA8"/>
                <w:sz w:val="18"/>
                <w:szCs w:val="18"/>
              </w:rPr>
              <w:t xml:space="preserve">Use cookies for session management only.</w:t>
            </w:r>
          </w:p>
          <w:p>
            <w:r>
              <w:rPr>
                <w:rFonts w:ascii="Courier New" w:cs="Courier New" w:eastAsia="Courier New" w:hAnsi="Courier New"/>
                <w:color w:val="1B5FA8"/>
                <w:sz w:val="18"/>
                <w:szCs w:val="18"/>
              </w:rPr>
              <w:t xml:space="preserve">Add Referrer-Policy: no-referrer</w:t>
            </w:r>
          </w:p>
          <w:p>
            <w:r>
              <w:rPr>
                <w:rFonts w:ascii="Courier New" w:cs="Courier New" w:eastAsia="Courier New" w:hAnsi="Courier New"/>
                <w:color w:val="1B5FA8"/>
                <w:sz w:val="18"/>
                <w:szCs w:val="18"/>
              </w:rPr>
              <w:t xml:space="preserve">  to prevent URL leakage to third parties.</w:t>
            </w:r>
          </w:p>
          <w:p>
            <w:r>
              <w:rPr>
                <w:rFonts w:ascii="Courier New" w:cs="Courier New" w:eastAsia="Courier New" w:hAnsi="Courier New"/>
                <w:color w:val="1B5FA8"/>
                <w:sz w:val="18"/>
                <w:szCs w:val="18"/>
              </w:rPr>
              <w:t xml:space="preserve">Set SameSite=Strict on all session cookies.</w:t>
            </w:r>
          </w:p>
        </w:tc>
      </w:tr>
    </w:tbl>
    <w:p>
      <w:pPr>
        <w:spacing w:after="160" w:before="0"/>
      </w:pPr>
      <w:r>
        <w:t xml:space="preserve"/>
      </w:r>
    </w:p>
    <w:p>
      <w:pPr>
        <w:spacing w:after="200" w:before="0"/>
      </w:pPr>
      <w:r>
        <w:t xml:space="preserve"/>
      </w:r>
    </w:p>
    <w:p>
      <w:pPr>
        <w:shd w:fill="0D2137" w:val="clear"/>
        <w:spacing w:after="200" w:before="320"/>
        <w:ind w:left="0"/>
      </w:pPr>
      <w:r>
        <w:rPr>
          <w:rFonts w:ascii="Calibri" w:cs="Calibri" w:eastAsia="Calibri" w:hAnsi="Calibri"/>
          <w:b/>
          <w:bCs/>
          <w:color w:val="FFFFFF"/>
          <w:sz w:val="22"/>
          <w:szCs w:val="22"/>
        </w:rPr>
        <w:t xml:space="preserve">  06  </w:t>
      </w:r>
      <w:r>
        <w:rPr>
          <w:rFonts w:ascii="Calibri" w:cs="Calibri" w:eastAsia="Calibri" w:hAnsi="Calibri"/>
          <w:b/>
          <w:bCs/>
          <w:color w:val="FFFFFF"/>
          <w:sz w:val="26"/>
          <w:szCs w:val="26"/>
        </w:rPr>
        <w:t xml:space="preserve">  Phase 4 — Network &amp; Port Scan (Nmap)</w:t>
      </w:r>
    </w:p>
    <w:p>
      <w:pPr>
        <w:spacing w:after="100" w:before="0"/>
        <w:ind w:left="0"/>
      </w:pPr>
      <w:r>
        <w:rPr>
          <w:rFonts w:ascii="Calibri" w:cs="Calibri" w:eastAsia="Calibri" w:hAnsi="Calibri"/>
          <w:color w:val="2C3E50"/>
          <w:sz w:val="22"/>
          <w:szCs w:val="22"/>
        </w:rPr>
        <w:t xml:space="preserve">Nmap 7.99 was run with the -sV --open flags to identify open ports and attempt service version detection. The scan targeted cyberbase-nine.vercel.app, resolving to Vercel's CDN edge nodes. The results show a minimal attack surface consistent with a well-managed cloud-hosted application.</w:t>
      </w:r>
    </w:p>
    <w:p>
      <w:pPr>
        <w:spacing w:after="120" w:before="0"/>
      </w:pPr>
      <w:r>
        <w:t xml:space="preserve"/>
      </w:r>
    </w:p>
    <w:p>
      <w:pPr>
        <w:spacing w:after="40" w:before="8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812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4 — Nmap 7.99 scan output: ports 80 and 443 open, Golang backend identified</w:t>
      </w:r>
    </w:p>
    <w:p>
      <w:pPr>
        <w:spacing w:after="120" w:before="0"/>
      </w:pPr>
      <w:r>
        <w:t xml:space="preserve"/>
      </w:r>
    </w:p>
    <w:p>
      <w:pPr>
        <w:pBdr>
          <w:bottom w:val="single" w:color="1B5FA8" w:sz="4" w:space="3"/>
        </w:pBdr>
        <w:spacing w:after="120" w:before="240"/>
      </w:pPr>
      <w:r>
        <w:rPr>
          <w:rFonts w:ascii="Calibri" w:cs="Calibri" w:eastAsia="Calibri" w:hAnsi="Calibri"/>
          <w:b/>
          <w:bCs/>
          <w:color w:val="1B5FA8"/>
          <w:sz w:val="24"/>
          <w:szCs w:val="24"/>
        </w:rPr>
        <w:t xml:space="preserve">Nmap Output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60"/>
        <w:gridCol w:w="4000"/>
      </w:tblGrid>
      <w:tr>
        <w:tc>
          <w:tcPr>
            <w:tcW w:type="dxa" w:w="14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Port</w:t>
            </w:r>
          </w:p>
        </w:tc>
        <w:tc>
          <w:tcPr>
            <w:tcW w:type="dxa" w:w="14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State</w:t>
            </w:r>
          </w:p>
        </w:tc>
        <w:tc>
          <w:tcPr>
            <w:tcW w:type="dxa" w:w="25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Service / Version</w:t>
            </w:r>
          </w:p>
        </w:tc>
        <w:tc>
          <w:tcPr>
            <w:tcW w:type="dxa" w:w="40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Notes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80/tcp</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Open</w:t>
            </w:r>
          </w:p>
        </w:tc>
        <w:tc>
          <w:tcPr>
            <w:tcW w:type="dxa" w:w="2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HTTP — Vercel</w:t>
            </w:r>
          </w:p>
        </w:tc>
        <w:tc>
          <w:tcPr>
            <w:tcW w:type="dxa" w:w="4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8"/>
                <w:szCs w:val="18"/>
              </w:rPr>
              <w:t xml:space="preserve">Redirects immediately to HTTPS (308 Permanent Redirect) — correct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8"/>
                <w:szCs w:val="18"/>
              </w:rPr>
              <w:t xml:space="preserve">443/tcp</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8"/>
                <w:szCs w:val="18"/>
              </w:rPr>
              <w:t xml:space="preserve">Open</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2C3E50"/>
                <w:sz w:val="18"/>
                <w:szCs w:val="18"/>
              </w:rPr>
              <w:t xml:space="preserve">ssl/http — Golang net/http</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566573"/>
                <w:sz w:val="18"/>
                <w:szCs w:val="18"/>
              </w:rPr>
              <w:t xml:space="preserve">TLS-terminated at edge. Golang backend partially visible via banner</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1–79, 81–442, 444–65535</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Filtered</w:t>
            </w:r>
          </w:p>
        </w:tc>
        <w:tc>
          <w:tcPr>
            <w:tcW w:type="dxa" w:w="2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ourier New" w:cs="Courier New" w:eastAsia="Courier New" w:hAnsi="Courier New"/>
                <w:color w:val="2C3E50"/>
                <w:sz w:val="18"/>
                <w:szCs w:val="18"/>
              </w:rPr>
              <w:t xml:space="preserve">998 ports</w:t>
            </w:r>
          </w:p>
        </w:tc>
        <w:tc>
          <w:tcPr>
            <w:tcW w:type="dxa" w:w="4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color w:val="566573"/>
                <w:sz w:val="18"/>
                <w:szCs w:val="18"/>
              </w:rPr>
              <w:t xml:space="preserve">No response — CDN firewall blocking all other ports — good</w:t>
            </w:r>
          </w:p>
        </w:tc>
      </w:tr>
    </w:tbl>
    <w:p>
      <w:pPr>
        <w:spacing w:after="120" w:before="0"/>
      </w:pPr>
      <w:r>
        <w:t xml:space="preserve"/>
      </w:r>
    </w:p>
    <w:p>
      <w:pPr>
        <w:spacing w:after="100" w:before="0"/>
        <w:ind w:left="0"/>
      </w:pPr>
      <w:r>
        <w:rPr>
          <w:rFonts w:ascii="Calibri" w:cs="Calibri" w:eastAsia="Calibri" w:hAnsi="Calibri"/>
          <w:color w:val="2C3E50"/>
          <w:sz w:val="22"/>
          <w:szCs w:val="22"/>
        </w:rPr>
        <w:t xml:space="preserve">The port scan results are largely reassuring. Only the expected ports 80 and 443 are open, and HTTP correctly redirects to HTTPS. The Golang backend runtime disclosure via Nmap banner is noted as a low-severity informational finding (VUL-04 above). No unusual or unnecessary services were detected.</w:t>
      </w:r>
    </w:p>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07  </w:t>
      </w:r>
      <w:r>
        <w:rPr>
          <w:rFonts w:ascii="Calibri" w:cs="Calibri" w:eastAsia="Calibri" w:hAnsi="Calibri"/>
          <w:b/>
          <w:bCs/>
          <w:color w:val="FFFFFF"/>
          <w:sz w:val="26"/>
          <w:szCs w:val="26"/>
        </w:rPr>
        <w:t xml:space="preserve">  Phase 5 — SSL/TLS Analysis (Qualys SSL Labs)</w:t>
      </w:r>
    </w:p>
    <w:p>
      <w:pPr>
        <w:spacing w:after="100" w:before="0"/>
        <w:ind w:left="0"/>
      </w:pPr>
      <w:r>
        <w:rPr>
          <w:rFonts w:ascii="Calibri" w:cs="Calibri" w:eastAsia="Calibri" w:hAnsi="Calibri"/>
          <w:color w:val="2C3E50"/>
          <w:sz w:val="22"/>
          <w:szCs w:val="22"/>
        </w:rPr>
        <w:t xml:space="preserve">A Qualys SSL Labs Server Test was initiated against cyberbase-nine.vercel.app on 1 May 2026 at 08:21 UTC. Both resolved IP addresses were tested independently. Neither test completed successfully — both returned failure states. This is a known and documented limitation of SSL Labs when scanning sites behind CDN providers like Vercel, which use shared TLS termination at edge nodes rather than dedicated origin servers.</w:t>
      </w:r>
    </w:p>
    <w:p>
      <w:pPr>
        <w:spacing w:after="120" w:before="0"/>
      </w:pPr>
      <w:r>
        <w:t xml:space="preserve"/>
      </w:r>
    </w:p>
    <w:p>
      <w:pPr>
        <w:spacing w:after="40" w:before="8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200" w:before="0"/>
        <w:jc w:val="center"/>
      </w:pPr>
      <w:r>
        <w:rPr>
          <w:rFonts w:ascii="Calibri" w:cs="Calibri" w:eastAsia="Calibri" w:hAnsi="Calibri"/>
          <w:i/>
          <w:iCs/>
          <w:color w:val="566573"/>
          <w:sz w:val="18"/>
          <w:szCs w:val="18"/>
        </w:rPr>
        <w:t xml:space="preserve">Figure 5 — Qualys SSL Labs: scan failed on both IPs due to Vercel CDN edge TLS termination</w:t>
      </w:r>
    </w:p>
    <w:p>
      <w:pPr>
        <w:spacing w:after="120" w:before="0"/>
      </w:pPr>
      <w:r>
        <w:t xml:space="preserve"/>
      </w:r>
    </w:p>
    <w:p>
      <w:pPr>
        <w:pBdr>
          <w:bottom w:val="single" w:color="1B5FA8" w:sz="4" w:space="3"/>
        </w:pBdr>
        <w:spacing w:after="120" w:before="240"/>
      </w:pPr>
      <w:r>
        <w:rPr>
          <w:rFonts w:ascii="Calibri" w:cs="Calibri" w:eastAsia="Calibri" w:hAnsi="Calibri"/>
          <w:b/>
          <w:bCs/>
          <w:color w:val="1B5FA8"/>
          <w:sz w:val="24"/>
          <w:szCs w:val="24"/>
        </w:rPr>
        <w:t xml:space="preserve">Interpretation &amp; Conclusion</w:t>
      </w:r>
    </w:p>
    <w:p>
      <w:pPr>
        <w:pStyle w:val="ListParagraph"/>
        <w:numPr>
          <w:ilvl w:val="0"/>
          <w:numId w:val="2"/>
        </w:numPr>
        <w:spacing w:after="80" w:before="0"/>
      </w:pPr>
      <w:r>
        <w:rPr>
          <w:rFonts w:ascii="Calibri" w:cs="Calibri" w:eastAsia="Calibri" w:hAnsi="Calibri"/>
          <w:b/>
          <w:bCs/>
          <w:color w:val="2C3E50"/>
          <w:sz w:val="21"/>
          <w:szCs w:val="21"/>
        </w:rPr>
        <w:t xml:space="preserve">SSL Labs failure does NOT indicate a TLS vulnerability</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Vercel handles TLS at its edge — origin IPs do not accept direct SSL connections from external scanners</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HSTS header was confirmed PRESENT by SecurityHeaders.com — meaning HTTPS is actively enforced</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Vercel automatically provisions and renews Let's Encrypt TLS certificates (TLS 1.2 / 1.3)</w:t>
      </w:r>
    </w:p>
    <w:p>
      <w:pPr>
        <w:pStyle w:val="ListParagraph"/>
        <w:numPr>
          <w:ilvl w:val="0"/>
          <w:numId w:val="2"/>
        </w:numPr>
        <w:spacing w:after="80" w:before="0"/>
      </w:pPr>
      <w:r>
        <w:rPr>
          <w:rFonts w:ascii="Calibri" w:cs="Calibri" w:eastAsia="Calibri" w:hAnsi="Calibri"/>
          <w:b w:val="false"/>
          <w:bCs w:val="false"/>
          <w:color w:val="2C3E50"/>
          <w:sz w:val="21"/>
          <w:szCs w:val="21"/>
        </w:rPr>
        <w:t xml:space="preserve">Recommendation: verify TLS using browser DevTools (Security tab) or curl --verbose for certificate details</w:t>
      </w:r>
    </w:p>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08  </w:t>
      </w:r>
      <w:r>
        <w:rPr>
          <w:rFonts w:ascii="Calibri" w:cs="Calibri" w:eastAsia="Calibri" w:hAnsi="Calibri"/>
          <w:b/>
          <w:bCs/>
          <w:color w:val="FFFFFF"/>
          <w:sz w:val="26"/>
          <w:szCs w:val="26"/>
        </w:rPr>
        <w:t xml:space="preserve">  Consolidated Findings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2160"/>
        <w:gridCol w:w="2000"/>
      </w:tblGrid>
      <w:tr>
        <w:tc>
          <w:tcPr>
            <w:tcW w:type="dxa" w:w="9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3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Finding</w:t>
            </w:r>
          </w:p>
        </w:tc>
        <w:tc>
          <w:tcPr>
            <w:tcW w:type="dxa" w:w="13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216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Tool / Source</w:t>
            </w:r>
          </w:p>
        </w:tc>
        <w:tc>
          <w:tcPr>
            <w:tcW w:type="dxa" w:w="2000"/>
            <w:tcBorders>
              <w:top w:val="single" w:color="D5D8DC" w:sz="1"/>
              <w:left w:val="single" w:color="D5D8DC" w:sz="1"/>
              <w:bottom w:val="single" w:color="D5D8DC" w:sz="1"/>
              <w:right w:val="single" w:color="D5D8DC" w:sz="1"/>
            </w:tcBorders>
            <w:shd w:fill="0D2137" w:val="clear"/>
            <w:tcMar>
              <w:top w:type="dxa" w:w="80"/>
              <w:left w:type="dxa" w:w="120"/>
              <w:bottom w:type="dxa" w:w="80"/>
              <w:right w:type="dxa" w:w="120"/>
            </w:tcMar>
          </w:tcPr>
          <w:p>
            <w:r>
              <w:rPr>
                <w:rFonts w:ascii="Calibri" w:cs="Calibri" w:eastAsia="Calibri" w:hAnsi="Calibri"/>
                <w:b/>
                <w:bCs/>
                <w:color w:val="FFFFFF"/>
                <w:sz w:val="19"/>
                <w:szCs w:val="19"/>
              </w:rPr>
              <w:t xml:space="preserve">Status</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VUL-01</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Missing Content-Security-Policy</w:t>
            </w:r>
          </w:p>
        </w:tc>
        <w:tc>
          <w:tcPr>
            <w:tcW w:type="dxa" w:w="13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B5FA8"/>
                <w:sz w:val="18"/>
                <w:szCs w:val="18"/>
              </w:rPr>
              <w:t xml:space="preserve">Medium</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ZAP / SecurityHeaders</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VUL-02</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Cross-Domain Misconfiguration (CORS)</w:t>
            </w:r>
          </w:p>
        </w:tc>
        <w:tc>
          <w:tcPr>
            <w:tcW w:type="dxa" w:w="1300"/>
            <w:tcBorders>
              <w:top w:val="single" w:color="D5D8DC" w:sz="1"/>
              <w:left w:val="single" w:color="D5D8DC" w:sz="1"/>
              <w:bottom w:val="single" w:color="D5D8DC" w:sz="1"/>
              <w:right w:val="single" w:color="D5D8DC" w:sz="1"/>
            </w:tcBorders>
            <w:shd w:fill="D6E8F7" w:val="clear"/>
            <w:tcMar>
              <w:top w:type="dxa" w:w="70"/>
              <w:left w:type="dxa" w:w="120"/>
              <w:bottom w:type="dxa" w:w="70"/>
              <w:right w:type="dxa" w:w="120"/>
            </w:tcMar>
          </w:tcPr>
          <w:p>
            <w:r>
              <w:rPr>
                <w:rFonts w:ascii="Calibri" w:cs="Calibri" w:eastAsia="Calibri" w:hAnsi="Calibri"/>
                <w:b/>
                <w:bCs/>
                <w:color w:val="1B5FA8"/>
                <w:sz w:val="18"/>
                <w:szCs w:val="18"/>
              </w:rPr>
              <w:t xml:space="preserve">Medium</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OWASP ZAP (×7)</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VUL-03</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Missing X-Frame-Options (Clickjacking)</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ZAP / SecurityHeaders</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VUL-04</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Server Information Disclosure</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Nmap / ZAP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VUL-05</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Session ID in URL Rewrite</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OWASP ZAP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VUL-06</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Missing X-Content-Type-Options</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SecurityHeaders / ZAP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VUL-07</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Missing Referrer-Policy</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SecurityHeaders.com</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VUL-08</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Missing Permissions-Policy</w:t>
            </w:r>
          </w:p>
        </w:tc>
        <w:tc>
          <w:tcPr>
            <w:tcW w:type="dxa" w:w="1300"/>
            <w:tcBorders>
              <w:top w:val="single" w:color="D5D8DC" w:sz="1"/>
              <w:left w:val="single" w:color="D5D8DC" w:sz="1"/>
              <w:bottom w:val="single" w:color="D5D8DC" w:sz="1"/>
              <w:right w:val="single" w:color="D5D8DC" w:sz="1"/>
            </w:tcBorders>
            <w:shd w:fill="D0EEF7" w:val="clear"/>
            <w:tcMar>
              <w:top w:type="dxa" w:w="70"/>
              <w:left w:type="dxa" w:w="120"/>
              <w:bottom w:type="dxa" w:w="70"/>
              <w:right w:type="dxa" w:w="120"/>
            </w:tcMar>
          </w:tcPr>
          <w:p>
            <w:r>
              <w:rPr>
                <w:rFonts w:ascii="Calibri" w:cs="Calibri" w:eastAsia="Calibri" w:hAnsi="Calibri"/>
                <w:b/>
                <w:bCs/>
                <w:color w:val="0A7EA4"/>
                <w:sz w:val="18"/>
                <w:szCs w:val="18"/>
              </w:rPr>
              <w:t xml:space="preserve">Low</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SecurityHeaders.com</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VUL-09</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Strict-Transport-Security Not Set (22)</w:t>
            </w:r>
          </w:p>
        </w:tc>
        <w:tc>
          <w:tcPr>
            <w:tcW w:type="dxa" w:w="1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b/>
                <w:bCs/>
                <w:color w:val="566573"/>
                <w:sz w:val="18"/>
                <w:szCs w:val="18"/>
              </w:rPr>
              <w:t xml:space="preserve">Info</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OWASP ZAP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1A7A3C"/>
                <w:sz w:val="18"/>
                <w:szCs w:val="18"/>
              </w:rPr>
              <w:t xml:space="preserve">Partially mitigated</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VUL-10</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Timestamp Disclosure — Unix</w:t>
            </w:r>
          </w:p>
        </w:tc>
        <w:tc>
          <w:tcPr>
            <w:tcW w:type="dxa" w:w="1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b/>
                <w:bCs/>
                <w:color w:val="566573"/>
                <w:sz w:val="18"/>
                <w:szCs w:val="18"/>
              </w:rPr>
              <w:t xml:space="preserve">Info</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OWASP ZAP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VUL-11</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Modern Web Application Detected</w:t>
            </w:r>
          </w:p>
        </w:tc>
        <w:tc>
          <w:tcPr>
            <w:tcW w:type="dxa" w:w="1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b/>
                <w:bCs/>
                <w:color w:val="566573"/>
                <w:sz w:val="18"/>
                <w:szCs w:val="18"/>
              </w:rPr>
              <w:t xml:space="preserve">Info</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OWASP ZAP</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1A7A3C"/>
                <w:sz w:val="18"/>
                <w:szCs w:val="18"/>
              </w:rPr>
              <w:t xml:space="preserve">Informational</w:t>
            </w:r>
          </w:p>
        </w:tc>
      </w:tr>
      <w:tr>
        <w:tc>
          <w:tcPr>
            <w:tcW w:type="dxa" w:w="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ourier New" w:cs="Courier New" w:eastAsia="Courier New" w:hAnsi="Courier New"/>
                <w:color w:val="1B5FA8"/>
                <w:sz w:val="17"/>
                <w:szCs w:val="17"/>
              </w:rPr>
              <w:t xml:space="preserve">VUL-12</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2C3E50"/>
                <w:sz w:val="19"/>
                <w:szCs w:val="19"/>
              </w:rPr>
              <w:t xml:space="preserve">Re-examine Cache-control Directives</w:t>
            </w:r>
          </w:p>
        </w:tc>
        <w:tc>
          <w:tcPr>
            <w:tcW w:type="dxa" w:w="1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b/>
                <w:bCs/>
                <w:color w:val="566573"/>
                <w:sz w:val="18"/>
                <w:szCs w:val="18"/>
              </w:rPr>
              <w:t xml:space="preserve">Info</w:t>
            </w:r>
          </w:p>
        </w:tc>
        <w:tc>
          <w:tcPr>
            <w:tcW w:type="dxa" w:w="2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566573"/>
                <w:sz w:val="18"/>
                <w:szCs w:val="18"/>
              </w:rPr>
              <w:t xml:space="preserve">OWASP ZAP</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Calibri" w:cs="Calibri" w:eastAsia="Calibri" w:hAnsi="Calibri"/>
                <w:color w:val="C0392B"/>
                <w:sz w:val="18"/>
                <w:szCs w:val="18"/>
              </w:rPr>
              <w:t xml:space="preserve">Open</w:t>
            </w:r>
          </w:p>
        </w:tc>
      </w:tr>
      <w:tr>
        <w:tc>
          <w:tcPr>
            <w:tcW w:type="dxa" w:w="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ourier New" w:cs="Courier New" w:eastAsia="Courier New" w:hAnsi="Courier New"/>
                <w:color w:val="1B5FA8"/>
                <w:sz w:val="17"/>
                <w:szCs w:val="17"/>
              </w:rPr>
              <w:t xml:space="preserve">VUL-13</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2C3E50"/>
                <w:sz w:val="19"/>
                <w:szCs w:val="19"/>
              </w:rPr>
              <w:t xml:space="preserve">SSL Scan Limitation (CDN edge)</w:t>
            </w:r>
          </w:p>
        </w:tc>
        <w:tc>
          <w:tcPr>
            <w:tcW w:type="dxa" w:w="1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b/>
                <w:bCs/>
                <w:color w:val="566573"/>
                <w:sz w:val="18"/>
                <w:szCs w:val="18"/>
              </w:rPr>
              <w:t xml:space="preserve">Info</w:t>
            </w:r>
          </w:p>
        </w:tc>
        <w:tc>
          <w:tcPr>
            <w:tcW w:type="dxa" w:w="21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566573"/>
                <w:sz w:val="18"/>
                <w:szCs w:val="18"/>
              </w:rPr>
              <w:t xml:space="preserve">Qualys SSL Labs</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Calibri" w:cs="Calibri" w:eastAsia="Calibri" w:hAnsi="Calibri"/>
                <w:color w:val="1A7A3C"/>
                <w:sz w:val="18"/>
                <w:szCs w:val="18"/>
              </w:rPr>
              <w:t xml:space="preserve">Accepted</w:t>
            </w:r>
          </w:p>
        </w:tc>
      </w:tr>
    </w:tbl>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09  </w:t>
      </w:r>
      <w:r>
        <w:rPr>
          <w:rFonts w:ascii="Calibri" w:cs="Calibri" w:eastAsia="Calibri" w:hAnsi="Calibri"/>
          <w:b/>
          <w:bCs/>
          <w:color w:val="FFFFFF"/>
          <w:sz w:val="26"/>
          <w:szCs w:val="26"/>
        </w:rPr>
        <w:t xml:space="preserve">  Remediation Roadmap</w:t>
      </w:r>
    </w:p>
    <w:p>
      <w:pPr>
        <w:spacing w:after="100" w:before="0"/>
        <w:ind w:left="0"/>
      </w:pPr>
      <w:r>
        <w:rPr>
          <w:rFonts w:ascii="Calibri" w:cs="Calibri" w:eastAsia="Calibri" w:hAnsi="Calibri"/>
          <w:color w:val="2C3E50"/>
          <w:sz w:val="22"/>
          <w:szCs w:val="22"/>
        </w:rPr>
        <w:t xml:space="preserve">All findings at Medium and Low severity can be resolved through configuration changes only — no code refactoring is required. The recommended approach is to add a vercel.json file to the project repository root. Vercel will automatically apply the headers to all edge responses on the next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3060"/>
        <w:gridCol w:w="1500"/>
      </w:tblGrid>
      <w:tr>
        <w:tc>
          <w:tcPr>
            <w:tcW w:type="dxa" w:w="13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Priority</w:t>
            </w:r>
          </w:p>
        </w:tc>
        <w:tc>
          <w:tcPr>
            <w:tcW w:type="dxa" w:w="35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Action</w:t>
            </w:r>
          </w:p>
        </w:tc>
        <w:tc>
          <w:tcPr>
            <w:tcW w:type="dxa" w:w="306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Fixes</w:t>
            </w:r>
          </w:p>
        </w:tc>
        <w:tc>
          <w:tcPr>
            <w:tcW w:type="dxa" w:w="1500"/>
            <w:tcBorders>
              <w:top w:val="single" w:color="D5D8DC" w:sz="1"/>
              <w:left w:val="single" w:color="D5D8DC" w:sz="1"/>
              <w:bottom w:val="single" w:color="D5D8DC" w:sz="1"/>
              <w:right w:val="single" w:color="D5D8DC" w:sz="1"/>
            </w:tcBorders>
            <w:shd w:fill="0D2137" w:val="clear"/>
            <w:tcMar>
              <w:top w:type="dxa" w:w="80"/>
              <w:left w:type="dxa" w:w="140"/>
              <w:bottom w:type="dxa" w:w="80"/>
              <w:right w:type="dxa" w:w="140"/>
            </w:tcMar>
          </w:tcPr>
          <w:p>
            <w:r>
              <w:rPr>
                <w:rFonts w:ascii="Calibri" w:cs="Calibri" w:eastAsia="Calibri" w:hAnsi="Calibri"/>
                <w:b/>
                <w:bCs/>
                <w:color w:val="FFFFFF"/>
                <w:sz w:val="19"/>
                <w:szCs w:val="19"/>
              </w:rPr>
              <w:t xml:space="preserve">Timeline</w:t>
            </w:r>
          </w:p>
        </w:tc>
      </w:tr>
      <w:tr>
        <w:tc>
          <w:tcPr>
            <w:tcW w:type="dxa" w:w="13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1B5FA8"/>
                <w:sz w:val="19"/>
                <w:szCs w:val="19"/>
              </w:rPr>
              <w:t xml:space="preserve">MEDIUM</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Add Content-Security-Policy with GTM whitelist</w:t>
            </w:r>
          </w:p>
        </w:tc>
        <w:tc>
          <w:tcPr>
            <w:tcW w:type="dxa" w:w="30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VUL-01, VUL-11</w:t>
            </w:r>
          </w:p>
        </w:tc>
        <w:tc>
          <w:tcPr>
            <w:tcW w:type="dxa" w:w="1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6E8F7" w:val="clear"/>
            <w:tcMar>
              <w:top w:type="dxa" w:w="80"/>
              <w:left w:type="dxa" w:w="140"/>
              <w:bottom w:type="dxa" w:w="80"/>
              <w:right w:type="dxa" w:w="140"/>
            </w:tcMar>
          </w:tcPr>
          <w:p>
            <w:r>
              <w:rPr>
                <w:rFonts w:ascii="Calibri" w:cs="Calibri" w:eastAsia="Calibri" w:hAnsi="Calibri"/>
                <w:b/>
                <w:bCs/>
                <w:color w:val="1B5FA8"/>
                <w:sz w:val="19"/>
                <w:szCs w:val="19"/>
              </w:rPr>
              <w:t xml:space="preserve">MEDIUM</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Restrict CORS to trusted origins only</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VUL-02</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Add X-Frame-Options: DENY</w:t>
            </w:r>
          </w:p>
        </w:tc>
        <w:tc>
          <w:tcPr>
            <w:tcW w:type="dxa" w:w="30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VUL-03</w:t>
            </w:r>
          </w:p>
        </w:tc>
        <w:tc>
          <w:tcPr>
            <w:tcW w:type="dxa" w:w="1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Add X-Content-Type-Options: nosniff</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VUL-06</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Add Referrer-Policy: strict-origin-when-cross-origin</w:t>
            </w:r>
          </w:p>
        </w:tc>
        <w:tc>
          <w:tcPr>
            <w:tcW w:type="dxa" w:w="30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VUL-07</w:t>
            </w:r>
          </w:p>
        </w:tc>
        <w:tc>
          <w:tcPr>
            <w:tcW w:type="dxa" w:w="1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Add Permissions-Policy for camera/mic/geo</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VUL-08</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Day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Suppress Server header via Vercel config</w:t>
            </w:r>
          </w:p>
        </w:tc>
        <w:tc>
          <w:tcPr>
            <w:tcW w:type="dxa" w:w="30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VUL-04</w:t>
            </w:r>
          </w:p>
        </w:tc>
        <w:tc>
          <w:tcPr>
            <w:tcW w:type="dxa" w:w="1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Week 1</w:t>
            </w:r>
          </w:p>
        </w:tc>
      </w:tr>
      <w:tr>
        <w:tc>
          <w:tcPr>
            <w:tcW w:type="dxa" w:w="1300"/>
            <w:tcBorders>
              <w:top w:val="single" w:color="D5D8DC" w:sz="1"/>
              <w:left w:val="single" w:color="D5D8DC" w:sz="1"/>
              <w:bottom w:val="single" w:color="D5D8DC" w:sz="1"/>
              <w:right w:val="single" w:color="D5D8DC" w:sz="1"/>
            </w:tcBorders>
            <w:shd w:fill="D0EEF7" w:val="clear"/>
            <w:tcMar>
              <w:top w:type="dxa" w:w="80"/>
              <w:left w:type="dxa" w:w="140"/>
              <w:bottom w:type="dxa" w:w="80"/>
              <w:right w:type="dxa" w:w="140"/>
            </w:tcMar>
          </w:tcPr>
          <w:p>
            <w:r>
              <w:rPr>
                <w:rFonts w:ascii="Calibri" w:cs="Calibri" w:eastAsia="Calibri" w:hAnsi="Calibri"/>
                <w:b/>
                <w:bCs/>
                <w:color w:val="0A7EA4"/>
                <w:sz w:val="19"/>
                <w:szCs w:val="19"/>
              </w:rPr>
              <w:t xml:space="preserve">LOW</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Move session IDs to cookies with SameSite=Strict</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VUL-05</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Week 1</w:t>
            </w:r>
          </w:p>
        </w:tc>
      </w:tr>
      <w:tr>
        <w:tc>
          <w:tcPr>
            <w:tcW w:type="dxa" w:w="1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bCs/>
                <w:color w:val="566573"/>
                <w:sz w:val="19"/>
                <w:szCs w:val="19"/>
              </w:rPr>
              <w:t xml:space="preserve">INFO</w:t>
            </w:r>
          </w:p>
        </w:tc>
        <w:tc>
          <w:tcPr>
            <w:tcW w:type="dxa" w:w="3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Review cache-control directives for API routes</w:t>
            </w:r>
          </w:p>
        </w:tc>
        <w:tc>
          <w:tcPr>
            <w:tcW w:type="dxa" w:w="30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VUL-12</w:t>
            </w:r>
          </w:p>
        </w:tc>
        <w:tc>
          <w:tcPr>
            <w:tcW w:type="dxa" w:w="15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Week 2</w:t>
            </w:r>
          </w:p>
        </w:tc>
      </w:tr>
      <w:tr>
        <w:tc>
          <w:tcPr>
            <w:tcW w:type="dxa" w:w="1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Calibri" w:cs="Calibri" w:eastAsia="Calibri" w:hAnsi="Calibri"/>
                <w:b/>
                <w:bCs/>
                <w:color w:val="566573"/>
                <w:sz w:val="19"/>
                <w:szCs w:val="19"/>
              </w:rPr>
              <w:t xml:space="preserve">INFO</w:t>
            </w:r>
          </w:p>
        </w:tc>
        <w:tc>
          <w:tcPr>
            <w:tcW w:type="dxa" w:w="3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Suppress Unix timestamps in API responses</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VUL-10</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b w:val="false"/>
                <w:bCs w:val="false"/>
                <w:color w:val="2C3E50"/>
                <w:sz w:val="19"/>
                <w:szCs w:val="19"/>
              </w:rPr>
              <w:t xml:space="preserve">Week 2</w:t>
            </w:r>
          </w:p>
        </w:tc>
      </w:tr>
    </w:tbl>
    <w:p>
      <w:pPr>
        <w:spacing w:after="160" w:before="0"/>
      </w:pPr>
      <w:r>
        <w:t xml:space="preserve"/>
      </w:r>
    </w:p>
    <w:p>
      <w:pPr>
        <w:pBdr>
          <w:bottom w:val="single" w:color="1B5FA8" w:sz="4" w:space="3"/>
        </w:pBdr>
        <w:spacing w:after="120" w:before="240"/>
      </w:pPr>
      <w:r>
        <w:rPr>
          <w:rFonts w:ascii="Calibri" w:cs="Calibri" w:eastAsia="Calibri" w:hAnsi="Calibri"/>
          <w:b/>
          <w:bCs/>
          <w:color w:val="1B5FA8"/>
          <w:sz w:val="24"/>
          <w:szCs w:val="24"/>
        </w:rPr>
        <w:t xml:space="preserve">Recommended vercel.json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60"/>
              <w:left w:type="dxa" w:w="240"/>
              <w:bottom w:type="dxa" w:w="160"/>
              <w:right w:type="dxa" w:w="240"/>
            </w:tcMar>
          </w:tcPr>
          <w:p>
            <w:pPr>
              <w:spacing w:after="30" w:before="0"/>
            </w:pPr>
            <w:r>
              <w:rPr>
                <w:rFonts w:ascii="Courier New" w:cs="Courier New" w:eastAsia="Courier New" w:hAnsi="Courier New"/>
                <w:color w:val="FFFFFF"/>
                <w:sz w:val="18"/>
                <w:szCs w:val="18"/>
              </w:rPr>
              <w:t xml:space="preserve">{</w:t>
            </w:r>
          </w:p>
          <w:p>
            <w:pPr>
              <w:spacing w:after="30" w:before="0"/>
            </w:pPr>
            <w:r>
              <w:rPr>
                <w:rFonts w:ascii="Courier New" w:cs="Courier New" w:eastAsia="Courier New" w:hAnsi="Courier New"/>
                <w:color w:val="FFFFFF"/>
                <w:sz w:val="18"/>
                <w:szCs w:val="18"/>
              </w:rPr>
              <w:t xml:space="preserve">  "headers": [{</w:t>
            </w:r>
          </w:p>
          <w:p>
            <w:pPr>
              <w:spacing w:after="30" w:before="0"/>
            </w:pPr>
            <w:r>
              <w:rPr>
                <w:rFonts w:ascii="Courier New" w:cs="Courier New" w:eastAsia="Courier New" w:hAnsi="Courier New"/>
                <w:color w:val="9CDCFE"/>
                <w:sz w:val="18"/>
                <w:szCs w:val="18"/>
              </w:rPr>
              <w:t xml:space="preserve">    "source": "/(.*)",</w:t>
            </w:r>
          </w:p>
          <w:p>
            <w:pPr>
              <w:spacing w:after="30" w:before="0"/>
            </w:pPr>
            <w:r>
              <w:rPr>
                <w:rFonts w:ascii="Courier New" w:cs="Courier New" w:eastAsia="Courier New" w:hAnsi="Courier New"/>
                <w:color w:val="FFFFFF"/>
                <w:sz w:val="18"/>
                <w:szCs w:val="18"/>
              </w:rPr>
              <w:t xml:space="preserve">    "headers": [</w:t>
            </w:r>
          </w:p>
          <w:p>
            <w:pPr>
              <w:spacing w:after="30" w:before="0"/>
            </w:pPr>
            <w:r>
              <w:rPr>
                <w:rFonts w:ascii="Courier New" w:cs="Courier New" w:eastAsia="Courier New" w:hAnsi="Courier New"/>
                <w:color w:val="CE9178"/>
                <w:sz w:val="18"/>
                <w:szCs w:val="18"/>
              </w:rPr>
              <w:t xml:space="preserve">      { "key": "Content-Security-Policy",</w:t>
            </w:r>
          </w:p>
          <w:p>
            <w:pPr>
              <w:spacing w:after="30" w:before="0"/>
            </w:pPr>
            <w:r>
              <w:rPr>
                <w:rFonts w:ascii="Courier New" w:cs="Courier New" w:eastAsia="Courier New" w:hAnsi="Courier New"/>
                <w:color w:val="CE9178"/>
                <w:sz w:val="18"/>
                <w:szCs w:val="18"/>
              </w:rPr>
              <w:t xml:space="preserve">        "value": "default-src 'self'; script-src 'self' *.googletagmanager.com" },</w:t>
            </w:r>
          </w:p>
          <w:p>
            <w:pPr>
              <w:spacing w:after="30" w:before="0"/>
            </w:pPr>
            <w:r>
              <w:rPr>
                <w:rFonts w:ascii="Courier New" w:cs="Courier New" w:eastAsia="Courier New" w:hAnsi="Courier New"/>
                <w:color w:val="4EC9B0"/>
                <w:sz w:val="18"/>
                <w:szCs w:val="18"/>
              </w:rPr>
              <w:t xml:space="preserve">      { "key": "X-Frame-Options", "value": "DENY" },</w:t>
            </w:r>
          </w:p>
          <w:p>
            <w:pPr>
              <w:spacing w:after="30" w:before="0"/>
            </w:pPr>
            <w:r>
              <w:rPr>
                <w:rFonts w:ascii="Courier New" w:cs="Courier New" w:eastAsia="Courier New" w:hAnsi="Courier New"/>
                <w:color w:val="4EC9B0"/>
                <w:sz w:val="18"/>
                <w:szCs w:val="18"/>
              </w:rPr>
              <w:t xml:space="preserve">      { "key": "X-Content-Type-Options", "value": "nosniff" },</w:t>
            </w:r>
          </w:p>
          <w:p>
            <w:pPr>
              <w:spacing w:after="30" w:before="0"/>
            </w:pPr>
            <w:r>
              <w:rPr>
                <w:rFonts w:ascii="Courier New" w:cs="Courier New" w:eastAsia="Courier New" w:hAnsi="Courier New"/>
                <w:color w:val="4EC9B0"/>
                <w:sz w:val="18"/>
                <w:szCs w:val="18"/>
              </w:rPr>
              <w:t xml:space="preserve">      { "key": "Referrer-Policy", "value": "strict-origin-when-cross-origin" },</w:t>
            </w:r>
          </w:p>
          <w:p>
            <w:pPr>
              <w:spacing w:after="30" w:before="0"/>
            </w:pPr>
            <w:r>
              <w:rPr>
                <w:rFonts w:ascii="Courier New" w:cs="Courier New" w:eastAsia="Courier New" w:hAnsi="Courier New"/>
                <w:color w:val="4EC9B0"/>
                <w:sz w:val="18"/>
                <w:szCs w:val="18"/>
              </w:rPr>
              <w:t xml:space="preserve">      { "key": "Permissions-Policy", "value": "geolocation=(), camera=(), microphone=()" }</w:t>
            </w:r>
          </w:p>
          <w:p>
            <w:pPr>
              <w:spacing w:after="30" w:before="0"/>
            </w:pPr>
            <w:r>
              <w:rPr>
                <w:rFonts w:ascii="Courier New" w:cs="Courier New" w:eastAsia="Courier New" w:hAnsi="Courier New"/>
                <w:color w:val="FFFFFF"/>
                <w:sz w:val="18"/>
                <w:szCs w:val="18"/>
              </w:rPr>
              <w:t xml:space="preserve">    ]</w:t>
            </w:r>
          </w:p>
          <w:p>
            <w:pPr>
              <w:spacing w:after="30" w:before="0"/>
            </w:pPr>
            <w:r>
              <w:rPr>
                <w:rFonts w:ascii="Courier New" w:cs="Courier New" w:eastAsia="Courier New" w:hAnsi="Courier New"/>
                <w:color w:val="FFFFFF"/>
                <w:sz w:val="18"/>
                <w:szCs w:val="18"/>
              </w:rPr>
              <w:t xml:space="preserve">  }]</w:t>
            </w:r>
          </w:p>
          <w:p>
            <w:pPr>
              <w:spacing w:after="30" w:before="0"/>
            </w:pPr>
            <w:r>
              <w:rPr>
                <w:rFonts w:ascii="Courier New" w:cs="Courier New" w:eastAsia="Courier New" w:hAnsi="Courier New"/>
                <w:color w:val="FFFFFF"/>
                <w:sz w:val="18"/>
                <w:szCs w:val="18"/>
              </w:rPr>
              <w:t xml:space="preserve">}</w:t>
            </w:r>
          </w:p>
        </w:tc>
      </w:tr>
    </w:tbl>
    <w:p>
      <w:pPr>
        <w:spacing w:after="300" w:before="0"/>
      </w:pPr>
      <w:r>
        <w:t xml:space="preserve"/>
      </w:r>
    </w:p>
    <w:p>
      <w:pPr>
        <w:shd w:fill="0D2137" w:val="clear"/>
        <w:spacing w:after="200" w:before="320"/>
        <w:ind w:left="0"/>
      </w:pPr>
      <w:r>
        <w:rPr>
          <w:rFonts w:ascii="Calibri" w:cs="Calibri" w:eastAsia="Calibri" w:hAnsi="Calibri"/>
          <w:b/>
          <w:bCs/>
          <w:color w:val="FFFFFF"/>
          <w:sz w:val="22"/>
          <w:szCs w:val="22"/>
        </w:rPr>
        <w:t xml:space="preserve">  10  </w:t>
      </w:r>
      <w:r>
        <w:rPr>
          <w:rFonts w:ascii="Calibri" w:cs="Calibri" w:eastAsia="Calibri" w:hAnsi="Calibri"/>
          <w:b/>
          <w:bCs/>
          <w:color w:val="FFFFFF"/>
          <w:sz w:val="26"/>
          <w:szCs w:val="26"/>
        </w:rPr>
        <w:t xml:space="preserve">  Conclusion</w:t>
      </w:r>
    </w:p>
    <w:p>
      <w:pPr>
        <w:spacing w:after="100" w:before="0"/>
        <w:ind w:left="0"/>
      </w:pPr>
      <w:r>
        <w:rPr>
          <w:rFonts w:ascii="Calibri" w:cs="Calibri" w:eastAsia="Calibri" w:hAnsi="Calibri"/>
          <w:color w:val="2C3E50"/>
          <w:sz w:val="22"/>
          <w:szCs w:val="22"/>
        </w:rPr>
        <w:t xml:space="preserve">The cyberbase-nine.vercel.app application demonstrates a strong foundation in several areas — HTTPS is correctly enforced, the tech stack is modern and up-to-date, and the network attack surface is minimal with nearly 1,000 ports appropriately filtered by Vercel's CDN firewall. These are positive signals that the development team has made thoughtful infrastructure choices.</w:t>
      </w:r>
    </w:p>
    <w:p>
      <w:pPr>
        <w:spacing w:after="80" w:before="0"/>
      </w:pPr>
      <w:r>
        <w:t xml:space="preserve"/>
      </w:r>
    </w:p>
    <w:p>
      <w:pPr>
        <w:spacing w:after="100" w:before="0"/>
        <w:ind w:left="0"/>
      </w:pPr>
      <w:r>
        <w:rPr>
          <w:rFonts w:ascii="Calibri" w:cs="Calibri" w:eastAsia="Calibri" w:hAnsi="Calibri"/>
          <w:color w:val="2C3E50"/>
          <w:sz w:val="22"/>
          <w:szCs w:val="22"/>
        </w:rPr>
        <w:t xml:space="preserve">However, the absence of five HTTP security response headers — most importantly Content-Security-Policy — leaves users unnecessarily exposed to client-side attacks such as XSS and clickjacking. Given that the application already uses Google Tag Manager (which injects third-party scripts), the lack of a CSP is the most critical gap to close. The CORS misconfiguration (7 instances flagged) also warrants immediate review, as overly permissive cross-origin rules can expose API data to unauthorised domains.</w:t>
      </w:r>
    </w:p>
    <w:p>
      <w:pPr>
        <w:spacing w:after="80" w:before="0"/>
      </w:pPr>
      <w:r>
        <w:t xml:space="preserve"/>
      </w:r>
    </w:p>
    <w:p>
      <w:pPr>
        <w:spacing w:after="100" w:before="0"/>
        <w:ind w:left="0"/>
      </w:pPr>
      <w:r>
        <w:rPr>
          <w:rFonts w:ascii="Calibri" w:cs="Calibri" w:eastAsia="Calibri" w:hAnsi="Calibri"/>
          <w:color w:val="2C3E50"/>
          <w:sz w:val="22"/>
          <w:szCs w:val="22"/>
        </w:rPr>
        <w:t xml:space="preserve">The good news is that every finding in this report is fixable through a single configuration file change (vercel.json). A re-scan after applying those headers should push the SecurityHeaders.com grade from D to A. This audit was conducted entirely within a passive, read-only scope — no systems were harmed, no data was accessed, and no exploits were run.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6E8F7" w:sz="1"/>
              <w:left w:val="single" w:color="D6E8F7" w:sz="1"/>
              <w:bottom w:val="single" w:color="D6E8F7" w:sz="1"/>
              <w:right w:val="single" w:color="D6E8F7" w:sz="1"/>
            </w:tcBorders>
            <w:shd w:fill="D6E8F7" w:val="clear"/>
            <w:tcMar>
              <w:top w:type="dxa" w:w="160"/>
              <w:left w:type="dxa" w:w="200"/>
              <w:bottom w:type="dxa" w:w="160"/>
              <w:right w:type="dxa" w:w="200"/>
            </w:tcMar>
          </w:tcPr>
          <w:p>
            <w:r>
              <w:rPr>
                <w:rFonts w:ascii="Calibri" w:cs="Calibri" w:eastAsia="Calibri" w:hAnsi="Calibri"/>
                <w:b/>
                <w:bCs/>
                <w:color w:val="0D2137"/>
                <w:sz w:val="24"/>
                <w:szCs w:val="24"/>
              </w:rPr>
              <w:t xml:space="preserve">Mack  (Siva Sanjay Muthu T)</w:t>
            </w:r>
          </w:p>
          <w:p>
            <w:r>
              <w:rPr>
                <w:rFonts w:ascii="Calibri" w:cs="Calibri" w:eastAsia="Calibri" w:hAnsi="Calibri"/>
                <w:color w:val="566573"/>
                <w:sz w:val="20"/>
                <w:szCs w:val="20"/>
              </w:rPr>
              <w:t xml:space="preserve">Security Auditor — Future Interns Cybersecurity Task 1</w:t>
            </w:r>
          </w:p>
          <w:p>
            <w:r>
              <w:rPr>
                <w:rFonts w:ascii="Courier New" w:cs="Courier New" w:eastAsia="Courier New" w:hAnsi="Courier New"/>
                <w:color w:val="1B5FA8"/>
                <w:sz w:val="18"/>
                <w:szCs w:val="18"/>
              </w:rPr>
              <w:t xml:space="preserve">github.com/mackshema</w:t>
            </w:r>
          </w:p>
          <w:p>
            <w:r>
              <w:rPr>
                <w:rFonts w:ascii="Courier New" w:cs="Courier New" w:eastAsia="Courier New" w:hAnsi="Courier New"/>
                <w:color w:val="1B5FA8"/>
                <w:sz w:val="18"/>
                <w:szCs w:val="18"/>
              </w:rPr>
              <w:t xml:space="preserve">linkedin.com/in/siva-sanjay-muthu-t-823318304</w:t>
            </w:r>
          </w:p>
        </w:tc>
        <w:tc>
          <w:tcPr>
            <w:tcW w:type="dxa" w:w="3860"/>
            <w:tcBorders>
              <w:top w:val="single" w:color="D6E8F7" w:sz="1"/>
              <w:left w:val="single" w:color="D6E8F7" w:sz="1"/>
              <w:bottom w:val="single" w:color="D6E8F7" w:sz="1"/>
              <w:right w:val="single" w:color="D6E8F7" w:sz="1"/>
            </w:tcBorders>
            <w:shd w:fill="0D2137" w:val="clear"/>
            <w:tcMar>
              <w:top w:type="dxa" w:w="160"/>
              <w:left w:type="dxa" w:w="200"/>
              <w:bottom w:type="dxa" w:w="160"/>
              <w:right w:type="dxa" w:w="200"/>
            </w:tcMar>
          </w:tcPr>
          <w:p>
            <w:pPr>
              <w:spacing w:after="40" w:before="0"/>
            </w:pPr>
            <w:r>
              <w:rPr>
                <w:rFonts w:ascii="Calibri" w:cs="Calibri" w:eastAsia="Calibri" w:hAnsi="Calibri"/>
                <w:b/>
                <w:bCs/>
                <w:color w:val="D0EEF7"/>
                <w:sz w:val="18"/>
                <w:szCs w:val="18"/>
              </w:rPr>
              <w:t xml:space="preserve">Report Date</w:t>
            </w:r>
          </w:p>
          <w:p>
            <w:pPr>
              <w:spacing w:after="80" w:before="0"/>
            </w:pPr>
            <w:r>
              <w:rPr>
                <w:rFonts w:ascii="Calibri" w:cs="Calibri" w:eastAsia="Calibri" w:hAnsi="Calibri"/>
                <w:b/>
                <w:bCs/>
                <w:color w:val="FFFFFF"/>
                <w:sz w:val="24"/>
                <w:szCs w:val="24"/>
              </w:rPr>
              <w:t xml:space="preserve">1 May 2026</w:t>
            </w:r>
          </w:p>
          <w:p>
            <w:r>
              <w:rPr>
                <w:rFonts w:ascii="Calibri" w:cs="Calibri" w:eastAsia="Calibri" w:hAnsi="Calibri"/>
                <w:color w:val="D0EEF7"/>
                <w:sz w:val="16"/>
                <w:szCs w:val="16"/>
              </w:rPr>
              <w:t xml:space="preserve">PASSIVE AUDIT  |  NO EXPLOITATION</w:t>
            </w:r>
          </w:p>
          <w:p>
            <w:r>
              <w:rPr>
                <w:rFonts w:ascii="Calibri" w:cs="Calibri" w:eastAsia="Calibri" w:hAnsi="Calibri"/>
                <w:b/>
                <w:bCs/>
                <w:color w:val="FFFFFF"/>
                <w:sz w:val="16"/>
                <w:szCs w:val="16"/>
              </w:rPr>
              <w:t xml:space="preserve">EDUCATIONAL USE ONLY</w:t>
            </w:r>
          </w:p>
        </w:tc>
      </w:tr>
    </w:tbl>
    <w:p>
      <w:pPr>
        <w:spacing w:after="80" w:before="0"/>
      </w:pPr>
      <w:r>
        <w:t xml:space="preserve"/>
      </w:r>
    </w:p>
    <w:sectPr>
      <w:headerReference w:type="default" r:id="rId7"/>
      <w:footerReference w:type="default" r:id="rId8"/>
      <w:pgSz w:w="12240" w:h="15840" w:orient="portrait"/>
      <w:pgMar w:top="108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spacing w:after="0" w:before="60"/>
    </w:pPr>
    <w:r>
      <w:rPr>
        <w:rFonts w:ascii="Calibri" w:cs="Calibri" w:eastAsia="Calibri" w:hAnsi="Calibri"/>
        <w:color w:val="566573"/>
        <w:sz w:val="16"/>
        <w:szCs w:val="16"/>
      </w:rPr>
      <w:t xml:space="preserve">Confidential · Educational Use Only · Auditor: Mack (Future Interns)  </w:t>
    </w:r>
    <w:r>
      <w:rPr>
        <w:rFonts w:ascii="Calibri" w:cs="Calibri" w:eastAsia="Calibri" w:hAnsi="Calibri"/>
        <w:color w:val="566573"/>
        <w:sz w:val="16"/>
        <w:szCs w:val="16"/>
      </w:rPr>
      <w:t xml:space="preserve">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spacing w:after="80" w:before="0"/>
      <w:jc w:val="right"/>
    </w:pPr>
    <w:r>
      <w:rPr>
        <w:rFonts w:ascii="Calibri" w:cs="Calibri" w:eastAsia="Calibri" w:hAnsi="Calibri"/>
        <w:color w:val="566573"/>
        <w:sz w:val="16"/>
        <w:szCs w:val="16"/>
      </w:rPr>
      <w:t xml:space="preserve">Vulnerability Assessment Report  |  </w:t>
    </w:r>
    <w:r>
      <w:rPr>
        <w:rFonts w:ascii="Calibri" w:cs="Calibri" w:eastAsia="Calibri" w:hAnsi="Calibri"/>
        <w:b/>
        <w:bCs/>
        <w:color w:val="1B5FA8"/>
        <w:sz w:val="16"/>
        <w:szCs w:val="16"/>
      </w:rPr>
      <w:t xml:space="preserve">cyberbase-nine.vercel.app</w:t>
    </w:r>
    <w:r>
      <w:rPr>
        <w:rFonts w:ascii="Calibri" w:cs="Calibri" w:eastAsia="Calibri" w:hAnsi="Calibri"/>
        <w:color w:val="566573"/>
        <w:sz w:val="16"/>
        <w:szCs w:val="16"/>
      </w:rPr>
      <w:t xml:space="preserve">  |  Future Interns · Cybersecurity Task 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9b7b79901c19cc43f3763f4294c78abba42833.png"/><Relationship Id="rId10" Type="http://schemas.openxmlformats.org/officeDocument/2006/relationships/image" Target="media/2312014b784b00e694e5f1bb3c3792b84ad6aee1.png"/><Relationship Id="rId11" Type="http://schemas.openxmlformats.org/officeDocument/2006/relationships/image" Target="media/7b9280acc06b8932fc258d74a8ac4b5a3feda54a.png"/><Relationship Id="rId12" Type="http://schemas.openxmlformats.org/officeDocument/2006/relationships/image" Target="media/20410a3aa0f785b1cdf35eff7b30319403ed55fb.png"/><Relationship Id="rId13" Type="http://schemas.openxmlformats.org/officeDocument/2006/relationships/image" Target="media/6566e64366cd9b37df1d7c4f48b52980e27f9e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2026-05-01T08:56:09.219Z</dcterms:created>
  <dcterms:modified xsi:type="dcterms:W3CDTF">2026-05-01T08:56:09.220Z</dcterms:modified>
</cp:coreProperties>
</file>

<file path=docProps/custom.xml><?xml version="1.0" encoding="utf-8"?>
<Properties xmlns="http://schemas.openxmlformats.org/officeDocument/2006/custom-properties" xmlns:vt="http://schemas.openxmlformats.org/officeDocument/2006/docPropsVTypes"/>
</file>