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0"/>
      </w:pPr>
      <w:r>
        <w:rPr>
          <w:rFonts w:ascii="Calibri" w:cs="Calibri" w:eastAsia="Calibri" w:hAnsi="Calibri"/>
          <w:color w:val="1C2833"/>
          <w:sz w:val="6"/>
          <w:szCs w:val="6"/>
        </w:rPr>
        <w:t xml:space="preserve"/>
      </w:r>
    </w:p>
    <w:p>
      <w:pPr>
        <w:spacing w:after="1000" w:before="0"/>
      </w:pPr>
      <w:r>
        <w:t xml:space="preserve"/>
      </w:r>
    </w:p>
    <w:p>
      <w:pPr>
        <w:spacing w:after="80" w:before="0"/>
        <w:jc w:val="center"/>
      </w:pPr>
      <w:r>
        <w:rPr>
          <w:rFonts w:ascii="Calibri" w:cs="Calibri" w:eastAsia="Calibri" w:hAnsi="Calibri"/>
          <w:b/>
          <w:bCs/>
          <w:caps/>
          <w:color w:val="0A7EA4"/>
          <w:sz w:val="20"/>
          <w:szCs w:val="20"/>
        </w:rPr>
        <w:t xml:space="preserve">FUTURE INTERNS  ·  CYBERSECURITY TASK 3  ·  2026</w:t>
      </w:r>
    </w:p>
    <w:p>
      <w:pPr>
        <w:spacing w:after="160" w:before="0"/>
      </w:pPr>
      <w:r>
        <w:t xml:space="preserve"/>
      </w:r>
    </w:p>
    <w:p>
      <w:pPr>
        <w:spacing w:after="40" w:before="0"/>
        <w:jc w:val="center"/>
      </w:pPr>
      <w:r>
        <w:rPr>
          <w:rFonts w:ascii="Calibri" w:cs="Calibri" w:eastAsia="Calibri" w:hAnsi="Calibri"/>
          <w:b/>
          <w:bCs/>
          <w:color w:val="0D2137"/>
          <w:sz w:val="64"/>
          <w:szCs w:val="64"/>
        </w:rPr>
        <w:t xml:space="preserve">API Security Risk Analysis</w:t>
      </w:r>
    </w:p>
    <w:p>
      <w:pPr>
        <w:spacing w:after="80" w:before="0"/>
        <w:jc w:val="center"/>
      </w:pPr>
      <w:r>
        <w:rPr>
          <w:rFonts w:ascii="Calibri" w:cs="Calibri" w:eastAsia="Calibri" w:hAnsi="Calibri"/>
          <w:b/>
          <w:bCs/>
          <w:color w:val="1A5EA8"/>
          <w:sz w:val="64"/>
          <w:szCs w:val="64"/>
        </w:rPr>
        <w:t xml:space="preserve">Report</w:t>
      </w:r>
    </w:p>
    <w:p>
      <w:pPr>
        <w:spacing w:after="80" w:before="0"/>
      </w:pPr>
      <w:r>
        <w:t xml:space="preserve"/>
      </w:r>
    </w:p>
    <w:p>
      <w:pPr>
        <w:spacing w:after="200" w:before="0"/>
        <w:jc w:val="center"/>
      </w:pPr>
      <w:r>
        <w:rPr>
          <w:rFonts w:ascii="Calibri" w:cs="Calibri" w:eastAsia="Calibri" w:hAnsi="Calibri"/>
          <w:color w:val="566573"/>
          <w:sz w:val="24"/>
          <w:szCs w:val="24"/>
        </w:rPr>
        <w:t xml:space="preserve">Read-Only Passive Audit  ·  JSONPlaceholder API  ·  Postman Testing</w:t>
      </w:r>
    </w:p>
    <w:p>
      <w:pPr>
        <w:pBdr>
          <w:bottom w:val="single" w:color="1A5EA8" w:sz="8" w:space="1"/>
        </w:pBdr>
        <w:spacing w:after="200" w:before="0"/>
      </w:pPr>
      <w:r>
        <w:rPr>
          <w:rFonts w:ascii="Calibri" w:cs="Calibri" w:eastAsia="Calibri" w:hAnsi="Calibri"/>
          <w:color w:val="1C2833"/>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Target API</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https://jsonplaceholder.typicode.com</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API Type</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Public REST API — JSON responses</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Test Tool</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Postman (Collection: Future Interns — API Security Task 3)</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Analysis Date</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2 May 2026  ·  08:26 AM</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Checks Run</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8 Endpoint Tests + Header Analysis + Runner</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Total Findings</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9 Security Issues identified</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Overall Risk</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bCs/>
                <w:color w:val="B71C1C"/>
                <w:sz w:val="20"/>
                <w:szCs w:val="20"/>
              </w:rPr>
              <w:t xml:space="preserve">HIGH</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Analyst</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Mack  (Siva Sanjay Muthu T)</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Organisation</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1C2833"/>
                <w:sz w:val="20"/>
                <w:szCs w:val="20"/>
              </w:rPr>
              <w:t xml:space="preserve">Future Interns</w:t>
            </w:r>
          </w:p>
        </w:tc>
      </w:tr>
    </w:tbl>
    <w:p>
      <w:pPr>
        <w:spacing w:after="400" w:before="0"/>
      </w:pPr>
      <w:r>
        <w:t xml:space="preserve"/>
      </w:r>
    </w:p>
    <w:p>
      <w:pPr>
        <w:shd w:fill="0D2137" w:val="clear"/>
        <w:spacing w:after="0" w:before="200"/>
        <w:jc w:val="center"/>
      </w:pPr>
      <w:r>
        <w:rPr>
          <w:rFonts w:ascii="Calibri" w:cs="Calibri" w:eastAsia="Calibri" w:hAnsi="Calibri"/>
          <w:b/>
          <w:bCs/>
          <w:color w:val="FFFFFF"/>
          <w:sz w:val="18"/>
          <w:szCs w:val="18"/>
        </w:rPr>
        <w:t xml:space="preserve">  READ-ONLY PASSIVE AUDIT  ·  NO EXPLOITATION  ·  EDUCATIONAL USE ONLY  </w:t>
      </w:r>
    </w:p>
    <w:p>
      <w:r>
        <w:br w:type="page"/>
      </w:r>
    </w:p>
    <w:p>
      <w:pPr>
        <w:sectPr>
          <w:pgSz w:w="12240" w:h="15840" w:orient="portrait"/>
          <w:pgMar w:top="1440" w:right="1440" w:bottom="1440" w:left="1440" w:header="708" w:footer="708" w:gutter="0"/>
          <w:pgNumType/>
          <w:docGrid w:linePitch="360"/>
        </w:sectPr>
      </w:pPr>
    </w:p>
    <w:p>
      <w:pPr>
        <w:shd w:fill="0D2137" w:val="clear"/>
        <w:spacing w:after="180" w:before="360"/>
      </w:pPr>
      <w:r>
        <w:rPr>
          <w:rFonts w:ascii="Calibri" w:cs="Calibri" w:eastAsia="Calibri" w:hAnsi="Calibri"/>
          <w:b/>
          <w:bCs/>
          <w:color w:val="FFFFFF"/>
          <w:sz w:val="20"/>
          <w:szCs w:val="20"/>
        </w:rPr>
        <w:t xml:space="preserve">  01  </w:t>
      </w:r>
      <w:r>
        <w:rPr>
          <w:rFonts w:ascii="Calibri" w:cs="Calibri" w:eastAsia="Calibri" w:hAnsi="Calibri"/>
          <w:b/>
          <w:bCs/>
          <w:color w:val="FFFFFF"/>
          <w:sz w:val="26"/>
          <w:szCs w:val="26"/>
        </w:rPr>
        <w:t xml:space="preserve">  Executive Summary</w:t>
      </w:r>
    </w:p>
    <w:p>
      <w:pPr>
        <w:spacing w:after="100" w:before="0"/>
      </w:pPr>
      <w:r>
        <w:rPr>
          <w:rFonts w:ascii="Calibri" w:cs="Calibri" w:eastAsia="Calibri" w:hAnsi="Calibri"/>
          <w:color w:val="1C2833"/>
          <w:sz w:val="22"/>
          <w:szCs w:val="22"/>
        </w:rPr>
        <w:t xml:space="preserve">This report presents the findings of a read-only API Security Risk Analysis conducted against the JSONPlaceholder public REST API (jsonplaceholder.typicode.com) on 2 May 2026. The assessment was performed as part of Future Interns Cybersecurity Task 3 (2026) using Postman as the primary testing tool. Eight structured endpoint checks were executed, covering authentication, data exposure, access control, HTTP methods, security headers, and rate limiting.</w:t>
      </w:r>
    </w:p>
    <w:p>
      <w:pPr>
        <w:spacing w:after="80" w:before="0"/>
      </w:pPr>
      <w:r>
        <w:t xml:space="preserve"/>
      </w:r>
    </w:p>
    <w:p>
      <w:pPr>
        <w:spacing w:after="100" w:before="0"/>
      </w:pPr>
      <w:r>
        <w:rPr>
          <w:rFonts w:ascii="Calibri" w:cs="Calibri" w:eastAsia="Calibri" w:hAnsi="Calibri"/>
          <w:color w:val="1C2833"/>
          <w:sz w:val="22"/>
          <w:szCs w:val="22"/>
        </w:rPr>
        <w:t xml:space="preserve">The analysis identified 9 security issues across the API, with findings ranging from Critical to Low severity. The most serious findings — unauthenticated DELETE operations, IDOR vulnerabilities, and complete absence of authentication — represent issues that would be considered critical bugs in any production API serving real user data. While JSONPlaceholder is intentionally an open test API, these findings serve as real-world examples of the OWASP API Security Top 10 risks that developers must actively guard against in production systems.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B71C1C" w:val="clear"/>
            <w:tcMar>
              <w:top w:type="dxa" w:w="160"/>
              <w:left w:type="dxa" w:w="120"/>
              <w:bottom w:type="dxa" w:w="160"/>
              <w:right w:type="dxa" w:w="120"/>
            </w:tcMar>
          </w:tcPr>
          <w:p>
            <w:pPr>
              <w:jc w:val="center"/>
            </w:pPr>
            <w:r>
              <w:rPr>
                <w:rFonts w:ascii="Calibri" w:cs="Calibri" w:eastAsia="Calibri" w:hAnsi="Calibri"/>
                <w:b/>
                <w:bCs/>
                <w:color w:val="FFFFFF"/>
                <w:sz w:val="64"/>
                <w:szCs w:val="64"/>
              </w:rPr>
              <w:t xml:space="preserve">1</w:t>
            </w:r>
          </w:p>
          <w:p>
            <w:pPr>
              <w:spacing w:after="60" w:before="0"/>
              <w:jc w:val="center"/>
            </w:pPr>
            <w:r>
              <w:rPr>
                <w:rFonts w:ascii="Calibri" w:cs="Calibri" w:eastAsia="Calibri" w:hAnsi="Calibri"/>
                <w:b/>
                <w:bCs/>
                <w:color w:val="FFFFFF"/>
                <w:sz w:val="20"/>
                <w:szCs w:val="20"/>
              </w:rPr>
              <w:t xml:space="preserve">CRITICAL</w:t>
            </w:r>
          </w:p>
        </w:tc>
        <w:tc>
          <w:tcPr>
            <w:tcW w:type="dxa" w:w="1872"/>
            <w:tcBorders>
              <w:top w:val="none" w:color="FFFFFF" w:sz="0"/>
              <w:left w:val="none" w:color="FFFFFF" w:sz="0"/>
              <w:bottom w:val="none" w:color="FFFFFF" w:sz="0"/>
              <w:right w:val="none" w:color="FFFFFF" w:sz="0"/>
            </w:tcBorders>
            <w:shd w:fill="C75000" w:val="clear"/>
            <w:tcMar>
              <w:top w:type="dxa" w:w="160"/>
              <w:left w:type="dxa" w:w="120"/>
              <w:bottom w:type="dxa" w:w="160"/>
              <w:right w:type="dxa" w:w="120"/>
            </w:tcMar>
          </w:tcPr>
          <w:p>
            <w:pPr>
              <w:jc w:val="center"/>
            </w:pPr>
            <w:r>
              <w:rPr>
                <w:rFonts w:ascii="Calibri" w:cs="Calibri" w:eastAsia="Calibri" w:hAnsi="Calibri"/>
                <w:b/>
                <w:bCs/>
                <w:color w:val="FFFFFF"/>
                <w:sz w:val="64"/>
                <w:szCs w:val="64"/>
              </w:rPr>
              <w:t xml:space="preserve">4</w:t>
            </w:r>
          </w:p>
          <w:p>
            <w:pPr>
              <w:spacing w:after="60" w:before="0"/>
              <w:jc w:val="center"/>
            </w:pPr>
            <w:r>
              <w:rPr>
                <w:rFonts w:ascii="Calibri" w:cs="Calibri" w:eastAsia="Calibri" w:hAnsi="Calibri"/>
                <w:b/>
                <w:bCs/>
                <w:color w:val="FFFFFF"/>
                <w:sz w:val="20"/>
                <w:szCs w:val="20"/>
              </w:rPr>
              <w:t xml:space="preserve">HIGH</w:t>
            </w:r>
          </w:p>
        </w:tc>
        <w:tc>
          <w:tcPr>
            <w:tcW w:type="dxa" w:w="1872"/>
            <w:tcBorders>
              <w:top w:val="none" w:color="FFFFFF" w:sz="0"/>
              <w:left w:val="none" w:color="FFFFFF" w:sz="0"/>
              <w:bottom w:val="none" w:color="FFFFFF" w:sz="0"/>
              <w:right w:val="none" w:color="FFFFFF" w:sz="0"/>
            </w:tcBorders>
            <w:shd w:fill="1A5EA8" w:val="clear"/>
            <w:tcMar>
              <w:top w:type="dxa" w:w="160"/>
              <w:left w:type="dxa" w:w="120"/>
              <w:bottom w:type="dxa" w:w="160"/>
              <w:right w:type="dxa" w:w="120"/>
            </w:tcMar>
          </w:tcPr>
          <w:p>
            <w:pPr>
              <w:jc w:val="center"/>
            </w:pPr>
            <w:r>
              <w:rPr>
                <w:rFonts w:ascii="Calibri" w:cs="Calibri" w:eastAsia="Calibri" w:hAnsi="Calibri"/>
                <w:b/>
                <w:bCs/>
                <w:color w:val="FFFFFF"/>
                <w:sz w:val="64"/>
                <w:szCs w:val="64"/>
              </w:rPr>
              <w:t xml:space="preserve">3</w:t>
            </w:r>
          </w:p>
          <w:p>
            <w:pPr>
              <w:spacing w:after="60" w:before="0"/>
              <w:jc w:val="center"/>
            </w:pPr>
            <w:r>
              <w:rPr>
                <w:rFonts w:ascii="Calibri" w:cs="Calibri" w:eastAsia="Calibri" w:hAnsi="Calibri"/>
                <w:b/>
                <w:bCs/>
                <w:color w:val="FFFFFF"/>
                <w:sz w:val="20"/>
                <w:szCs w:val="20"/>
              </w:rPr>
              <w:t xml:space="preserve">MEDIUM</w:t>
            </w:r>
          </w:p>
        </w:tc>
        <w:tc>
          <w:tcPr>
            <w:tcW w:type="dxa" w:w="1872"/>
            <w:tcBorders>
              <w:top w:val="none" w:color="FFFFFF" w:sz="0"/>
              <w:left w:val="none" w:color="FFFFFF" w:sz="0"/>
              <w:bottom w:val="none" w:color="FFFFFF" w:sz="0"/>
              <w:right w:val="none" w:color="FFFFFF" w:sz="0"/>
            </w:tcBorders>
            <w:shd w:fill="0A7EA4" w:val="clear"/>
            <w:tcMar>
              <w:top w:type="dxa" w:w="160"/>
              <w:left w:type="dxa" w:w="120"/>
              <w:bottom w:type="dxa" w:w="160"/>
              <w:right w:type="dxa" w:w="120"/>
            </w:tcMar>
          </w:tcPr>
          <w:p>
            <w:pPr>
              <w:jc w:val="center"/>
            </w:pPr>
            <w:r>
              <w:rPr>
                <w:rFonts w:ascii="Calibri" w:cs="Calibri" w:eastAsia="Calibri" w:hAnsi="Calibri"/>
                <w:b/>
                <w:bCs/>
                <w:color w:val="FFFFFF"/>
                <w:sz w:val="64"/>
                <w:szCs w:val="64"/>
              </w:rPr>
              <w:t xml:space="preserve">1</w:t>
            </w:r>
          </w:p>
          <w:p>
            <w:pPr>
              <w:spacing w:after="60" w:before="0"/>
              <w:jc w:val="center"/>
            </w:pPr>
            <w:r>
              <w:rPr>
                <w:rFonts w:ascii="Calibri" w:cs="Calibri" w:eastAsia="Calibri" w:hAnsi="Calibri"/>
                <w:b/>
                <w:bCs/>
                <w:color w:val="FFFFFF"/>
                <w:sz w:val="20"/>
                <w:szCs w:val="20"/>
              </w:rPr>
              <w:t xml:space="preserve">LOW</w:t>
            </w:r>
          </w:p>
        </w:tc>
        <w:tc>
          <w:tcPr>
            <w:tcW w:type="dxa" w:w="1872"/>
            <w:tcBorders>
              <w:top w:val="none" w:color="FFFFFF" w:sz="0"/>
              <w:left w:val="none" w:color="FFFFFF" w:sz="0"/>
              <w:bottom w:val="none" w:color="FFFFFF" w:sz="0"/>
              <w:right w:val="none" w:color="FFFFFF" w:sz="0"/>
            </w:tcBorders>
            <w:shd w:fill="0D2137" w:val="clear"/>
            <w:tcMar>
              <w:top w:type="dxa" w:w="160"/>
              <w:left w:type="dxa" w:w="120"/>
              <w:bottom w:type="dxa" w:w="160"/>
              <w:right w:type="dxa" w:w="120"/>
            </w:tcMar>
          </w:tcPr>
          <w:p>
            <w:pPr>
              <w:jc w:val="center"/>
            </w:pPr>
            <w:r>
              <w:rPr>
                <w:rFonts w:ascii="Calibri" w:cs="Calibri" w:eastAsia="Calibri" w:hAnsi="Calibri"/>
                <w:b/>
                <w:bCs/>
                <w:color w:val="FFFFFF"/>
                <w:sz w:val="64"/>
                <w:szCs w:val="64"/>
              </w:rPr>
              <w:t xml:space="preserve">9</w:t>
            </w:r>
          </w:p>
          <w:p>
            <w:pPr>
              <w:spacing w:after="60" w:before="0"/>
              <w:jc w:val="center"/>
            </w:pPr>
            <w:r>
              <w:rPr>
                <w:rFonts w:ascii="Calibri" w:cs="Calibri" w:eastAsia="Calibri" w:hAnsi="Calibri"/>
                <w:b/>
                <w:bCs/>
                <w:color w:val="FFFFFF"/>
                <w:sz w:val="20"/>
                <w:szCs w:val="20"/>
              </w:rPr>
              <w:t xml:space="preserve">TOTAL</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02  </w:t>
      </w:r>
      <w:r>
        <w:rPr>
          <w:rFonts w:ascii="Calibri" w:cs="Calibri" w:eastAsia="Calibri" w:hAnsi="Calibri"/>
          <w:b/>
          <w:bCs/>
          <w:color w:val="FFFFFF"/>
          <w:sz w:val="26"/>
          <w:szCs w:val="26"/>
        </w:rPr>
        <w:t xml:space="preserve">  Scope &amp; Methodology</w:t>
      </w:r>
    </w:p>
    <w:p>
      <w:pPr>
        <w:spacing w:after="100" w:before="0"/>
      </w:pPr>
      <w:r>
        <w:rPr>
          <w:rFonts w:ascii="Calibri" w:cs="Calibri" w:eastAsia="Calibri" w:hAnsi="Calibri"/>
          <w:color w:val="1C2833"/>
          <w:sz w:val="22"/>
          <w:szCs w:val="22"/>
        </w:rPr>
        <w:t xml:space="preserve">All testing was strictly read-only and passive. No exploitation was attempted. The API was tested by sending standard HTTP requests through Postman and observing what the server voluntarily returned — including response bodies, status codes, and headers. The methodology aligns with OWASP API Security Testing Guide and covers the OWASP API Top 10 (2023).</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060"/>
        <w:gridCol w:w="4000"/>
      </w:tblGrid>
      <w:tr>
        <w:tc>
          <w:tcPr>
            <w:tcW w:type="dxa" w:w="5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1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Check</w:t>
            </w:r>
          </w:p>
        </w:tc>
        <w:tc>
          <w:tcPr>
            <w:tcW w:type="dxa" w:w="30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Endpoint</w:t>
            </w:r>
          </w:p>
        </w:tc>
        <w:tc>
          <w:tcPr>
            <w:tcW w:type="dxa" w:w="4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What Was Tested</w:t>
            </w:r>
          </w:p>
        </w:tc>
      </w:tr>
      <w:tr>
        <w:tc>
          <w:tcPr>
            <w:tcW w:type="dxa" w:w="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1</w:t>
            </w:r>
          </w:p>
        </w:tc>
        <w:tc>
          <w:tcPr>
            <w:tcW w:type="dxa" w:w="1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GET /users</w:t>
            </w:r>
          </w:p>
        </w:tc>
        <w:tc>
          <w:tcPr>
            <w:tcW w:type="dxa" w:w="30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jsonplaceholder.typicode.com/users</w:t>
            </w:r>
          </w:p>
        </w:tc>
        <w:tc>
          <w:tcPr>
            <w:tcW w:type="dxa" w:w="40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Unauthenticated access to all user records</w:t>
            </w:r>
          </w:p>
        </w:tc>
      </w:tr>
      <w:tr>
        <w:tc>
          <w:tcPr>
            <w:tcW w:type="dxa" w:w="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2</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GET /users/1</w:t>
            </w:r>
          </w:p>
        </w:tc>
        <w:tc>
          <w:tcPr>
            <w:tcW w:type="dxa" w:w="3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jsonplaceholder.typicode.com/users/1</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PII exposure — fields returned per user</w:t>
            </w:r>
          </w:p>
        </w:tc>
      </w:tr>
      <w:tr>
        <w:tc>
          <w:tcPr>
            <w:tcW w:type="dxa" w:w="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3</w:t>
            </w:r>
          </w:p>
        </w:tc>
        <w:tc>
          <w:tcPr>
            <w:tcW w:type="dxa" w:w="1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GET /posts</w:t>
            </w:r>
          </w:p>
        </w:tc>
        <w:tc>
          <w:tcPr>
            <w:tcW w:type="dxa" w:w="30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jsonplaceholder.typicode.com/posts</w:t>
            </w:r>
          </w:p>
        </w:tc>
        <w:tc>
          <w:tcPr>
            <w:tcW w:type="dxa" w:w="40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Mass data dump — pagination and limits</w:t>
            </w:r>
          </w:p>
        </w:tc>
      </w:tr>
      <w:tr>
        <w:tc>
          <w:tcPr>
            <w:tcW w:type="dxa" w:w="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4a</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GET /users/5</w:t>
            </w:r>
          </w:p>
        </w:tc>
        <w:tc>
          <w:tcPr>
            <w:tcW w:type="dxa" w:w="3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jsonplaceholder.typicode.com/users/5</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IDOR — access user 5 without ownership</w:t>
            </w:r>
          </w:p>
        </w:tc>
      </w:tr>
      <w:tr>
        <w:tc>
          <w:tcPr>
            <w:tcW w:type="dxa" w:w="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4b</w:t>
            </w:r>
          </w:p>
        </w:tc>
        <w:tc>
          <w:tcPr>
            <w:tcW w:type="dxa" w:w="1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GET /users/3</w:t>
            </w:r>
          </w:p>
        </w:tc>
        <w:tc>
          <w:tcPr>
            <w:tcW w:type="dxa" w:w="30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jsonplaceholder.typicode.com/users/3</w:t>
            </w:r>
          </w:p>
        </w:tc>
        <w:tc>
          <w:tcPr>
            <w:tcW w:type="dxa" w:w="40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IDOR — access user 3 without ownership</w:t>
            </w:r>
          </w:p>
        </w:tc>
      </w:tr>
      <w:tr>
        <w:tc>
          <w:tcPr>
            <w:tcW w:type="dxa" w:w="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5</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POST /posts</w:t>
            </w:r>
          </w:p>
        </w:tc>
        <w:tc>
          <w:tcPr>
            <w:tcW w:type="dxa" w:w="3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jsonplaceholder.typicode.com/posts</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Unauthenticated write — create records</w:t>
            </w:r>
          </w:p>
        </w:tc>
      </w:tr>
      <w:tr>
        <w:tc>
          <w:tcPr>
            <w:tcW w:type="dxa" w:w="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6</w:t>
            </w:r>
          </w:p>
        </w:tc>
        <w:tc>
          <w:tcPr>
            <w:tcW w:type="dxa" w:w="1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DELETE /posts/1</w:t>
            </w:r>
          </w:p>
        </w:tc>
        <w:tc>
          <w:tcPr>
            <w:tcW w:type="dxa" w:w="30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jsonplaceholder.typicode.com/posts/1</w:t>
            </w:r>
          </w:p>
        </w:tc>
        <w:tc>
          <w:tcPr>
            <w:tcW w:type="dxa" w:w="40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Unauthenticated delete — destroy records</w:t>
            </w:r>
          </w:p>
        </w:tc>
      </w:tr>
      <w:tr>
        <w:tc>
          <w:tcPr>
            <w:tcW w:type="dxa" w:w="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7</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HEAD /posts/1</w:t>
            </w:r>
          </w:p>
        </w:tc>
        <w:tc>
          <w:tcPr>
            <w:tcW w:type="dxa" w:w="3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jsonplaceholder.typicode.com/posts/1</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Response header security analysis</w:t>
            </w:r>
          </w:p>
        </w:tc>
      </w:tr>
      <w:tr>
        <w:tc>
          <w:tcPr>
            <w:tcW w:type="dxa" w:w="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8</w:t>
            </w:r>
          </w:p>
        </w:tc>
        <w:tc>
          <w:tcPr>
            <w:tcW w:type="dxa" w:w="1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Runner (×1)</w:t>
            </w:r>
          </w:p>
        </w:tc>
        <w:tc>
          <w:tcPr>
            <w:tcW w:type="dxa" w:w="30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0A7EA4"/>
                <w:sz w:val="17"/>
                <w:szCs w:val="17"/>
              </w:rPr>
              <w:t xml:space="preserve">jsonplaceholder.typicode.com/posts</w:t>
            </w:r>
          </w:p>
        </w:tc>
        <w:tc>
          <w:tcPr>
            <w:tcW w:type="dxa" w:w="40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Rate limiting behaviour under repeated calls</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03  </w:t>
      </w:r>
      <w:r>
        <w:rPr>
          <w:rFonts w:ascii="Calibri" w:cs="Calibri" w:eastAsia="Calibri" w:hAnsi="Calibri"/>
          <w:b/>
          <w:bCs/>
          <w:color w:val="FFFFFF"/>
          <w:sz w:val="26"/>
          <w:szCs w:val="26"/>
        </w:rPr>
        <w:t xml:space="preserve">  Detailed Findings</w:t>
      </w:r>
    </w:p>
    <w:p>
      <w:pPr>
        <w:spacing w:after="80" w:before="0"/>
      </w:pPr>
      <w:r>
        <w:t xml:space="preserve"/>
      </w:r>
    </w:p>
    <w:p>
      <w:pPr>
        <w:shd w:fill="0A7EA4" w:val="clear"/>
        <w:spacing w:after="80" w:before="240"/>
      </w:pPr>
      <w:r>
        <w:rPr>
          <w:rFonts w:ascii="Calibri" w:cs="Calibri" w:eastAsia="Calibri" w:hAnsi="Calibri"/>
          <w:b/>
          <w:bCs/>
          <w:color w:val="FFFFFF"/>
          <w:sz w:val="20"/>
          <w:szCs w:val="20"/>
        </w:rPr>
        <w:t xml:space="preserve">  API-01  </w:t>
      </w:r>
      <w:r>
        <w:rPr>
          <w:rFonts w:ascii="Calibri" w:cs="Calibri" w:eastAsia="Calibri" w:hAnsi="Calibri"/>
          <w:b/>
          <w:bCs/>
          <w:color w:val="FFFFFF"/>
          <w:sz w:val="22"/>
          <w:szCs w:val="22"/>
        </w:rPr>
        <w:t xml:space="preserve">  Unauthenticated Access to All User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API-01</w:t>
            </w:r>
          </w:p>
        </w:tc>
        <w:tc>
          <w:tcPr>
            <w:tcW w:type="dxa" w:w="18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API2:2023 — Broken Auth</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GET</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GET /users</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The /users endpoint returns a complete list of all 10 user records without requiring any form</w:t>
      </w:r>
    </w:p>
    <w:p>
      <w:pPr>
        <w:spacing w:after="50" w:before="0"/>
        <w:ind w:left="180"/>
      </w:pPr>
      <w:r>
        <w:rPr>
          <w:rFonts w:ascii="Calibri" w:cs="Calibri" w:eastAsia="Calibri" w:hAnsi="Calibri"/>
          <w:color w:val="1C2833"/>
          <w:sz w:val="21"/>
          <w:szCs w:val="21"/>
        </w:rPr>
        <w:t xml:space="preserve">of authentication — no API key, no Bearer token, no session cookie. A single unauthenticated</w:t>
      </w:r>
    </w:p>
    <w:p>
      <w:pPr>
        <w:spacing w:after="50" w:before="0"/>
        <w:ind w:left="180"/>
      </w:pPr>
      <w:r>
        <w:rPr>
          <w:rFonts w:ascii="Calibri" w:cs="Calibri" w:eastAsia="Calibri" w:hAnsi="Calibri"/>
          <w:color w:val="1C2833"/>
          <w:sz w:val="21"/>
          <w:szCs w:val="21"/>
        </w:rPr>
        <w:t xml:space="preserve">GET request returns 2.94KB of structured user data in 23ms. This was confirmed by Postman</w:t>
      </w:r>
    </w:p>
    <w:p>
      <w:pPr>
        <w:spacing w:after="50" w:before="0"/>
        <w:ind w:left="180"/>
      </w:pPr>
      <w:r>
        <w:rPr>
          <w:rFonts w:ascii="Calibri" w:cs="Calibri" w:eastAsia="Calibri" w:hAnsi="Calibri"/>
          <w:color w:val="1C2833"/>
          <w:sz w:val="21"/>
          <w:szCs w:val="21"/>
        </w:rPr>
        <w:t xml:space="preserve">with no Authorization header set.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Any person on the internet can enumerate all users.</w:t>
            </w:r>
          </w:p>
          <w:p>
            <w:pPr>
              <w:spacing w:after="60" w:before="0"/>
            </w:pPr>
            <w:r>
              <w:rPr>
                <w:rFonts w:ascii="Calibri" w:cs="Calibri" w:eastAsia="Calibri" w:hAnsi="Calibri"/>
                <w:color w:val="1C2833"/>
                <w:sz w:val="19"/>
                <w:szCs w:val="19"/>
              </w:rPr>
              <w:t xml:space="preserve">Automated scrapers can harvest the entire user database.</w:t>
            </w:r>
          </w:p>
          <w:p>
            <w:pPr>
              <w:spacing w:after="60" w:before="0"/>
            </w:pPr>
            <w:r>
              <w:rPr>
                <w:rFonts w:ascii="Calibri" w:cs="Calibri" w:eastAsia="Calibri" w:hAnsi="Calibri"/>
                <w:color w:val="1C2833"/>
                <w:sz w:val="19"/>
                <w:szCs w:val="19"/>
              </w:rPr>
              <w:t xml:space="preserve">No audit trail exists for who accessed the data.</w:t>
            </w:r>
          </w:p>
          <w:p>
            <w:pPr>
              <w:spacing w:after="60" w:before="0"/>
            </w:pPr>
            <w:r>
              <w:rPr>
                <w:rFonts w:ascii="Calibri" w:cs="Calibri" w:eastAsia="Calibri" w:hAnsi="Calibri"/>
                <w:color w:val="1C2833"/>
                <w:sz w:val="19"/>
                <w:szCs w:val="19"/>
              </w:rPr>
              <w:t xml:space="preserve">Violates GDPR data minimisation principle.</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Require Bearer token on all /users endpoints.</w:t>
            </w:r>
          </w:p>
          <w:p>
            <w:pPr>
              <w:spacing w:after="50" w:before="0"/>
            </w:pPr>
            <w:r>
              <w:rPr>
                <w:rFonts w:ascii="Courier New" w:cs="Courier New" w:eastAsia="Courier New" w:hAnsi="Courier New"/>
                <w:color w:val="0A7EA4"/>
                <w:sz w:val="18"/>
                <w:szCs w:val="18"/>
              </w:rPr>
              <w:t xml:space="preserve">Authorization: Bearer &lt;token&gt;</w:t>
            </w:r>
          </w:p>
          <w:p>
            <w:pPr>
              <w:spacing w:after="50" w:before="0"/>
            </w:pPr>
            <w:r>
              <w:rPr>
                <w:rFonts w:ascii="Courier New" w:cs="Courier New" w:eastAsia="Courier New" w:hAnsi="Courier New"/>
                <w:color w:val="0A7EA4"/>
                <w:sz w:val="18"/>
                <w:szCs w:val="18"/>
              </w:rPr>
              <w:t xml:space="preserve">Return only authenticated user's own data.</w:t>
            </w:r>
          </w:p>
          <w:p>
            <w:pPr>
              <w:spacing w:after="50" w:before="0"/>
            </w:pPr>
            <w:r>
              <w:rPr>
                <w:rFonts w:ascii="Courier New" w:cs="Courier New" w:eastAsia="Courier New" w:hAnsi="Courier New"/>
                <w:color w:val="0A7EA4"/>
                <w:sz w:val="18"/>
                <w:szCs w:val="18"/>
              </w:rPr>
              <w:t xml:space="preserve">Implement API gateway authentication layer.</w:t>
            </w:r>
          </w:p>
        </w:tc>
      </w:tr>
    </w:tbl>
    <w:p>
      <w:pPr>
        <w:spacing w:after="180" w:before="0"/>
      </w:pPr>
      <w:r>
        <w:t xml:space="preserve"/>
      </w:r>
    </w:p>
    <w:p>
      <w:pPr>
        <w:spacing w:after="40" w:before="80"/>
        <w:jc w:val="center"/>
      </w:pPr>
      <w:r>
        <w:drawing>
          <wp:inline distT="0" distB="0" distL="0" distR="0">
            <wp:extent cx="5334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91100"/>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1 — Check 1: GET /users returns 200 OK with full PII — zero auth required</w:t>
      </w:r>
    </w:p>
    <w:p>
      <w:pPr>
        <w:shd w:fill="0A7EA4" w:val="clear"/>
        <w:spacing w:after="80" w:before="240"/>
      </w:pPr>
      <w:r>
        <w:rPr>
          <w:rFonts w:ascii="Calibri" w:cs="Calibri" w:eastAsia="Calibri" w:hAnsi="Calibri"/>
          <w:b/>
          <w:bCs/>
          <w:color w:val="FFFFFF"/>
          <w:sz w:val="20"/>
          <w:szCs w:val="20"/>
        </w:rPr>
        <w:t xml:space="preserve">  API-02  </w:t>
      </w:r>
      <w:r>
        <w:rPr>
          <w:rFonts w:ascii="Calibri" w:cs="Calibri" w:eastAsia="Calibri" w:hAnsi="Calibri"/>
          <w:b/>
          <w:bCs/>
          <w:color w:val="FFFFFF"/>
          <w:sz w:val="22"/>
          <w:szCs w:val="22"/>
        </w:rPr>
        <w:t xml:space="preserve">  Excessive Data Exposure — Full PII Including Geolocation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API-02</w:t>
            </w:r>
          </w:p>
        </w:tc>
        <w:tc>
          <w:tcPr>
            <w:tcW w:type="dxa" w:w="18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API3:2023 — Broken Object Property Level Auth</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GET</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GET /users/{id}</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Each user object exposes 9 distinct PII fields: id, name, username, email, full address</w:t>
      </w:r>
    </w:p>
    <w:p>
      <w:pPr>
        <w:spacing w:after="50" w:before="0"/>
        <w:ind w:left="180"/>
      </w:pPr>
      <w:r>
        <w:rPr>
          <w:rFonts w:ascii="Calibri" w:cs="Calibri" w:eastAsia="Calibri" w:hAnsi="Calibri"/>
          <w:color w:val="1C2833"/>
          <w:sz w:val="21"/>
          <w:szCs w:val="21"/>
        </w:rPr>
        <w:t xml:space="preserve">(street, suite, city, zipcode), and precise GPS geolocation coordinates (lat/lng).</w:t>
      </w:r>
    </w:p>
    <w:p>
      <w:pPr>
        <w:spacing w:after="50" w:before="0"/>
        <w:ind w:left="180"/>
      </w:pPr>
      <w:r>
        <w:rPr>
          <w:rFonts w:ascii="Calibri" w:cs="Calibri" w:eastAsia="Calibri" w:hAnsi="Calibri"/>
          <w:color w:val="1C2833"/>
          <w:sz w:val="21"/>
          <w:szCs w:val="21"/>
        </w:rPr>
        <w:t xml:space="preserve">A real-world API should return only the minimum fields required for the requesting</w:t>
      </w:r>
    </w:p>
    <w:p>
      <w:pPr>
        <w:spacing w:after="50" w:before="0"/>
        <w:ind w:left="180"/>
      </w:pPr>
      <w:r>
        <w:rPr>
          <w:rFonts w:ascii="Calibri" w:cs="Calibri" w:eastAsia="Calibri" w:hAnsi="Calibri"/>
          <w:color w:val="1C2833"/>
          <w:sz w:val="21"/>
          <w:szCs w:val="21"/>
        </w:rPr>
        <w:t xml:space="preserve">context — never geolocation data without explicit consent.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GPS coordinates expose user physical location — safety risk.</w:t>
            </w:r>
          </w:p>
          <w:p>
            <w:pPr>
              <w:spacing w:after="60" w:before="0"/>
            </w:pPr>
            <w:r>
              <w:rPr>
                <w:rFonts w:ascii="Calibri" w:cs="Calibri" w:eastAsia="Calibri" w:hAnsi="Calibri"/>
                <w:color w:val="1C2833"/>
                <w:sz w:val="19"/>
                <w:szCs w:val="19"/>
              </w:rPr>
              <w:t xml:space="preserve">Email + username combination enables credential stuffing.</w:t>
            </w:r>
          </w:p>
          <w:p>
            <w:pPr>
              <w:spacing w:after="60" w:before="0"/>
            </w:pPr>
            <w:r>
              <w:rPr>
                <w:rFonts w:ascii="Calibri" w:cs="Calibri" w:eastAsia="Calibri" w:hAnsi="Calibri"/>
                <w:color w:val="1C2833"/>
                <w:sz w:val="19"/>
                <w:szCs w:val="19"/>
              </w:rPr>
              <w:t xml:space="preserve">Full address enables physical targeting of individuals.</w:t>
            </w:r>
          </w:p>
          <w:p>
            <w:pPr>
              <w:spacing w:after="60" w:before="0"/>
            </w:pPr>
            <w:r>
              <w:rPr>
                <w:rFonts w:ascii="Calibri" w:cs="Calibri" w:eastAsia="Calibri" w:hAnsi="Calibri"/>
                <w:color w:val="1C2833"/>
                <w:sz w:val="19"/>
                <w:szCs w:val="19"/>
              </w:rPr>
              <w:t xml:space="preserve">Excessive exposure increases breach impact severity.</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Apply response field filtering per context.</w:t>
            </w:r>
          </w:p>
          <w:p>
            <w:pPr>
              <w:spacing w:after="50" w:before="0"/>
            </w:pPr>
            <w:r>
              <w:rPr>
                <w:rFonts w:ascii="Courier New" w:cs="Courier New" w:eastAsia="Courier New" w:hAnsi="Courier New"/>
                <w:color w:val="0A7EA4"/>
                <w:sz w:val="18"/>
                <w:szCs w:val="18"/>
              </w:rPr>
              <w:t xml:space="preserve">Never return geo coordinates by default.</w:t>
            </w:r>
          </w:p>
          <w:p>
            <w:pPr>
              <w:spacing w:after="50" w:before="0"/>
            </w:pPr>
            <w:r>
              <w:rPr>
                <w:rFonts w:ascii="Courier New" w:cs="Courier New" w:eastAsia="Courier New" w:hAnsi="Courier New"/>
                <w:color w:val="0A7EA4"/>
                <w:sz w:val="18"/>
                <w:szCs w:val="18"/>
              </w:rPr>
              <w:t xml:space="preserve">Use DTO projection: return only {id, name}.</w:t>
            </w:r>
          </w:p>
          <w:p>
            <w:pPr>
              <w:spacing w:after="50" w:before="0"/>
            </w:pPr>
            <w:r>
              <w:rPr>
                <w:rFonts w:ascii="Courier New" w:cs="Courier New" w:eastAsia="Courier New" w:hAnsi="Courier New"/>
                <w:color w:val="0A7EA4"/>
                <w:sz w:val="18"/>
                <w:szCs w:val="18"/>
              </w:rPr>
              <w:t xml:space="preserve">Add field-level access control per role.</w:t>
            </w:r>
          </w:p>
        </w:tc>
      </w:tr>
    </w:tbl>
    <w:p>
      <w:pPr>
        <w:spacing w:after="180" w:before="0"/>
      </w:pPr>
      <w:r>
        <w:t xml:space="preserve"/>
      </w:r>
    </w:p>
    <w:p>
      <w:pPr>
        <w:spacing w:after="40" w:before="80"/>
        <w:jc w:val="center"/>
      </w:pPr>
      <w:r>
        <w:drawing>
          <wp:inline distT="0" distB="0" distL="0" distR="0">
            <wp:extent cx="53340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01967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2 — Check 2: GET /users/1 — full PII including geo coordinates returned unauthenticated</w:t>
      </w:r>
    </w:p>
    <w:p>
      <w:pPr>
        <w:shd w:fill="0A7EA4" w:val="clear"/>
        <w:spacing w:after="80" w:before="240"/>
      </w:pPr>
      <w:r>
        <w:rPr>
          <w:rFonts w:ascii="Calibri" w:cs="Calibri" w:eastAsia="Calibri" w:hAnsi="Calibri"/>
          <w:b/>
          <w:bCs/>
          <w:color w:val="FFFFFF"/>
          <w:sz w:val="20"/>
          <w:szCs w:val="20"/>
        </w:rPr>
        <w:t xml:space="preserve">  API-03  </w:t>
      </w:r>
      <w:r>
        <w:rPr>
          <w:rFonts w:ascii="Calibri" w:cs="Calibri" w:eastAsia="Calibri" w:hAnsi="Calibri"/>
          <w:b/>
          <w:bCs/>
          <w:color w:val="FFFFFF"/>
          <w:sz w:val="22"/>
          <w:szCs w:val="22"/>
        </w:rPr>
        <w:t xml:space="preserve">  No Pagination — Mass Data Dump in Single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API-03</w:t>
            </w:r>
          </w:p>
        </w:tc>
        <w:tc>
          <w:tcPr>
            <w:tcW w:type="dxa" w:w="18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A5EA8"/>
                <w:sz w:val="18"/>
                <w:szCs w:val="18"/>
              </w:rPr>
              <w:t xml:space="preserve">MEDIUM</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API4:2023 — Unrestricted Resource Consumption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GET</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GET /posts</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The /posts endpoint returns all 100 records in a single 7.98KB response with no</w:t>
      </w:r>
    </w:p>
    <w:p>
      <w:pPr>
        <w:spacing w:after="50" w:before="0"/>
        <w:ind w:left="180"/>
      </w:pPr>
      <w:r>
        <w:rPr>
          <w:rFonts w:ascii="Calibri" w:cs="Calibri" w:eastAsia="Calibri" w:hAnsi="Calibri"/>
          <w:color w:val="1C2833"/>
          <w:sz w:val="21"/>
          <w:szCs w:val="21"/>
        </w:rPr>
        <w:t xml:space="preserve">pagination, no limit parameter enforcement, and no authentication. All records include</w:t>
      </w:r>
    </w:p>
    <w:p>
      <w:pPr>
        <w:spacing w:after="50" w:before="0"/>
        <w:ind w:left="180"/>
      </w:pPr>
      <w:r>
        <w:rPr>
          <w:rFonts w:ascii="Calibri" w:cs="Calibri" w:eastAsia="Calibri" w:hAnsi="Calibri"/>
          <w:color w:val="1C2833"/>
          <w:sz w:val="21"/>
          <w:szCs w:val="21"/>
        </w:rPr>
        <w:t xml:space="preserve">userId, id, title, and body — returned in 100ms. Sequential IDs (1–100) are visible,</w:t>
      </w:r>
    </w:p>
    <w:p>
      <w:pPr>
        <w:spacing w:after="50" w:before="0"/>
        <w:ind w:left="180"/>
      </w:pPr>
      <w:r>
        <w:rPr>
          <w:rFonts w:ascii="Calibri" w:cs="Calibri" w:eastAsia="Calibri" w:hAnsi="Calibri"/>
          <w:color w:val="1C2833"/>
          <w:sz w:val="21"/>
          <w:szCs w:val="21"/>
        </w:rPr>
        <w:t xml:space="preserve">enabling enumeration of the entire dataset with a single request.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Full dataset exposed in one unauthenticated call.</w:t>
            </w:r>
          </w:p>
          <w:p>
            <w:pPr>
              <w:spacing w:after="60" w:before="0"/>
            </w:pPr>
            <w:r>
              <w:rPr>
                <w:rFonts w:ascii="Calibri" w:cs="Calibri" w:eastAsia="Calibri" w:hAnsi="Calibri"/>
                <w:color w:val="1C2833"/>
                <w:sz w:val="19"/>
                <w:szCs w:val="19"/>
              </w:rPr>
              <w:t xml:space="preserve">Enables automated mass scraping of all content.</w:t>
            </w:r>
          </w:p>
          <w:p>
            <w:pPr>
              <w:spacing w:after="60" w:before="0"/>
            </w:pPr>
            <w:r>
              <w:rPr>
                <w:rFonts w:ascii="Calibri" w:cs="Calibri" w:eastAsia="Calibri" w:hAnsi="Calibri"/>
                <w:color w:val="1C2833"/>
                <w:sz w:val="19"/>
                <w:szCs w:val="19"/>
              </w:rPr>
              <w:t xml:space="preserve">Sequential IDs allow trivial enumeration.</w:t>
            </w:r>
          </w:p>
          <w:p>
            <w:pPr>
              <w:spacing w:after="60" w:before="0"/>
            </w:pPr>
            <w:r>
              <w:rPr>
                <w:rFonts w:ascii="Calibri" w:cs="Calibri" w:eastAsia="Calibri" w:hAnsi="Calibri"/>
                <w:color w:val="1C2833"/>
                <w:sz w:val="19"/>
                <w:szCs w:val="19"/>
              </w:rPr>
              <w:t xml:space="preserve">High bandwidth consumption with no throttle.</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Enforce ?limit= and ?offset= parameters.</w:t>
            </w:r>
          </w:p>
          <w:p>
            <w:pPr>
              <w:spacing w:after="50" w:before="0"/>
            </w:pPr>
            <w:r>
              <w:rPr>
                <w:rFonts w:ascii="Courier New" w:cs="Courier New" w:eastAsia="Courier New" w:hAnsi="Courier New"/>
                <w:color w:val="0A7EA4"/>
                <w:sz w:val="18"/>
                <w:szCs w:val="18"/>
              </w:rPr>
              <w:t xml:space="preserve">Default: return max 20 records per page.</w:t>
            </w:r>
          </w:p>
          <w:p>
            <w:pPr>
              <w:spacing w:after="50" w:before="0"/>
            </w:pPr>
            <w:r>
              <w:rPr>
                <w:rFonts w:ascii="Courier New" w:cs="Courier New" w:eastAsia="Courier New" w:hAnsi="Courier New"/>
                <w:color w:val="0A7EA4"/>
                <w:sz w:val="18"/>
                <w:szCs w:val="18"/>
              </w:rPr>
              <w:t xml:space="preserve">Use cursor-based pagination for security.</w:t>
            </w:r>
          </w:p>
          <w:p>
            <w:pPr>
              <w:spacing w:after="50" w:before="0"/>
            </w:pPr>
            <w:r>
              <w:rPr>
                <w:rFonts w:ascii="Courier New" w:cs="Courier New" w:eastAsia="Courier New" w:hAnsi="Courier New"/>
                <w:color w:val="0A7EA4"/>
                <w:sz w:val="18"/>
                <w:szCs w:val="18"/>
              </w:rPr>
              <w:t xml:space="preserve">Return 400 if limit exceeds max threshold.</w:t>
            </w:r>
          </w:p>
        </w:tc>
      </w:tr>
    </w:tbl>
    <w:p>
      <w:pPr>
        <w:spacing w:after="180" w:before="0"/>
      </w:pPr>
      <w:r>
        <w:t xml:space="preserve"/>
      </w:r>
    </w:p>
    <w:p>
      <w:pPr>
        <w:spacing w:after="40" w:before="80"/>
        <w:jc w:val="center"/>
      </w:pPr>
      <w:r>
        <w:drawing>
          <wp:inline distT="0" distB="0" distL="0" distR="0">
            <wp:extent cx="5334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048250"/>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3 — Check 3: GET /posts — 100 records, 7.98KB, no auth, no pagination</w:t>
      </w:r>
    </w:p>
    <w:p>
      <w:pPr>
        <w:shd w:fill="0A7EA4" w:val="clear"/>
        <w:spacing w:after="80" w:before="240"/>
      </w:pPr>
      <w:r>
        <w:rPr>
          <w:rFonts w:ascii="Calibri" w:cs="Calibri" w:eastAsia="Calibri" w:hAnsi="Calibri"/>
          <w:b/>
          <w:bCs/>
          <w:color w:val="FFFFFF"/>
          <w:sz w:val="20"/>
          <w:szCs w:val="20"/>
        </w:rPr>
        <w:t xml:space="preserve">  API-04  </w:t>
      </w:r>
      <w:r>
        <w:rPr>
          <w:rFonts w:ascii="Calibri" w:cs="Calibri" w:eastAsia="Calibri" w:hAnsi="Calibri"/>
          <w:b/>
          <w:bCs/>
          <w:color w:val="FFFFFF"/>
          <w:sz w:val="22"/>
          <w:szCs w:val="22"/>
        </w:rPr>
        <w:t xml:space="preserve">  IDOR — Broken Object Level Authorization (BOLA)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API-04</w:t>
            </w:r>
          </w:p>
        </w:tc>
        <w:tc>
          <w:tcPr>
            <w:tcW w:type="dxa" w:w="18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API1:2023 — Broken Object Level Authorization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GET</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GET /users/{id}</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By simply incrementing the numeric user ID in the URL, any caller can access any other</w:t>
      </w:r>
    </w:p>
    <w:p>
      <w:pPr>
        <w:spacing w:after="50" w:before="0"/>
        <w:ind w:left="180"/>
      </w:pPr>
      <w:r>
        <w:rPr>
          <w:rFonts w:ascii="Calibri" w:cs="Calibri" w:eastAsia="Calibri" w:hAnsi="Calibri"/>
          <w:color w:val="1C2833"/>
          <w:sz w:val="21"/>
          <w:szCs w:val="21"/>
        </w:rPr>
        <w:t xml:space="preserve">user's complete record. User /users/3 (Clementine Bauch) and /users/5 (Chelsey Dietrich)</w:t>
      </w:r>
    </w:p>
    <w:p>
      <w:pPr>
        <w:spacing w:after="50" w:before="0"/>
        <w:ind w:left="180"/>
      </w:pPr>
      <w:r>
        <w:rPr>
          <w:rFonts w:ascii="Calibri" w:cs="Calibri" w:eastAsia="Calibri" w:hAnsi="Calibri"/>
          <w:color w:val="1C2833"/>
          <w:sz w:val="21"/>
          <w:szCs w:val="21"/>
        </w:rPr>
        <w:t xml:space="preserve">were both accessed with 200 OK responses and no authentication. No ownership check or</w:t>
      </w:r>
    </w:p>
    <w:p>
      <w:pPr>
        <w:spacing w:after="50" w:before="0"/>
        <w:ind w:left="180"/>
      </w:pPr>
      <w:r>
        <w:rPr>
          <w:rFonts w:ascii="Calibri" w:cs="Calibri" w:eastAsia="Calibri" w:hAnsi="Calibri"/>
          <w:color w:val="1C2833"/>
          <w:sz w:val="21"/>
          <w:szCs w:val="21"/>
        </w:rPr>
        <w:t xml:space="preserve">session validation is performed — only the ID in the URL determines what is returned.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IDOR is the #1 most critical API risk (OWASP API1).</w:t>
            </w:r>
          </w:p>
          <w:p>
            <w:pPr>
              <w:spacing w:after="60" w:before="0"/>
            </w:pPr>
            <w:r>
              <w:rPr>
                <w:rFonts w:ascii="Calibri" w:cs="Calibri" w:eastAsia="Calibri" w:hAnsi="Calibri"/>
                <w:color w:val="1C2833"/>
                <w:sz w:val="19"/>
                <w:szCs w:val="19"/>
              </w:rPr>
              <w:t xml:space="preserve">Full PII of any user accessible by anyone.</w:t>
            </w:r>
          </w:p>
          <w:p>
            <w:pPr>
              <w:spacing w:after="60" w:before="0"/>
            </w:pPr>
            <w:r>
              <w:rPr>
                <w:rFonts w:ascii="Calibri" w:cs="Calibri" w:eastAsia="Calibri" w:hAnsi="Calibri"/>
                <w:color w:val="1C2833"/>
                <w:sz w:val="19"/>
                <w:szCs w:val="19"/>
              </w:rPr>
              <w:t xml:space="preserve">Enables targeted attacks on specific users.</w:t>
            </w:r>
          </w:p>
          <w:p>
            <w:pPr>
              <w:spacing w:after="60" w:before="0"/>
            </w:pPr>
            <w:r>
              <w:rPr>
                <w:rFonts w:ascii="Calibri" w:cs="Calibri" w:eastAsia="Calibri" w:hAnsi="Calibri"/>
                <w:color w:val="1C2833"/>
                <w:sz w:val="19"/>
                <w:szCs w:val="19"/>
              </w:rPr>
              <w:t xml:space="preserve">In production: complete user database leak via ID walking.</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Validate object ownership server-side on every request.</w:t>
            </w:r>
          </w:p>
          <w:p>
            <w:pPr>
              <w:spacing w:after="50" w:before="0"/>
            </w:pPr>
            <w:r>
              <w:rPr>
                <w:rFonts w:ascii="Courier New" w:cs="Courier New" w:eastAsia="Courier New" w:hAnsi="Courier New"/>
                <w:color w:val="0A7EA4"/>
                <w:sz w:val="18"/>
                <w:szCs w:val="18"/>
              </w:rPr>
              <w:t xml:space="preserve">if (resource.ownerId !== req.userId) return 403;</w:t>
            </w:r>
          </w:p>
          <w:p>
            <w:pPr>
              <w:spacing w:after="50" w:before="0"/>
            </w:pPr>
            <w:r>
              <w:rPr>
                <w:rFonts w:ascii="Courier New" w:cs="Courier New" w:eastAsia="Courier New" w:hAnsi="Courier New"/>
                <w:color w:val="0A7EA4"/>
                <w:sz w:val="18"/>
                <w:szCs w:val="18"/>
              </w:rPr>
              <w:t xml:space="preserve">Use non-sequential UUIDs instead of integer IDs.</w:t>
            </w:r>
          </w:p>
          <w:p>
            <w:pPr>
              <w:spacing w:after="50" w:before="0"/>
            </w:pPr>
            <w:r>
              <w:rPr>
                <w:rFonts w:ascii="Courier New" w:cs="Courier New" w:eastAsia="Courier New" w:hAnsi="Courier New"/>
                <w:color w:val="0A7EA4"/>
                <w:sz w:val="18"/>
                <w:szCs w:val="18"/>
              </w:rPr>
              <w:t xml:space="preserve">Never trust client-supplied resource identifiers.</w:t>
            </w:r>
          </w:p>
        </w:tc>
      </w:tr>
    </w:tbl>
    <w:p>
      <w:pPr>
        <w:spacing w:after="180" w:before="0"/>
      </w:pPr>
      <w:r>
        <w:t xml:space="preserve"/>
      </w:r>
    </w:p>
    <w:p>
      <w:pPr>
        <w:spacing w:after="40" w:before="80"/>
        <w:jc w:val="center"/>
      </w:pPr>
      <w:r>
        <w:drawing>
          <wp:inline distT="0" distB="0" distL="0" distR="0">
            <wp:extent cx="5143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781550"/>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4a — Check 4: IDOR — GET /users/5 returns Chelsey Dietrich's full PII</w:t>
      </w:r>
    </w:p>
    <w:p>
      <w:pPr>
        <w:spacing w:after="40" w:before="80"/>
        <w:jc w:val="center"/>
      </w:pPr>
      <w:r>
        <w:drawing>
          <wp:inline distT="0" distB="0" distL="0" distR="0">
            <wp:extent cx="5143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629150"/>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4b — Check 4: IDOR — GET /users/3 returns Clementine Bauch's full PII</w:t>
      </w:r>
    </w:p>
    <w:p>
      <w:pPr>
        <w:shd w:fill="0A7EA4" w:val="clear"/>
        <w:spacing w:after="80" w:before="240"/>
      </w:pPr>
      <w:r>
        <w:rPr>
          <w:rFonts w:ascii="Calibri" w:cs="Calibri" w:eastAsia="Calibri" w:hAnsi="Calibri"/>
          <w:b/>
          <w:bCs/>
          <w:color w:val="FFFFFF"/>
          <w:sz w:val="20"/>
          <w:szCs w:val="20"/>
        </w:rPr>
        <w:t xml:space="preserve">  API-05  </w:t>
      </w:r>
      <w:r>
        <w:rPr>
          <w:rFonts w:ascii="Calibri" w:cs="Calibri" w:eastAsia="Calibri" w:hAnsi="Calibri"/>
          <w:b/>
          <w:bCs/>
          <w:color w:val="FFFFFF"/>
          <w:sz w:val="22"/>
          <w:szCs w:val="22"/>
        </w:rPr>
        <w:t xml:space="preserve">  Unauthenticated Write Access — POST Creates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API-05</w:t>
            </w:r>
          </w:p>
        </w:tc>
        <w:tc>
          <w:tcPr>
            <w:tcW w:type="dxa" w:w="18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API2:2023 — Broken Authentication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C75000"/>
                <w:sz w:val="18"/>
                <w:szCs w:val="18"/>
              </w:rPr>
              <w:t xml:space="preserve">POST</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201 Created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POST /posts</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A POST request to /posts with a JSON body was accepted and confirmed with HTTP 201 Created</w:t>
      </w:r>
    </w:p>
    <w:p>
      <w:pPr>
        <w:spacing w:after="50" w:before="0"/>
        <w:ind w:left="180"/>
      </w:pPr>
      <w:r>
        <w:rPr>
          <w:rFonts w:ascii="Calibri" w:cs="Calibri" w:eastAsia="Calibri" w:hAnsi="Calibri"/>
          <w:color w:val="1C2833"/>
          <w:sz w:val="21"/>
          <w:szCs w:val="21"/>
        </w:rPr>
        <w:t xml:space="preserve">and a new resource ID (id: 101) — all without any authentication token whatsoever.</w:t>
      </w:r>
    </w:p>
    <w:p>
      <w:pPr>
        <w:spacing w:after="50" w:before="0"/>
        <w:ind w:left="180"/>
      </w:pPr>
      <w:r>
        <w:rPr>
          <w:rFonts w:ascii="Calibri" w:cs="Calibri" w:eastAsia="Calibri" w:hAnsi="Calibri"/>
          <w:color w:val="1C2833"/>
          <w:sz w:val="21"/>
          <w:szCs w:val="21"/>
        </w:rPr>
        <w:t xml:space="preserve">In a real API, unauthenticated write access would allow any anonymous actor on the</w:t>
      </w:r>
    </w:p>
    <w:p>
      <w:pPr>
        <w:spacing w:after="50" w:before="0"/>
        <w:ind w:left="180"/>
      </w:pPr>
      <w:r>
        <w:rPr>
          <w:rFonts w:ascii="Calibri" w:cs="Calibri" w:eastAsia="Calibri" w:hAnsi="Calibri"/>
          <w:color w:val="1C2833"/>
          <w:sz w:val="21"/>
          <w:szCs w:val="21"/>
        </w:rPr>
        <w:t xml:space="preserve">internet to create arbitrary records in the database.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Anonymous users can create unlimited records.</w:t>
            </w:r>
          </w:p>
          <w:p>
            <w:pPr>
              <w:spacing w:after="60" w:before="0"/>
            </w:pPr>
            <w:r>
              <w:rPr>
                <w:rFonts w:ascii="Calibri" w:cs="Calibri" w:eastAsia="Calibri" w:hAnsi="Calibri"/>
                <w:color w:val="1C2833"/>
                <w:sz w:val="19"/>
                <w:szCs w:val="19"/>
              </w:rPr>
              <w:t xml:space="preserve">Content injection, spam, and database flooding possible.</w:t>
            </w:r>
          </w:p>
          <w:p>
            <w:pPr>
              <w:spacing w:after="60" w:before="0"/>
            </w:pPr>
            <w:r>
              <w:rPr>
                <w:rFonts w:ascii="Calibri" w:cs="Calibri" w:eastAsia="Calibri" w:hAnsi="Calibri"/>
                <w:color w:val="1C2833"/>
                <w:sz w:val="19"/>
                <w:szCs w:val="19"/>
              </w:rPr>
              <w:t xml:space="preserve">No ownership assigned to created resources.</w:t>
            </w:r>
          </w:p>
          <w:p>
            <w:pPr>
              <w:spacing w:after="60" w:before="0"/>
            </w:pPr>
            <w:r>
              <w:rPr>
                <w:rFonts w:ascii="Calibri" w:cs="Calibri" w:eastAsia="Calibri" w:hAnsi="Calibri"/>
                <w:color w:val="1C2833"/>
                <w:sz w:val="19"/>
                <w:szCs w:val="19"/>
              </w:rPr>
              <w:t xml:space="preserve">Combined with no rate limit — automated abuse trivial.</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Require authentication for ALL write operations.</w:t>
            </w:r>
          </w:p>
          <w:p>
            <w:pPr>
              <w:spacing w:after="50" w:before="0"/>
            </w:pPr>
            <w:r>
              <w:rPr>
                <w:rFonts w:ascii="Courier New" w:cs="Courier New" w:eastAsia="Courier New" w:hAnsi="Courier New"/>
                <w:color w:val="0A7EA4"/>
                <w:sz w:val="18"/>
                <w:szCs w:val="18"/>
              </w:rPr>
              <w:t xml:space="preserve">Return 401 Unauthorized if no valid token present.</w:t>
            </w:r>
          </w:p>
          <w:p>
            <w:pPr>
              <w:spacing w:after="50" w:before="0"/>
            </w:pPr>
            <w:r>
              <w:rPr>
                <w:rFonts w:ascii="Courier New" w:cs="Courier New" w:eastAsia="Courier New" w:hAnsi="Courier New"/>
                <w:color w:val="0A7EA4"/>
                <w:sz w:val="18"/>
                <w:szCs w:val="18"/>
              </w:rPr>
              <w:t xml:space="preserve">Assign created resources to authenticated user.</w:t>
            </w:r>
          </w:p>
          <w:p>
            <w:pPr>
              <w:spacing w:after="50" w:before="0"/>
            </w:pPr>
            <w:r>
              <w:rPr>
                <w:rFonts w:ascii="Courier New" w:cs="Courier New" w:eastAsia="Courier New" w:hAnsi="Courier New"/>
                <w:color w:val="0A7EA4"/>
                <w:sz w:val="18"/>
                <w:szCs w:val="18"/>
              </w:rPr>
              <w:t xml:space="preserve">Log all write operations with user identity.</w:t>
            </w:r>
          </w:p>
        </w:tc>
      </w:tr>
    </w:tbl>
    <w:p>
      <w:pPr>
        <w:spacing w:after="180" w:before="0"/>
      </w:pPr>
      <w:r>
        <w:t xml:space="preserve"/>
      </w:r>
    </w:p>
    <w:p>
      <w:pPr>
        <w:spacing w:after="40" w:before="80"/>
        <w:jc w:val="center"/>
      </w:pPr>
      <w:r>
        <w:drawing>
          <wp:inline distT="0" distB="0" distL="0" distR="0">
            <wp:extent cx="5334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029200"/>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5 — Check 5: POST /posts returns 201 Created with no authentication — id:101 assigned</w:t>
      </w:r>
    </w:p>
    <w:p>
      <w:pPr>
        <w:shd w:fill="0A7EA4" w:val="clear"/>
        <w:spacing w:after="80" w:before="240"/>
      </w:pPr>
      <w:r>
        <w:rPr>
          <w:rFonts w:ascii="Calibri" w:cs="Calibri" w:eastAsia="Calibri" w:hAnsi="Calibri"/>
          <w:b/>
          <w:bCs/>
          <w:color w:val="FFFFFF"/>
          <w:sz w:val="20"/>
          <w:szCs w:val="20"/>
        </w:rPr>
        <w:t xml:space="preserve">  API-06  </w:t>
      </w:r>
      <w:r>
        <w:rPr>
          <w:rFonts w:ascii="Calibri" w:cs="Calibri" w:eastAsia="Calibri" w:hAnsi="Calibri"/>
          <w:b/>
          <w:bCs/>
          <w:color w:val="FFFFFF"/>
          <w:sz w:val="22"/>
          <w:szCs w:val="22"/>
        </w:rPr>
        <w:t xml:space="preserve">  Unauthenticated Destructive Operation — DELETE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API-06</w:t>
            </w:r>
          </w:p>
        </w:tc>
        <w:tc>
          <w:tcPr>
            <w:tcW w:type="dxa" w:w="1800"/>
            <w:tcBorders>
              <w:top w:val="single" w:color="D5D8DC" w:sz="1"/>
              <w:left w:val="single" w:color="D5D8DC" w:sz="1"/>
              <w:bottom w:val="single" w:color="D5D8DC" w:sz="1"/>
              <w:right w:val="single" w:color="D5D8DC" w:sz="1"/>
            </w:tcBorders>
            <w:shd w:fill="FDECEA" w:val="clear"/>
            <w:tcMar>
              <w:top w:type="dxa" w:w="70"/>
              <w:left w:type="dxa" w:w="120"/>
              <w:bottom w:type="dxa" w:w="70"/>
              <w:right w:type="dxa" w:w="120"/>
            </w:tcMar>
          </w:tcPr>
          <w:p>
            <w:r>
              <w:rPr>
                <w:rFonts w:ascii="Calibri" w:cs="Calibri" w:eastAsia="Calibri" w:hAnsi="Calibri"/>
                <w:b/>
                <w:bCs/>
                <w:color w:val="B71C1C"/>
                <w:sz w:val="18"/>
                <w:szCs w:val="18"/>
              </w:rPr>
              <w:t xml:space="preserve">CRITICAL</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API5:2023 — Broken Function Level Authorization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DELETE</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DELETE /posts/1</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A DELETE request to /posts/1 returned 200 OK with an empty body {} — confirming successful</w:t>
      </w:r>
    </w:p>
    <w:p>
      <w:pPr>
        <w:spacing w:after="50" w:before="0"/>
        <w:ind w:left="180"/>
      </w:pPr>
      <w:r>
        <w:rPr>
          <w:rFonts w:ascii="Calibri" w:cs="Calibri" w:eastAsia="Calibri" w:hAnsi="Calibri"/>
          <w:color w:val="1C2833"/>
          <w:sz w:val="21"/>
          <w:szCs w:val="21"/>
        </w:rPr>
        <w:t xml:space="preserve">deletion with zero authentication. No ownership check was performed. Any anonymous</w:t>
      </w:r>
    </w:p>
    <w:p>
      <w:pPr>
        <w:spacing w:after="50" w:before="0"/>
        <w:ind w:left="180"/>
      </w:pPr>
      <w:r>
        <w:rPr>
          <w:rFonts w:ascii="Calibri" w:cs="Calibri" w:eastAsia="Calibri" w:hAnsi="Calibri"/>
          <w:color w:val="1C2833"/>
          <w:sz w:val="21"/>
          <w:szCs w:val="21"/>
        </w:rPr>
        <w:t xml:space="preserve">caller can delete any resource simply by knowing its numeric ID. Combined with the</w:t>
      </w:r>
    </w:p>
    <w:p>
      <w:pPr>
        <w:spacing w:after="50" w:before="0"/>
        <w:ind w:left="180"/>
      </w:pPr>
      <w:r>
        <w:rPr>
          <w:rFonts w:ascii="Calibri" w:cs="Calibri" w:eastAsia="Calibri" w:hAnsi="Calibri"/>
          <w:color w:val="1C2833"/>
          <w:sz w:val="21"/>
          <w:szCs w:val="21"/>
        </w:rPr>
        <w:t xml:space="preserve">sequential IDs identified in Check 3, a malicious actor could script deletion of</w:t>
      </w:r>
    </w:p>
    <w:p>
      <w:pPr>
        <w:spacing w:after="50" w:before="0"/>
        <w:ind w:left="180"/>
      </w:pPr>
      <w:r>
        <w:rPr>
          <w:rFonts w:ascii="Calibri" w:cs="Calibri" w:eastAsia="Calibri" w:hAnsi="Calibri"/>
          <w:color w:val="1C2833"/>
          <w:sz w:val="21"/>
          <w:szCs w:val="21"/>
        </w:rPr>
        <w:t xml:space="preserve">all 100 posts in seconds.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MOST CRITICAL FINDING — data destruction without auth.</w:t>
            </w:r>
          </w:p>
          <w:p>
            <w:pPr>
              <w:spacing w:after="60" w:before="0"/>
            </w:pPr>
            <w:r>
              <w:rPr>
                <w:rFonts w:ascii="Calibri" w:cs="Calibri" w:eastAsia="Calibri" w:hAnsi="Calibri"/>
                <w:color w:val="1C2833"/>
                <w:sz w:val="19"/>
                <w:szCs w:val="19"/>
              </w:rPr>
              <w:t xml:space="preserve">Entire dataset can be wiped by a simple loop script.</w:t>
            </w:r>
          </w:p>
          <w:p>
            <w:pPr>
              <w:spacing w:after="60" w:before="0"/>
            </w:pPr>
            <w:r>
              <w:rPr>
                <w:rFonts w:ascii="Calibri" w:cs="Calibri" w:eastAsia="Calibri" w:hAnsi="Calibri"/>
                <w:color w:val="1C2833"/>
                <w:sz w:val="19"/>
                <w:szCs w:val="19"/>
              </w:rPr>
              <w:t xml:space="preserve">No audit log or ownership validation performed.</w:t>
            </w:r>
          </w:p>
          <w:p>
            <w:pPr>
              <w:spacing w:after="60" w:before="0"/>
            </w:pPr>
            <w:r>
              <w:rPr>
                <w:rFonts w:ascii="Calibri" w:cs="Calibri" w:eastAsia="Calibri" w:hAnsi="Calibri"/>
                <w:color w:val="1C2833"/>
                <w:sz w:val="19"/>
                <w:szCs w:val="19"/>
              </w:rPr>
              <w:t xml:space="preserve">Irreversible data loss in a real production system.</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Require authentication AND ownership check for DELETE.</w:t>
            </w:r>
          </w:p>
          <w:p>
            <w:pPr>
              <w:spacing w:after="50" w:before="0"/>
            </w:pPr>
            <w:r>
              <w:rPr>
                <w:rFonts w:ascii="Courier New" w:cs="Courier New" w:eastAsia="Courier New" w:hAnsi="Courier New"/>
                <w:color w:val="0A7EA4"/>
                <w:sz w:val="18"/>
                <w:szCs w:val="18"/>
              </w:rPr>
              <w:t xml:space="preserve">if (!req.user || resource.owner !== req.user) 403;</w:t>
            </w:r>
          </w:p>
          <w:p>
            <w:pPr>
              <w:spacing w:after="50" w:before="0"/>
            </w:pPr>
            <w:r>
              <w:rPr>
                <w:rFonts w:ascii="Courier New" w:cs="Courier New" w:eastAsia="Courier New" w:hAnsi="Courier New"/>
                <w:color w:val="0A7EA4"/>
                <w:sz w:val="18"/>
                <w:szCs w:val="18"/>
              </w:rPr>
              <w:t xml:space="preserve">Log all DELETE operations with timestamp + caller ID.</w:t>
            </w:r>
          </w:p>
          <w:p>
            <w:pPr>
              <w:spacing w:after="50" w:before="0"/>
            </w:pPr>
            <w:r>
              <w:rPr>
                <w:rFonts w:ascii="Courier New" w:cs="Courier New" w:eastAsia="Courier New" w:hAnsi="Courier New"/>
                <w:color w:val="0A7EA4"/>
                <w:sz w:val="18"/>
                <w:szCs w:val="18"/>
              </w:rPr>
              <w:t xml:space="preserve">Implement soft-delete with admin-only hard-delete.</w:t>
            </w:r>
          </w:p>
        </w:tc>
      </w:tr>
    </w:tbl>
    <w:p>
      <w:pPr>
        <w:spacing w:after="180" w:before="0"/>
      </w:pPr>
      <w:r>
        <w:t xml:space="preserve"/>
      </w:r>
    </w:p>
    <w:p>
      <w:pPr>
        <w:spacing w:after="40" w:before="80"/>
        <w:jc w:val="center"/>
      </w:pPr>
      <w:r>
        <w:drawing>
          <wp:inline distT="0" distB="0" distL="0" distR="0">
            <wp:extent cx="5334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96252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6 — Check 6: DELETE /posts/1 returns 200 OK — record deleted with no authentication</w:t>
      </w:r>
    </w:p>
    <w:p>
      <w:pPr>
        <w:shd w:fill="0A7EA4" w:val="clear"/>
        <w:spacing w:after="80" w:before="240"/>
      </w:pPr>
      <w:r>
        <w:rPr>
          <w:rFonts w:ascii="Calibri" w:cs="Calibri" w:eastAsia="Calibri" w:hAnsi="Calibri"/>
          <w:b/>
          <w:bCs/>
          <w:color w:val="FFFFFF"/>
          <w:sz w:val="20"/>
          <w:szCs w:val="20"/>
        </w:rPr>
        <w:t xml:space="preserve">  API-07  </w:t>
      </w:r>
      <w:r>
        <w:rPr>
          <w:rFonts w:ascii="Calibri" w:cs="Calibri" w:eastAsia="Calibri" w:hAnsi="Calibri"/>
          <w:b/>
          <w:bCs/>
          <w:color w:val="FFFFFF"/>
          <w:sz w:val="22"/>
          <w:szCs w:val="22"/>
        </w:rPr>
        <w:t xml:space="preserve">  Missing Critical Security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API-07</w:t>
            </w:r>
          </w:p>
        </w:tc>
        <w:tc>
          <w:tcPr>
            <w:tcW w:type="dxa" w:w="18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A5EA8"/>
                <w:sz w:val="18"/>
                <w:szCs w:val="18"/>
              </w:rPr>
              <w:t xml:space="preserve">MEDIUM</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API8:2023 — Security Misconfiguration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4A148C"/>
                <w:sz w:val="18"/>
                <w:szCs w:val="18"/>
              </w:rPr>
              <w:t xml:space="preserve">HEAD</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N/A</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HEAD /posts/1</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Analysis of the 24 response headers returned by the API revealed three critical security</w:t>
      </w:r>
    </w:p>
    <w:p>
      <w:pPr>
        <w:spacing w:after="50" w:before="0"/>
        <w:ind w:left="180"/>
      </w:pPr>
      <w:r>
        <w:rPr>
          <w:rFonts w:ascii="Calibri" w:cs="Calibri" w:eastAsia="Calibri" w:hAnsi="Calibri"/>
          <w:color w:val="1C2833"/>
          <w:sz w:val="21"/>
          <w:szCs w:val="21"/>
        </w:rPr>
        <w:t xml:space="preserve">headers are absent: Content-Security-Policy, X-Frame-Options, and Strict-Transport-Security.</w:t>
      </w:r>
    </w:p>
    <w:p>
      <w:pPr>
        <w:spacing w:after="50" w:before="0"/>
        <w:ind w:left="180"/>
      </w:pPr>
      <w:r>
        <w:rPr>
          <w:rFonts w:ascii="Calibri" w:cs="Calibri" w:eastAsia="Calibri" w:hAnsi="Calibri"/>
          <w:color w:val="1C2833"/>
          <w:sz w:val="21"/>
          <w:szCs w:val="21"/>
        </w:rPr>
        <w:t xml:space="preserve">The API does correctly set x-content-type-options: nosniff and rate limit headers.</w:t>
      </w:r>
    </w:p>
    <w:p>
      <w:pPr>
        <w:spacing w:after="50" w:before="0"/>
        <w:ind w:left="180"/>
      </w:pPr>
      <w:r>
        <w:rPr>
          <w:rFonts w:ascii="Calibri" w:cs="Calibri" w:eastAsia="Calibri" w:hAnsi="Calibri"/>
          <w:color w:val="1C2833"/>
          <w:sz w:val="21"/>
          <w:szCs w:val="21"/>
        </w:rPr>
        <w:t xml:space="preserve">However, the x-powered-by: Express and via: 2.0 heroku-router headers expose backend</w:t>
      </w:r>
    </w:p>
    <w:p>
      <w:pPr>
        <w:spacing w:after="50" w:before="0"/>
        <w:ind w:left="180"/>
      </w:pPr>
      <w:r>
        <w:rPr>
          <w:rFonts w:ascii="Calibri" w:cs="Calibri" w:eastAsia="Calibri" w:hAnsi="Calibri"/>
          <w:color w:val="1C2833"/>
          <w:sz w:val="21"/>
          <w:szCs w:val="21"/>
        </w:rPr>
        <w:t xml:space="preserve">infrastructure details useful for attacker reconnaissance.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Missing CSP allows XSS script injection in API responses.</w:t>
            </w:r>
          </w:p>
          <w:p>
            <w:pPr>
              <w:spacing w:after="60" w:before="0"/>
            </w:pPr>
            <w:r>
              <w:rPr>
                <w:rFonts w:ascii="Calibri" w:cs="Calibri" w:eastAsia="Calibri" w:hAnsi="Calibri"/>
                <w:color w:val="1C2833"/>
                <w:sz w:val="19"/>
                <w:szCs w:val="19"/>
              </w:rPr>
              <w:t xml:space="preserve">Missing HSTS allows HTTPS downgrade (MITM) attacks.</w:t>
            </w:r>
          </w:p>
          <w:p>
            <w:pPr>
              <w:spacing w:after="60" w:before="0"/>
            </w:pPr>
            <w:r>
              <w:rPr>
                <w:rFonts w:ascii="Calibri" w:cs="Calibri" w:eastAsia="Calibri" w:hAnsi="Calibri"/>
                <w:color w:val="1C2833"/>
                <w:sz w:val="19"/>
                <w:szCs w:val="19"/>
              </w:rPr>
              <w:t xml:space="preserve">Missing X-Frame-Options enables UI redressing/clickjacking.</w:t>
            </w:r>
          </w:p>
          <w:p>
            <w:pPr>
              <w:spacing w:after="60" w:before="0"/>
            </w:pPr>
            <w:r>
              <w:rPr>
                <w:rFonts w:ascii="Calibri" w:cs="Calibri" w:eastAsia="Calibri" w:hAnsi="Calibri"/>
                <w:color w:val="1C2833"/>
                <w:sz w:val="19"/>
                <w:szCs w:val="19"/>
              </w:rPr>
              <w:t xml:space="preserve">Express + Heroku disclosure aids targeted infrastructure attacks.</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Add: Content-Security-Policy: default-src 'self'</w:t>
            </w:r>
          </w:p>
          <w:p>
            <w:pPr>
              <w:spacing w:after="50" w:before="0"/>
            </w:pPr>
            <w:r>
              <w:rPr>
                <w:rFonts w:ascii="Courier New" w:cs="Courier New" w:eastAsia="Courier New" w:hAnsi="Courier New"/>
                <w:color w:val="0A7EA4"/>
                <w:sz w:val="18"/>
                <w:szCs w:val="18"/>
              </w:rPr>
              <w:t xml:space="preserve">Add: Strict-Transport-Security: max-age=31536000</w:t>
            </w:r>
          </w:p>
          <w:p>
            <w:pPr>
              <w:spacing w:after="50" w:before="0"/>
            </w:pPr>
            <w:r>
              <w:rPr>
                <w:rFonts w:ascii="Courier New" w:cs="Courier New" w:eastAsia="Courier New" w:hAnsi="Courier New"/>
                <w:color w:val="0A7EA4"/>
                <w:sz w:val="18"/>
                <w:szCs w:val="18"/>
              </w:rPr>
              <w:t xml:space="preserve">Add: X-Frame-Options: DENY</w:t>
            </w:r>
          </w:p>
          <w:p>
            <w:pPr>
              <w:spacing w:after="50" w:before="0"/>
            </w:pPr>
            <w:r>
              <w:rPr>
                <w:rFonts w:ascii="Courier New" w:cs="Courier New" w:eastAsia="Courier New" w:hAnsi="Courier New"/>
                <w:color w:val="0A7EA4"/>
                <w:sz w:val="18"/>
                <w:szCs w:val="18"/>
              </w:rPr>
              <w:t xml:space="preserve">Remove: x-powered-by header entirely.</w:t>
            </w:r>
          </w:p>
        </w:tc>
      </w:tr>
    </w:tbl>
    <w:p>
      <w:pPr>
        <w:spacing w:after="180" w:before="0"/>
      </w:pPr>
      <w:r>
        <w:t xml:space="preserve"/>
      </w:r>
    </w:p>
    <w:p>
      <w:pPr>
        <w:spacing w:after="40" w:before="80"/>
        <w:jc w:val="center"/>
      </w:pPr>
      <w:r>
        <w:drawing>
          <wp:inline distT="0" distB="0" distL="0" distR="0">
            <wp:extent cx="5334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96252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7 — Check 7: Response headers showing missing CSP, HSTS, X-Frame-Options; Express disclosed</w:t>
      </w:r>
    </w:p>
    <w:p>
      <w:pPr>
        <w:shd w:fill="0A7EA4" w:val="clear"/>
        <w:spacing w:after="80" w:before="240"/>
      </w:pPr>
      <w:r>
        <w:rPr>
          <w:rFonts w:ascii="Calibri" w:cs="Calibri" w:eastAsia="Calibri" w:hAnsi="Calibri"/>
          <w:b/>
          <w:bCs/>
          <w:color w:val="FFFFFF"/>
          <w:sz w:val="20"/>
          <w:szCs w:val="20"/>
        </w:rPr>
        <w:t xml:space="preserve">  API-08  </w:t>
      </w:r>
      <w:r>
        <w:rPr>
          <w:rFonts w:ascii="Calibri" w:cs="Calibri" w:eastAsia="Calibri" w:hAnsi="Calibri"/>
          <w:b/>
          <w:bCs/>
          <w:color w:val="FFFFFF"/>
          <w:sz w:val="22"/>
          <w:szCs w:val="22"/>
        </w:rPr>
        <w:t xml:space="preserve">  Weak Rate Limiting — Limit Set to 1000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API-08</w:t>
            </w:r>
          </w:p>
        </w:tc>
        <w:tc>
          <w:tcPr>
            <w:tcW w:type="dxa" w:w="18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A5EA8"/>
                <w:sz w:val="18"/>
                <w:szCs w:val="18"/>
              </w:rPr>
              <w:t xml:space="preserve">MEDIUM</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API4:2023 — Unrestricted Resource Consumption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GET</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B71C1C"/>
                <w:sz w:val="18"/>
                <w:szCs w:val="18"/>
              </w:rPr>
              <w:t xml:space="preserve">NONE</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All endpoints</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Response headers confirm rate limiting is present via x-ratelimit-limit: 1000 and</w:t>
      </w:r>
    </w:p>
    <w:p>
      <w:pPr>
        <w:spacing w:after="50" w:before="0"/>
        <w:ind w:left="180"/>
      </w:pPr>
      <w:r>
        <w:rPr>
          <w:rFonts w:ascii="Calibri" w:cs="Calibri" w:eastAsia="Calibri" w:hAnsi="Calibri"/>
          <w:color w:val="1C2833"/>
          <w:sz w:val="21"/>
          <w:szCs w:val="21"/>
        </w:rPr>
        <w:t xml:space="preserve">x-ratelimit-remaining: 999. However, a limit of 1,000 requests is extremely permissive</w:t>
      </w:r>
    </w:p>
    <w:p>
      <w:pPr>
        <w:spacing w:after="50" w:before="0"/>
        <w:ind w:left="180"/>
      </w:pPr>
      <w:r>
        <w:rPr>
          <w:rFonts w:ascii="Calibri" w:cs="Calibri" w:eastAsia="Calibri" w:hAnsi="Calibri"/>
          <w:color w:val="1C2833"/>
          <w:sz w:val="21"/>
          <w:szCs w:val="21"/>
        </w:rPr>
        <w:t xml:space="preserve">for a public API serving PII. The Postman Runner test encountered a configuration error</w:t>
      </w:r>
    </w:p>
    <w:p>
      <w:pPr>
        <w:spacing w:after="50" w:before="0"/>
        <w:ind w:left="180"/>
      </w:pPr>
      <w:r>
        <w:rPr>
          <w:rFonts w:ascii="Calibri" w:cs="Calibri" w:eastAsia="Calibri" w:hAnsi="Calibri"/>
          <w:color w:val="1C2833"/>
          <w:sz w:val="21"/>
          <w:szCs w:val="21"/>
        </w:rPr>
        <w:t xml:space="preserve">(empty URL) but the headers confirmed the limit. At 1000 req/window, automated</w:t>
      </w:r>
    </w:p>
    <w:p>
      <w:pPr>
        <w:spacing w:after="50" w:before="0"/>
        <w:ind w:left="180"/>
      </w:pPr>
      <w:r>
        <w:rPr>
          <w:rFonts w:ascii="Calibri" w:cs="Calibri" w:eastAsia="Calibri" w:hAnsi="Calibri"/>
          <w:color w:val="1C2833"/>
          <w:sz w:val="21"/>
          <w:szCs w:val="21"/>
        </w:rPr>
        <w:t xml:space="preserve">enumeration of all 10 users and 100 posts is trivially achievable within the limit.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1000 requests allows full data enumeration within rate limit.</w:t>
            </w:r>
          </w:p>
          <w:p>
            <w:pPr>
              <w:spacing w:after="60" w:before="0"/>
            </w:pPr>
            <w:r>
              <w:rPr>
                <w:rFonts w:ascii="Calibri" w:cs="Calibri" w:eastAsia="Calibri" w:hAnsi="Calibri"/>
                <w:color w:val="1C2833"/>
                <w:sz w:val="19"/>
                <w:szCs w:val="19"/>
              </w:rPr>
              <w:t xml:space="preserve">No per-user or per-IP fine-grained throttling visible.</w:t>
            </w:r>
          </w:p>
          <w:p>
            <w:pPr>
              <w:spacing w:after="60" w:before="0"/>
            </w:pPr>
            <w:r>
              <w:rPr>
                <w:rFonts w:ascii="Calibri" w:cs="Calibri" w:eastAsia="Calibri" w:hAnsi="Calibri"/>
                <w:color w:val="1C2833"/>
                <w:sz w:val="19"/>
                <w:szCs w:val="19"/>
              </w:rPr>
              <w:t xml:space="preserve">Scraping the entire dataset stays well within 1000 calls.</w:t>
            </w:r>
          </w:p>
          <w:p>
            <w:pPr>
              <w:spacing w:after="60" w:before="0"/>
            </w:pPr>
            <w:r>
              <w:rPr>
                <w:rFonts w:ascii="Calibri" w:cs="Calibri" w:eastAsia="Calibri" w:hAnsi="Calibri"/>
                <w:color w:val="1C2833"/>
                <w:sz w:val="19"/>
                <w:szCs w:val="19"/>
              </w:rPr>
              <w:t xml:space="preserve">No 429 response triggered during testing window.</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Reduce rate limit to 60 requests/minute for public endpoints.</w:t>
            </w:r>
          </w:p>
          <w:p>
            <w:pPr>
              <w:spacing w:after="50" w:before="0"/>
            </w:pPr>
            <w:r>
              <w:rPr>
                <w:rFonts w:ascii="Courier New" w:cs="Courier New" w:eastAsia="Courier New" w:hAnsi="Courier New"/>
                <w:color w:val="0A7EA4"/>
                <w:sz w:val="18"/>
                <w:szCs w:val="18"/>
              </w:rPr>
              <w:t xml:space="preserve">Apply stricter limits on PII endpoints (10 req/min).</w:t>
            </w:r>
          </w:p>
          <w:p>
            <w:pPr>
              <w:spacing w:after="50" w:before="0"/>
            </w:pPr>
            <w:r>
              <w:rPr>
                <w:rFonts w:ascii="Courier New" w:cs="Courier New" w:eastAsia="Courier New" w:hAnsi="Courier New"/>
                <w:color w:val="0A7EA4"/>
                <w:sz w:val="18"/>
                <w:szCs w:val="18"/>
              </w:rPr>
              <w:t xml:space="preserve">Return 429 Too Many Requests with Retry-After header.</w:t>
            </w:r>
          </w:p>
          <w:p>
            <w:pPr>
              <w:spacing w:after="50" w:before="0"/>
            </w:pPr>
            <w:r>
              <w:rPr>
                <w:rFonts w:ascii="Courier New" w:cs="Courier New" w:eastAsia="Courier New" w:hAnsi="Courier New"/>
                <w:color w:val="0A7EA4"/>
                <w:sz w:val="18"/>
                <w:szCs w:val="18"/>
              </w:rPr>
              <w:t xml:space="preserve">Implement per-IP and per-token rate limiting separately.</w:t>
            </w:r>
          </w:p>
        </w:tc>
      </w:tr>
    </w:tbl>
    <w:p>
      <w:pPr>
        <w:spacing w:after="180" w:before="0"/>
      </w:pPr>
      <w:r>
        <w:t xml:space="preserve"/>
      </w:r>
    </w:p>
    <w:p>
      <w:pPr>
        <w:spacing w:after="40" w:before="8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44817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8 — Check 8: Postman Runner result — rate limit headers confirm 1000 req/window</w:t>
      </w:r>
    </w:p>
    <w:p>
      <w:pPr>
        <w:shd w:fill="0A7EA4" w:val="clear"/>
        <w:spacing w:after="80" w:before="240"/>
      </w:pPr>
      <w:r>
        <w:rPr>
          <w:rFonts w:ascii="Calibri" w:cs="Calibri" w:eastAsia="Calibri" w:hAnsi="Calibri"/>
          <w:b/>
          <w:bCs/>
          <w:color w:val="FFFFFF"/>
          <w:sz w:val="20"/>
          <w:szCs w:val="20"/>
        </w:rPr>
        <w:t xml:space="preserve">  API-09  </w:t>
      </w:r>
      <w:r>
        <w:rPr>
          <w:rFonts w:ascii="Calibri" w:cs="Calibri" w:eastAsia="Calibri" w:hAnsi="Calibri"/>
          <w:b/>
          <w:bCs/>
          <w:color w:val="FFFFFF"/>
          <w:sz w:val="22"/>
          <w:szCs w:val="22"/>
        </w:rPr>
        <w:t xml:space="preserve">  Technology Stack Disclosure via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560"/>
        <w:gridCol w:w="1320"/>
      </w:tblGrid>
      <w:tr>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Severity</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OWASP Ref</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Method</w:t>
            </w:r>
          </w:p>
        </w:tc>
        <w:tc>
          <w:tcPr>
            <w:tcW w:type="dxa" w:w="156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Auth Req</w:t>
            </w:r>
          </w:p>
        </w:tc>
        <w:tc>
          <w:tcPr>
            <w:tcW w:type="dxa" w:w="1320"/>
            <w:tcBorders>
              <w:top w:val="single" w:color="D5D8DC" w:sz="1"/>
              <w:left w:val="single" w:color="D5D8DC" w:sz="1"/>
              <w:bottom w:val="single" w:color="D5D8DC" w:sz="1"/>
              <w:right w:val="single" w:color="D5D8DC" w:sz="1"/>
            </w:tcBorders>
            <w:shd w:fill="0D2137" w:val="clear"/>
            <w:tcMar>
              <w:top w:type="dxa" w:w="70"/>
              <w:left w:type="dxa" w:w="120"/>
              <w:bottom w:type="dxa" w:w="70"/>
              <w:right w:type="dxa" w:w="120"/>
            </w:tcMar>
          </w:tcPr>
          <w:p>
            <w:r>
              <w:rPr>
                <w:rFonts w:ascii="Calibri" w:cs="Calibri" w:eastAsia="Calibri" w:hAnsi="Calibri"/>
                <w:b/>
                <w:bCs/>
                <w:color w:val="FFFFFF"/>
                <w:sz w:val="18"/>
                <w:szCs w:val="18"/>
              </w:rPr>
              <w:t xml:space="preserve">Status</w:t>
            </w:r>
          </w:p>
        </w:tc>
      </w:tr>
      <w:tr>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1A5EA8"/>
                <w:sz w:val="18"/>
                <w:szCs w:val="18"/>
              </w:rPr>
              <w:t xml:space="preserve">API-09</w:t>
            </w:r>
          </w:p>
        </w:tc>
        <w:tc>
          <w:tcPr>
            <w:tcW w:type="dxa" w:w="18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color w:val="566573"/>
                <w:sz w:val="18"/>
                <w:szCs w:val="18"/>
              </w:rPr>
              <w:t xml:space="preserve">API8:2023 — Security Misconfiguration</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1C2833"/>
                <w:sz w:val="18"/>
                <w:szCs w:val="18"/>
              </w:rPr>
              <w:t xml:space="preserve">GET/HEAD</w:t>
            </w:r>
          </w:p>
        </w:tc>
        <w:tc>
          <w:tcPr>
            <w:tcW w:type="dxa" w:w="156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alibri" w:cs="Calibri" w:eastAsia="Calibri" w:hAnsi="Calibri"/>
                <w:b/>
                <w:bCs/>
                <w:color w:val="2E7D32"/>
                <w:sz w:val="18"/>
                <w:szCs w:val="18"/>
              </w:rPr>
              <w:t xml:space="preserve">N/A</w:t>
            </w:r>
          </w:p>
        </w:tc>
        <w:tc>
          <w:tcPr>
            <w:tcW w:type="dxa" w:w="1320"/>
            <w:tcBorders>
              <w:top w:val="single" w:color="D5D8DC" w:sz="1"/>
              <w:left w:val="single" w:color="D5D8DC" w:sz="1"/>
              <w:bottom w:val="single" w:color="D5D8DC" w:sz="1"/>
              <w:right w:val="single" w:color="D5D8DC" w:sz="1"/>
            </w:tcBorders>
            <w:tcMar>
              <w:top w:type="dxa" w:w="70"/>
              <w:left w:type="dxa" w:w="120"/>
              <w:bottom w:type="dxa" w:w="70"/>
              <w:right w:type="dxa" w:w="120"/>
            </w:tcMar>
          </w:tcPr>
          <w:p>
            <w:r>
              <w:rPr>
                <w:rFonts w:ascii="Courier New" w:cs="Courier New" w:eastAsia="Courier New" w:hAnsi="Courier New"/>
                <w:color w:val="2E7D32"/>
                <w:sz w:val="18"/>
                <w:szCs w:val="18"/>
              </w:rPr>
              <w:t xml:space="preserve">200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D6E8F7" w:val="clear"/>
            <w:tcMar>
              <w:top w:type="dxa" w:w="70"/>
              <w:left w:type="dxa" w:w="140"/>
              <w:bottom w:type="dxa" w:w="70"/>
              <w:right w:type="dxa" w:w="140"/>
            </w:tcMar>
          </w:tcPr>
          <w:p>
            <w:r>
              <w:rPr>
                <w:rFonts w:ascii="Calibri" w:cs="Calibri" w:eastAsia="Calibri" w:hAnsi="Calibri"/>
                <w:b/>
                <w:bCs/>
                <w:color w:val="0D2137"/>
                <w:sz w:val="19"/>
                <w:szCs w:val="19"/>
              </w:rPr>
              <w:t xml:space="preserve">Endpoint</w:t>
            </w:r>
          </w:p>
        </w:tc>
        <w:tc>
          <w:tcPr>
            <w:tcW w:type="dxa" w:w="756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ourier New" w:cs="Courier New" w:eastAsia="Courier New" w:hAnsi="Courier New"/>
                <w:color w:val="0A7EA4"/>
                <w:sz w:val="19"/>
                <w:szCs w:val="19"/>
              </w:rPr>
              <w:t xml:space="preserve">All endpoints</w:t>
            </w:r>
          </w:p>
        </w:tc>
      </w:tr>
    </w:tbl>
    <w:p>
      <w:pPr>
        <w:spacing w:after="80" w:before="0"/>
      </w:pPr>
      <w:r>
        <w:t xml:space="preserve"/>
      </w:r>
    </w:p>
    <w:p>
      <w:pPr>
        <w:pBdr>
          <w:left w:val="single" w:color="0A7EA4" w:sz="14"/>
        </w:pBdr>
        <w:spacing w:after="60" w:before="60"/>
        <w:ind w:left="180"/>
      </w:pPr>
      <w:r>
        <w:rPr>
          <w:rFonts w:ascii="Calibri" w:cs="Calibri" w:eastAsia="Calibri" w:hAnsi="Calibri"/>
          <w:b/>
          <w:bCs/>
          <w:color w:val="0D2137"/>
          <w:sz w:val="20"/>
          <w:szCs w:val="20"/>
        </w:rPr>
        <w:t xml:space="preserve">Description</w:t>
      </w:r>
    </w:p>
    <w:p>
      <w:pPr>
        <w:spacing w:after="50" w:before="0"/>
        <w:ind w:left="180"/>
      </w:pPr>
      <w:r>
        <w:rPr>
          <w:rFonts w:ascii="Calibri" w:cs="Calibri" w:eastAsia="Calibri" w:hAnsi="Calibri"/>
          <w:color w:val="1C2833"/>
          <w:sz w:val="21"/>
          <w:szCs w:val="21"/>
        </w:rPr>
        <w:t xml:space="preserve">Multiple response headers disclose the underlying technology stack: x-powered-by: Express</w:t>
      </w:r>
    </w:p>
    <w:p>
      <w:pPr>
        <w:spacing w:after="50" w:before="0"/>
        <w:ind w:left="180"/>
      </w:pPr>
      <w:r>
        <w:rPr>
          <w:rFonts w:ascii="Calibri" w:cs="Calibri" w:eastAsia="Calibri" w:hAnsi="Calibri"/>
          <w:color w:val="1C2833"/>
          <w:sz w:val="21"/>
          <w:szCs w:val="21"/>
        </w:rPr>
        <w:t xml:space="preserve">reveals the Node.js/Express framework, via: 2.0 heroku-router reveals Heroku as the</w:t>
      </w:r>
    </w:p>
    <w:p>
      <w:pPr>
        <w:spacing w:after="50" w:before="0"/>
        <w:ind w:left="180"/>
      </w:pPr>
      <w:r>
        <w:rPr>
          <w:rFonts w:ascii="Calibri" w:cs="Calibri" w:eastAsia="Calibri" w:hAnsi="Calibri"/>
          <w:color w:val="1C2833"/>
          <w:sz w:val="21"/>
          <w:szCs w:val="21"/>
        </w:rPr>
        <w:t xml:space="preserve">hosting platform, and cf-ray / cf-cache-status reveal Cloudflare as the CDN layer.</w:t>
      </w:r>
    </w:p>
    <w:p>
      <w:pPr>
        <w:spacing w:after="50" w:before="0"/>
        <w:ind w:left="180"/>
      </w:pPr>
      <w:r>
        <w:rPr>
          <w:rFonts w:ascii="Calibri" w:cs="Calibri" w:eastAsia="Calibri" w:hAnsi="Calibri"/>
          <w:color w:val="1C2833"/>
          <w:sz w:val="21"/>
          <w:szCs w:val="21"/>
        </w:rPr>
        <w:t xml:space="preserve">While this does not represent a direct vulnerability, it significantly reduces the</w:t>
      </w:r>
    </w:p>
    <w:p>
      <w:pPr>
        <w:spacing w:after="50" w:before="0"/>
        <w:ind w:left="180"/>
      </w:pPr>
      <w:r>
        <w:rPr>
          <w:rFonts w:ascii="Calibri" w:cs="Calibri" w:eastAsia="Calibri" w:hAnsi="Calibri"/>
          <w:color w:val="1C2833"/>
          <w:sz w:val="21"/>
          <w:szCs w:val="21"/>
        </w:rPr>
        <w:t xml:space="preserve">reconnaissance effort required by an attacker.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2E7D32" w:val="clear"/>
            <w:tcMar>
              <w:top w:type="dxa" w:w="80"/>
              <w:left w:type="dxa" w:w="140"/>
              <w:bottom w:type="dxa" w:w="80"/>
              <w:right w:type="dxa" w:w="140"/>
            </w:tcMar>
          </w:tcPr>
          <w:p>
            <w:r>
              <w:rPr>
                <w:rFonts w:ascii="Calibri" w:cs="Calibri" w:eastAsia="Calibri" w:hAnsi="Calibri"/>
                <w:b/>
                <w:bCs/>
                <w:color w:val="FFFFFF"/>
                <w:sz w:val="19"/>
                <w:szCs w:val="19"/>
              </w:rPr>
              <w:t xml:space="preserve">Remediation</w:t>
            </w:r>
          </w:p>
        </w:tc>
      </w:tr>
      <w:tr>
        <w:tc>
          <w:tcPr>
            <w:tcW w:type="dxa" w:w="468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tcPr>
          <w:p>
            <w:pPr>
              <w:spacing w:after="60" w:before="0"/>
            </w:pPr>
            <w:r>
              <w:rPr>
                <w:rFonts w:ascii="Calibri" w:cs="Calibri" w:eastAsia="Calibri" w:hAnsi="Calibri"/>
                <w:color w:val="1C2833"/>
                <w:sz w:val="19"/>
                <w:szCs w:val="19"/>
              </w:rPr>
              <w:t xml:space="preserve">Attacker knows exact stack: Express on Heroku + Cloudflare CDN.</w:t>
            </w:r>
          </w:p>
          <w:p>
            <w:pPr>
              <w:spacing w:after="60" w:before="0"/>
            </w:pPr>
            <w:r>
              <w:rPr>
                <w:rFonts w:ascii="Calibri" w:cs="Calibri" w:eastAsia="Calibri" w:hAnsi="Calibri"/>
                <w:color w:val="1C2833"/>
                <w:sz w:val="19"/>
                <w:szCs w:val="19"/>
              </w:rPr>
              <w:t xml:space="preserve">Enables targeted CVE research for specific framework versions.</w:t>
            </w:r>
          </w:p>
          <w:p>
            <w:pPr>
              <w:spacing w:after="60" w:before="0"/>
            </w:pPr>
            <w:r>
              <w:rPr>
                <w:rFonts w:ascii="Calibri" w:cs="Calibri" w:eastAsia="Calibri" w:hAnsi="Calibri"/>
                <w:color w:val="1C2833"/>
                <w:sz w:val="19"/>
                <w:szCs w:val="19"/>
              </w:rPr>
              <w:t xml:space="preserve">Reduces time-to-exploit in a targeted attack scenario.</w:t>
            </w:r>
          </w:p>
        </w:tc>
        <w:tc>
          <w:tcPr>
            <w:tcW w:type="dxa" w:w="46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tcPr>
          <w:p>
            <w:pPr>
              <w:spacing w:after="50" w:before="0"/>
            </w:pPr>
            <w:r>
              <w:rPr>
                <w:rFonts w:ascii="Courier New" w:cs="Courier New" w:eastAsia="Courier New" w:hAnsi="Courier New"/>
                <w:color w:val="0A7EA4"/>
                <w:sz w:val="18"/>
                <w:szCs w:val="18"/>
              </w:rPr>
              <w:t xml:space="preserve">Remove x-powered-by header: app.disable('x-powered-by')</w:t>
            </w:r>
          </w:p>
          <w:p>
            <w:pPr>
              <w:spacing w:after="50" w:before="0"/>
            </w:pPr>
            <w:r>
              <w:rPr>
                <w:rFonts w:ascii="Courier New" w:cs="Courier New" w:eastAsia="Courier New" w:hAnsi="Courier New"/>
                <w:color w:val="0A7EA4"/>
                <w:sz w:val="18"/>
                <w:szCs w:val="18"/>
              </w:rPr>
              <w:t xml:space="preserve">Suppress via header at proxy/CDN layer config.</w:t>
            </w:r>
          </w:p>
          <w:p>
            <w:pPr>
              <w:spacing w:after="50" w:before="0"/>
            </w:pPr>
            <w:r>
              <w:rPr>
                <w:rFonts w:ascii="Courier New" w:cs="Courier New" w:eastAsia="Courier New" w:hAnsi="Courier New"/>
                <w:color w:val="0A7EA4"/>
                <w:sz w:val="18"/>
                <w:szCs w:val="18"/>
              </w:rPr>
              <w:t xml:space="preserve">Use helmet.js in Express to suppress disclosure headers.</w:t>
            </w:r>
          </w:p>
        </w:tc>
      </w:tr>
    </w:tbl>
    <w:p>
      <w:pPr>
        <w:spacing w:after="180" w:before="0"/>
      </w:pPr>
      <w:r>
        <w:t xml:space="preserve"/>
      </w:r>
    </w:p>
    <w:p>
      <w:pPr>
        <w:spacing w:after="100" w:before="0"/>
      </w:pPr>
      <w:r>
        <w:t xml:space="preserve"/>
      </w:r>
    </w:p>
    <w:p>
      <w:pPr>
        <w:shd w:fill="0D2137" w:val="clear"/>
        <w:spacing w:after="180" w:before="360"/>
      </w:pPr>
      <w:r>
        <w:rPr>
          <w:rFonts w:ascii="Calibri" w:cs="Calibri" w:eastAsia="Calibri" w:hAnsi="Calibri"/>
          <w:b/>
          <w:bCs/>
          <w:color w:val="FFFFFF"/>
          <w:sz w:val="20"/>
          <w:szCs w:val="20"/>
        </w:rPr>
        <w:t xml:space="preserve">  04  </w:t>
      </w:r>
      <w:r>
        <w:rPr>
          <w:rFonts w:ascii="Calibri" w:cs="Calibri" w:eastAsia="Calibri" w:hAnsi="Calibri"/>
          <w:b/>
          <w:bCs/>
          <w:color w:val="FFFFFF"/>
          <w:sz w:val="26"/>
          <w:szCs w:val="26"/>
        </w:rPr>
        <w:t xml:space="preserve">  Consolidated Risk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300"/>
        <w:gridCol w:w="1500"/>
        <w:gridCol w:w="2860"/>
      </w:tblGrid>
      <w:tr>
        <w:tc>
          <w:tcPr>
            <w:tcW w:type="dxa" w:w="9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Finding</w:t>
            </w:r>
          </w:p>
        </w:tc>
        <w:tc>
          <w:tcPr>
            <w:tcW w:type="dxa" w:w="13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Severity</w:t>
            </w:r>
          </w:p>
        </w:tc>
        <w:tc>
          <w:tcPr>
            <w:tcW w:type="dxa" w:w="15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OWASP Ref</w:t>
            </w:r>
          </w:p>
        </w:tc>
        <w:tc>
          <w:tcPr>
            <w:tcW w:type="dxa" w:w="28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Remediation Priority</w:t>
            </w:r>
          </w:p>
        </w:tc>
      </w:tr>
      <w:tr>
        <w:tc>
          <w:tcPr>
            <w:tcW w:type="dxa" w:w="9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1A5EA8"/>
                <w:sz w:val="17"/>
                <w:szCs w:val="17"/>
              </w:rPr>
              <w:t xml:space="preserve">API-01</w:t>
            </w:r>
          </w:p>
        </w:tc>
        <w:tc>
          <w:tcPr>
            <w:tcW w:type="dxa" w:w="2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Unauthenticated Access to All Users</w:t>
            </w:r>
          </w:p>
        </w:tc>
        <w:tc>
          <w:tcPr>
            <w:tcW w:type="dxa" w:w="13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566573"/>
                <w:sz w:val="18"/>
                <w:szCs w:val="18"/>
              </w:rPr>
              <w:t xml:space="preserve">API2:2023</w:t>
            </w:r>
          </w:p>
        </w:tc>
        <w:tc>
          <w:tcPr>
            <w:tcW w:type="dxa" w:w="28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Immediate — add auth layer</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A5EA8"/>
                <w:sz w:val="17"/>
                <w:szCs w:val="17"/>
              </w:rPr>
              <w:t xml:space="preserve">API-02</w:t>
            </w:r>
          </w:p>
        </w:tc>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Excessive PII &amp; Geo Data Exposure</w:t>
            </w:r>
          </w:p>
        </w:tc>
        <w:tc>
          <w:tcPr>
            <w:tcW w:type="dxa" w:w="13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API3:2023</w:t>
            </w:r>
          </w:p>
        </w:tc>
        <w:tc>
          <w:tcPr>
            <w:tcW w:type="dxa" w:w="2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Immediate — field filtering</w:t>
            </w:r>
          </w:p>
        </w:tc>
      </w:tr>
      <w:tr>
        <w:tc>
          <w:tcPr>
            <w:tcW w:type="dxa" w:w="9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1A5EA8"/>
                <w:sz w:val="17"/>
                <w:szCs w:val="17"/>
              </w:rPr>
              <w:t xml:space="preserve">API-03</w:t>
            </w:r>
          </w:p>
        </w:tc>
        <w:tc>
          <w:tcPr>
            <w:tcW w:type="dxa" w:w="2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No Pagination / Mass Data Dump</w:t>
            </w:r>
          </w:p>
        </w:tc>
        <w:tc>
          <w:tcPr>
            <w:tcW w:type="dxa" w:w="13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A5EA8"/>
                <w:sz w:val="18"/>
                <w:szCs w:val="18"/>
              </w:rPr>
              <w:t xml:space="preserve">MEDIUM</w:t>
            </w:r>
          </w:p>
        </w:tc>
        <w:tc>
          <w:tcPr>
            <w:tcW w:type="dxa" w:w="1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566573"/>
                <w:sz w:val="18"/>
                <w:szCs w:val="18"/>
              </w:rPr>
              <w:t xml:space="preserve">API4:2023</w:t>
            </w:r>
          </w:p>
        </w:tc>
        <w:tc>
          <w:tcPr>
            <w:tcW w:type="dxa" w:w="28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Week 1 — enforce limits</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A5EA8"/>
                <w:sz w:val="17"/>
                <w:szCs w:val="17"/>
              </w:rPr>
              <w:t xml:space="preserve">API-04</w:t>
            </w:r>
          </w:p>
        </w:tc>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IDOR / BOLA — Any User by ID</w:t>
            </w:r>
          </w:p>
        </w:tc>
        <w:tc>
          <w:tcPr>
            <w:tcW w:type="dxa" w:w="13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API1:2023</w:t>
            </w:r>
          </w:p>
        </w:tc>
        <w:tc>
          <w:tcPr>
            <w:tcW w:type="dxa" w:w="2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Immediate — ownership checks</w:t>
            </w:r>
          </w:p>
        </w:tc>
      </w:tr>
      <w:tr>
        <w:tc>
          <w:tcPr>
            <w:tcW w:type="dxa" w:w="9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1A5EA8"/>
                <w:sz w:val="17"/>
                <w:szCs w:val="17"/>
              </w:rPr>
              <w:t xml:space="preserve">API-05</w:t>
            </w:r>
          </w:p>
        </w:tc>
        <w:tc>
          <w:tcPr>
            <w:tcW w:type="dxa" w:w="2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Unauthenticated POST (Write)</w:t>
            </w:r>
          </w:p>
        </w:tc>
        <w:tc>
          <w:tcPr>
            <w:tcW w:type="dxa" w:w="1300"/>
            <w:tcBorders>
              <w:top w:val="single" w:color="D5D8DC" w:sz="1"/>
              <w:left w:val="single" w:color="D5D8DC" w:sz="1"/>
              <w:bottom w:val="single" w:color="D5D8DC" w:sz="1"/>
              <w:right w:val="single" w:color="D5D8DC" w:sz="1"/>
            </w:tcBorders>
            <w:shd w:fill="FEF0E6" w:val="clear"/>
            <w:tcMar>
              <w:top w:type="dxa" w:w="70"/>
              <w:left w:type="dxa" w:w="120"/>
              <w:bottom w:type="dxa" w:w="70"/>
              <w:right w:type="dxa" w:w="120"/>
            </w:tcMar>
          </w:tcPr>
          <w:p>
            <w:r>
              <w:rPr>
                <w:rFonts w:ascii="Calibri" w:cs="Calibri" w:eastAsia="Calibri" w:hAnsi="Calibri"/>
                <w:b/>
                <w:bCs/>
                <w:color w:val="C75000"/>
                <w:sz w:val="18"/>
                <w:szCs w:val="18"/>
              </w:rPr>
              <w:t xml:space="preserve">HIGH</w:t>
            </w:r>
          </w:p>
        </w:tc>
        <w:tc>
          <w:tcPr>
            <w:tcW w:type="dxa" w:w="1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566573"/>
                <w:sz w:val="18"/>
                <w:szCs w:val="18"/>
              </w:rPr>
              <w:t xml:space="preserve">API2:2023</w:t>
            </w:r>
          </w:p>
        </w:tc>
        <w:tc>
          <w:tcPr>
            <w:tcW w:type="dxa" w:w="28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Immediate — require auth</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A5EA8"/>
                <w:sz w:val="17"/>
                <w:szCs w:val="17"/>
              </w:rPr>
              <w:t xml:space="preserve">API-06</w:t>
            </w:r>
          </w:p>
        </w:tc>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Unauthenticated DELETE (Destroy)</w:t>
            </w:r>
          </w:p>
        </w:tc>
        <w:tc>
          <w:tcPr>
            <w:tcW w:type="dxa" w:w="1300"/>
            <w:tcBorders>
              <w:top w:val="single" w:color="D5D8DC" w:sz="1"/>
              <w:left w:val="single" w:color="D5D8DC" w:sz="1"/>
              <w:bottom w:val="single" w:color="D5D8DC" w:sz="1"/>
              <w:right w:val="single" w:color="D5D8DC" w:sz="1"/>
            </w:tcBorders>
            <w:shd w:fill="FDECEA" w:val="clear"/>
            <w:tcMar>
              <w:top w:type="dxa" w:w="70"/>
              <w:left w:type="dxa" w:w="120"/>
              <w:bottom w:type="dxa" w:w="70"/>
              <w:right w:type="dxa" w:w="120"/>
            </w:tcMar>
          </w:tcPr>
          <w:p>
            <w:r>
              <w:rPr>
                <w:rFonts w:ascii="Calibri" w:cs="Calibri" w:eastAsia="Calibri" w:hAnsi="Calibri"/>
                <w:b/>
                <w:bCs/>
                <w:color w:val="B71C1C"/>
                <w:sz w:val="18"/>
                <w:szCs w:val="18"/>
              </w:rPr>
              <w:t xml:space="preserve">CRITICAL</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API5:2023</w:t>
            </w:r>
          </w:p>
        </w:tc>
        <w:tc>
          <w:tcPr>
            <w:tcW w:type="dxa" w:w="2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b/>
                <w:bCs/>
                <w:color w:val="B71C1C"/>
                <w:sz w:val="18"/>
                <w:szCs w:val="18"/>
              </w:rPr>
              <w:t xml:space="preserve">IMMEDIATE — critical fix</w:t>
            </w:r>
          </w:p>
        </w:tc>
      </w:tr>
      <w:tr>
        <w:tc>
          <w:tcPr>
            <w:tcW w:type="dxa" w:w="9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1A5EA8"/>
                <w:sz w:val="17"/>
                <w:szCs w:val="17"/>
              </w:rPr>
              <w:t xml:space="preserve">API-07</w:t>
            </w:r>
          </w:p>
        </w:tc>
        <w:tc>
          <w:tcPr>
            <w:tcW w:type="dxa" w:w="2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Missing Security Headers</w:t>
            </w:r>
          </w:p>
        </w:tc>
        <w:tc>
          <w:tcPr>
            <w:tcW w:type="dxa" w:w="13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A5EA8"/>
                <w:sz w:val="18"/>
                <w:szCs w:val="18"/>
              </w:rPr>
              <w:t xml:space="preserve">MEDIUM</w:t>
            </w:r>
          </w:p>
        </w:tc>
        <w:tc>
          <w:tcPr>
            <w:tcW w:type="dxa" w:w="1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566573"/>
                <w:sz w:val="18"/>
                <w:szCs w:val="18"/>
              </w:rPr>
              <w:t xml:space="preserve">API8:2023</w:t>
            </w:r>
          </w:p>
        </w:tc>
        <w:tc>
          <w:tcPr>
            <w:tcW w:type="dxa" w:w="28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Week 1 — header config</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A5EA8"/>
                <w:sz w:val="17"/>
                <w:szCs w:val="17"/>
              </w:rPr>
              <w:t xml:space="preserve">API-08</w:t>
            </w:r>
          </w:p>
        </w:tc>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1C2833"/>
                <w:sz w:val="19"/>
                <w:szCs w:val="19"/>
              </w:rPr>
              <w:t xml:space="preserve">Weak Rate Limiting (1000 req)</w:t>
            </w:r>
          </w:p>
        </w:tc>
        <w:tc>
          <w:tcPr>
            <w:tcW w:type="dxa" w:w="13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A5EA8"/>
                <w:sz w:val="18"/>
                <w:szCs w:val="18"/>
              </w:rPr>
              <w:t xml:space="preserve">MEDIUM</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API4:2023</w:t>
            </w:r>
          </w:p>
        </w:tc>
        <w:tc>
          <w:tcPr>
            <w:tcW w:type="dxa" w:w="2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Week 1 — tighten limits</w:t>
            </w:r>
          </w:p>
        </w:tc>
      </w:tr>
      <w:tr>
        <w:tc>
          <w:tcPr>
            <w:tcW w:type="dxa" w:w="9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ourier New" w:cs="Courier New" w:eastAsia="Courier New" w:hAnsi="Courier New"/>
                <w:color w:val="1A5EA8"/>
                <w:sz w:val="17"/>
                <w:szCs w:val="17"/>
              </w:rPr>
              <w:t xml:space="preserve">API-09</w:t>
            </w:r>
          </w:p>
        </w:tc>
        <w:tc>
          <w:tcPr>
            <w:tcW w:type="dxa" w:w="28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1C2833"/>
                <w:sz w:val="19"/>
                <w:szCs w:val="19"/>
              </w:rPr>
              <w:t xml:space="preserve">Technology Stack Disclosure</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150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color w:val="566573"/>
                <w:sz w:val="18"/>
                <w:szCs w:val="18"/>
              </w:rPr>
              <w:t xml:space="preserve">API8:2023</w:t>
            </w:r>
          </w:p>
        </w:tc>
        <w:tc>
          <w:tcPr>
            <w:tcW w:type="dxa" w:w="28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tcPr>
          <w:p>
            <w:r>
              <w:rPr>
                <w:rFonts w:ascii="Calibri" w:cs="Calibri" w:eastAsia="Calibri" w:hAnsi="Calibri"/>
                <w:b w:val="false"/>
                <w:bCs w:val="false"/>
                <w:color w:val="566573"/>
                <w:sz w:val="18"/>
                <w:szCs w:val="18"/>
              </w:rPr>
              <w:t xml:space="preserve">Month 1 — suppress headers</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05  </w:t>
      </w:r>
      <w:r>
        <w:rPr>
          <w:rFonts w:ascii="Calibri" w:cs="Calibri" w:eastAsia="Calibri" w:hAnsi="Calibri"/>
          <w:b/>
          <w:bCs/>
          <w:color w:val="FFFFFF"/>
          <w:sz w:val="26"/>
          <w:szCs w:val="26"/>
        </w:rPr>
        <w:t xml:space="preserve">  OWASP API Security Top 10 — Coverage Map</w:t>
      </w:r>
    </w:p>
    <w:p>
      <w:pPr>
        <w:spacing w:after="100" w:before="0"/>
      </w:pPr>
      <w:r>
        <w:rPr>
          <w:rFonts w:ascii="Calibri" w:cs="Calibri" w:eastAsia="Calibri" w:hAnsi="Calibri"/>
          <w:color w:val="1C2833"/>
          <w:sz w:val="22"/>
          <w:szCs w:val="22"/>
        </w:rPr>
        <w:t xml:space="preserve">The following table maps the findings from this assessment against the OWASP API Security Top 10 (2023 edition) — the industry-standard reference for API risk classification.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5D8DC" w:sz="1"/>
              <w:left w:val="single" w:color="D5D8DC" w:sz="1"/>
              <w:bottom w:val="single" w:color="D5D8DC" w:sz="1"/>
              <w:right w:val="single" w:color="D5D8DC" w:sz="1"/>
            </w:tcBorders>
            <w:shd w:fill="0A7EA4" w:val="clear"/>
            <w:tcMar>
              <w:top w:type="dxa" w:w="80"/>
              <w:left w:type="dxa" w:w="140"/>
              <w:bottom w:type="dxa" w:w="80"/>
              <w:right w:type="dxa" w:w="140"/>
            </w:tcMar>
          </w:tcPr>
          <w:p>
            <w:r>
              <w:rPr>
                <w:rFonts w:ascii="Calibri" w:cs="Calibri" w:eastAsia="Calibri" w:hAnsi="Calibri"/>
                <w:b/>
                <w:bCs/>
                <w:color w:val="FFFFFF"/>
                <w:sz w:val="19"/>
                <w:szCs w:val="19"/>
              </w:rPr>
              <w:t xml:space="preserve">OWASP API Risk</w:t>
            </w:r>
          </w:p>
        </w:tc>
        <w:tc>
          <w:tcPr>
            <w:tcW w:type="dxa" w:w="4160"/>
            <w:tcBorders>
              <w:top w:val="single" w:color="D5D8DC" w:sz="1"/>
              <w:left w:val="single" w:color="D5D8DC" w:sz="1"/>
              <w:bottom w:val="single" w:color="D5D8DC" w:sz="1"/>
              <w:right w:val="single" w:color="D5D8DC" w:sz="1"/>
            </w:tcBorders>
            <w:shd w:fill="0A7EA4" w:val="clear"/>
            <w:tcMar>
              <w:top w:type="dxa" w:w="80"/>
              <w:left w:type="dxa" w:w="140"/>
              <w:bottom w:type="dxa" w:w="80"/>
              <w:right w:type="dxa" w:w="140"/>
            </w:tcMar>
          </w:tcPr>
          <w:p>
            <w:r>
              <w:rPr>
                <w:rFonts w:ascii="Calibri" w:cs="Calibri" w:eastAsia="Calibri" w:hAnsi="Calibri"/>
                <w:b/>
                <w:bCs/>
                <w:color w:val="FFFFFF"/>
                <w:sz w:val="19"/>
                <w:szCs w:val="19"/>
              </w:rPr>
              <w:t xml:space="preserve">Description</w:t>
            </w:r>
          </w:p>
        </w:tc>
        <w:tc>
          <w:tcPr>
            <w:tcW w:type="dxa" w:w="2800"/>
            <w:tcBorders>
              <w:top w:val="single" w:color="D5D8DC" w:sz="1"/>
              <w:left w:val="single" w:color="D5D8DC" w:sz="1"/>
              <w:bottom w:val="single" w:color="D5D8DC" w:sz="1"/>
              <w:right w:val="single" w:color="D5D8DC" w:sz="1"/>
            </w:tcBorders>
            <w:shd w:fill="0A7EA4" w:val="clear"/>
            <w:tcMar>
              <w:top w:type="dxa" w:w="80"/>
              <w:left w:type="dxa" w:w="140"/>
              <w:bottom w:type="dxa" w:w="80"/>
              <w:right w:type="dxa" w:w="140"/>
            </w:tcMar>
          </w:tcPr>
          <w:p>
            <w:r>
              <w:rPr>
                <w:rFonts w:ascii="Calibri" w:cs="Calibri" w:eastAsia="Calibri" w:hAnsi="Calibri"/>
                <w:b/>
                <w:bCs/>
                <w:color w:val="FFFFFF"/>
                <w:sz w:val="19"/>
                <w:szCs w:val="19"/>
              </w:rPr>
              <w:t xml:space="preserve">Findings in This Report</w:t>
            </w:r>
          </w:p>
        </w:tc>
      </w:tr>
      <w:tr>
        <w:tc>
          <w:tcPr>
            <w:tcW w:type="dxa" w:w="24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8"/>
                <w:szCs w:val="18"/>
              </w:rPr>
              <w:t xml:space="preserve">API1:2023 — BOLA</w:t>
            </w:r>
          </w:p>
        </w:tc>
        <w:tc>
          <w:tcPr>
            <w:tcW w:type="dxa" w:w="4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Broken Object Level Auth — access other users' objects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C75000"/>
                <w:sz w:val="18"/>
                <w:szCs w:val="18"/>
              </w:rPr>
              <w:t xml:space="preserve">API-04 (IDOR) — HIGH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8"/>
                <w:szCs w:val="18"/>
              </w:rPr>
              <w:t xml:space="preserve">API2:2023 — Broken Auth</w:t>
            </w:r>
          </w:p>
        </w:tc>
        <w:tc>
          <w:tcPr>
            <w:tcW w:type="dxa" w:w="4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Missing or weak authentication mechanisms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C75000"/>
                <w:sz w:val="18"/>
                <w:szCs w:val="18"/>
              </w:rPr>
              <w:t xml:space="preserve">API-01, API-05 — HIGH</w:t>
            </w:r>
          </w:p>
        </w:tc>
      </w:tr>
      <w:tr>
        <w:tc>
          <w:tcPr>
            <w:tcW w:type="dxa" w:w="24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8"/>
                <w:szCs w:val="18"/>
              </w:rPr>
              <w:t xml:space="preserve">API3:2023 — BOPLA</w:t>
            </w:r>
          </w:p>
        </w:tc>
        <w:tc>
          <w:tcPr>
            <w:tcW w:type="dxa" w:w="4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Excessive data fields in API responses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C75000"/>
                <w:sz w:val="18"/>
                <w:szCs w:val="18"/>
              </w:rPr>
              <w:t xml:space="preserve">API-02 — HIGH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8"/>
                <w:szCs w:val="18"/>
              </w:rPr>
              <w:t xml:space="preserve">API4:2023 — Unrestricted Consumption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No rate limit or pagination on data</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A5EA8"/>
                <w:sz w:val="18"/>
                <w:szCs w:val="18"/>
              </w:rPr>
              <w:t xml:space="preserve">API-03, API-08 — MEDIUM</w:t>
            </w:r>
          </w:p>
        </w:tc>
      </w:tr>
      <w:tr>
        <w:tc>
          <w:tcPr>
            <w:tcW w:type="dxa" w:w="24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8"/>
                <w:szCs w:val="18"/>
              </w:rPr>
              <w:t xml:space="preserve">API5:2023 — BFLA</w:t>
            </w:r>
          </w:p>
        </w:tc>
        <w:tc>
          <w:tcPr>
            <w:tcW w:type="dxa" w:w="4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Broken Function Level Auth — unauthorized methods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B71C1C"/>
                <w:sz w:val="18"/>
                <w:szCs w:val="18"/>
              </w:rPr>
              <w:t xml:space="preserve">API-06 — CRITICAL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8"/>
                <w:szCs w:val="18"/>
              </w:rPr>
              <w:t xml:space="preserve">API6:2023 — SSRF</w:t>
            </w:r>
          </w:p>
        </w:tc>
        <w:tc>
          <w:tcPr>
            <w:tcW w:type="dxa" w:w="4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Server-Side Request Forgery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566573"/>
                <w:sz w:val="18"/>
                <w:szCs w:val="18"/>
              </w:rPr>
              <w:t xml:space="preserve">Not tested (out of scope)</w:t>
            </w:r>
          </w:p>
        </w:tc>
      </w:tr>
      <w:tr>
        <w:tc>
          <w:tcPr>
            <w:tcW w:type="dxa" w:w="24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8"/>
                <w:szCs w:val="18"/>
              </w:rPr>
              <w:t xml:space="preserve">API7:2023 — Security Misconfiguration</w:t>
            </w:r>
          </w:p>
        </w:tc>
        <w:tc>
          <w:tcPr>
            <w:tcW w:type="dxa" w:w="4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Weak configs, missing headers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A5EA8"/>
                <w:sz w:val="18"/>
                <w:szCs w:val="18"/>
              </w:rPr>
              <w:t xml:space="preserve">API-07, API-09 — MEDIUM/LOW</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8"/>
                <w:szCs w:val="18"/>
              </w:rPr>
              <w:t xml:space="preserve">API8:2023 — Lack of Protection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Missing rate limits, no bot detection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A5EA8"/>
                <w:sz w:val="18"/>
                <w:szCs w:val="18"/>
              </w:rPr>
              <w:t xml:space="preserve">API-08 — MEDIUM</w:t>
            </w:r>
          </w:p>
        </w:tc>
      </w:tr>
      <w:tr>
        <w:tc>
          <w:tcPr>
            <w:tcW w:type="dxa" w:w="24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8"/>
                <w:szCs w:val="18"/>
              </w:rPr>
              <w:t xml:space="preserve">API9:2023 — Improper Inventory</w:t>
            </w:r>
          </w:p>
        </w:tc>
        <w:tc>
          <w:tcPr>
            <w:tcW w:type="dxa" w:w="4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Undocumented endpoints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val="false"/>
                <w:bCs w:val="false"/>
                <w:color w:val="566573"/>
                <w:sz w:val="18"/>
                <w:szCs w:val="18"/>
              </w:rPr>
              <w:t xml:space="preserve">Not applicable to test API</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8"/>
                <w:szCs w:val="18"/>
              </w:rPr>
              <w:t xml:space="preserve">API10:2023 — Unsafe Consumption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Trusting external API data without validation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566573"/>
                <w:sz w:val="18"/>
                <w:szCs w:val="18"/>
              </w:rPr>
              <w:t xml:space="preserve">Not tested (out of scope)</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06  </w:t>
      </w:r>
      <w:r>
        <w:rPr>
          <w:rFonts w:ascii="Calibri" w:cs="Calibri" w:eastAsia="Calibri" w:hAnsi="Calibri"/>
          <w:b/>
          <w:bCs/>
          <w:color w:val="FFFFFF"/>
          <w:sz w:val="26"/>
          <w:szCs w:val="26"/>
        </w:rPr>
        <w:t xml:space="preserve">  Remediation Recommendations</w:t>
      </w:r>
    </w:p>
    <w:p>
      <w:pPr>
        <w:spacing w:after="100" w:before="0"/>
      </w:pPr>
      <w:r>
        <w:rPr>
          <w:rFonts w:ascii="Calibri" w:cs="Calibri" w:eastAsia="Calibri" w:hAnsi="Calibri"/>
          <w:color w:val="1C2833"/>
          <w:sz w:val="22"/>
          <w:szCs w:val="22"/>
        </w:rPr>
        <w:t xml:space="preserve">The following fixes address all nine identified findings. Items are ordered by priority — Critical and High severity issues should be resolved before any API goes to production.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160"/>
        <w:gridCol w:w="1600"/>
      </w:tblGrid>
      <w:tr>
        <w:tc>
          <w:tcPr>
            <w:tcW w:type="dxa" w:w="1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3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Fix Required</w:t>
            </w:r>
          </w:p>
        </w:tc>
        <w:tc>
          <w:tcPr>
            <w:tcW w:type="dxa" w:w="31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Implementation</w:t>
            </w:r>
          </w:p>
        </w:tc>
        <w:tc>
          <w:tcPr>
            <w:tcW w:type="dxa" w:w="1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Timeline</w:t>
            </w:r>
          </w:p>
        </w:tc>
      </w:tr>
      <w:tr>
        <w:tc>
          <w:tcPr>
            <w:tcW w:type="dxa" w:w="140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CRITICAL</w:t>
            </w:r>
          </w:p>
        </w:tc>
        <w:tc>
          <w:tcPr>
            <w:tcW w:type="dxa" w:w="3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Add authentication to DELETE endpoints</w:t>
            </w:r>
          </w:p>
        </w:tc>
        <w:tc>
          <w:tcPr>
            <w:tcW w:type="dxa" w:w="3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0A7EA4"/>
                <w:sz w:val="18"/>
                <w:szCs w:val="18"/>
              </w:rPr>
              <w:t xml:space="preserve">Middleware: requireAuth() on all DELETE routes</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8"/>
                <w:szCs w:val="18"/>
              </w:rPr>
              <w:t xml:space="preserve">Day 1</w:t>
            </w:r>
          </w:p>
        </w:tc>
      </w:tr>
      <w:tr>
        <w:tc>
          <w:tcPr>
            <w:tcW w:type="dxa" w:w="140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HIGH</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Require JWT/OAuth on all read endpoints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A7EA4"/>
                <w:sz w:val="18"/>
                <w:szCs w:val="18"/>
              </w:rPr>
              <w:t xml:space="preserve">API gateway: validate Bearer token per request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Day 1</w:t>
            </w:r>
          </w:p>
        </w:tc>
      </w:tr>
      <w:tr>
        <w:tc>
          <w:tcPr>
            <w:tcW w:type="dxa" w:w="140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HIGH</w:t>
            </w:r>
          </w:p>
        </w:tc>
        <w:tc>
          <w:tcPr>
            <w:tcW w:type="dxa" w:w="3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Fix IDOR with ownership validation</w:t>
            </w:r>
          </w:p>
        </w:tc>
        <w:tc>
          <w:tcPr>
            <w:tcW w:type="dxa" w:w="3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0A7EA4"/>
                <w:sz w:val="18"/>
                <w:szCs w:val="18"/>
              </w:rPr>
              <w:t xml:space="preserve">Server-side: match resource.userId to req.user.id</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Day 1</w:t>
            </w:r>
          </w:p>
        </w:tc>
      </w:tr>
      <w:tr>
        <w:tc>
          <w:tcPr>
            <w:tcW w:type="dxa" w:w="140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HIGH</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Filter response fields — no geo by default</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A7EA4"/>
                <w:sz w:val="18"/>
                <w:szCs w:val="18"/>
              </w:rPr>
              <w:t xml:space="preserve">DTO projection: return only {id, name, email}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Week 1</w:t>
            </w:r>
          </w:p>
        </w:tc>
      </w:tr>
      <w:tr>
        <w:tc>
          <w:tcPr>
            <w:tcW w:type="dxa" w:w="140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HIGH</w:t>
            </w:r>
          </w:p>
        </w:tc>
        <w:tc>
          <w:tcPr>
            <w:tcW w:type="dxa" w:w="3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Require auth on POST/write endpoints</w:t>
            </w:r>
          </w:p>
        </w:tc>
        <w:tc>
          <w:tcPr>
            <w:tcW w:type="dxa" w:w="3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0A7EA4"/>
                <w:sz w:val="18"/>
                <w:szCs w:val="18"/>
              </w:rPr>
              <w:t xml:space="preserve">Return 401 if Authorization header missing</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Day 1</w:t>
            </w:r>
          </w:p>
        </w:tc>
      </w:tr>
      <w:tr>
        <w:tc>
          <w:tcPr>
            <w:tcW w:type="dxa" w:w="1400"/>
            <w:tcBorders>
              <w:top w:val="single" w:color="D5D8DC" w:sz="1"/>
              <w:left w:val="single" w:color="D5D8DC" w:sz="1"/>
              <w:bottom w:val="single" w:color="D5D8DC" w:sz="1"/>
              <w:right w:val="single" w:color="D5D8DC" w:sz="1"/>
            </w:tcBorders>
            <w:shd w:fill="D6E8F7" w:val="clear"/>
            <w:tcMar>
              <w:top w:type="dxa" w:w="80"/>
              <w:left w:type="dxa" w:w="120"/>
              <w:bottom w:type="dxa" w:w="80"/>
              <w:right w:type="dxa" w:w="120"/>
            </w:tcMar>
          </w:tcPr>
          <w:p>
            <w:r>
              <w:rPr>
                <w:rFonts w:ascii="Calibri" w:cs="Calibri" w:eastAsia="Calibri" w:hAnsi="Calibri"/>
                <w:b/>
                <w:bCs/>
                <w:color w:val="1A5EA8"/>
                <w:sz w:val="18"/>
                <w:szCs w:val="18"/>
              </w:rPr>
              <w:t xml:space="preserve">MEDIUM</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Add pagination to collection endpoints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A7EA4"/>
                <w:sz w:val="18"/>
                <w:szCs w:val="18"/>
              </w:rPr>
              <w:t xml:space="preserve">?limit=20&amp;offset=0 enforced server-side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Week 1</w:t>
            </w:r>
          </w:p>
        </w:tc>
      </w:tr>
      <w:tr>
        <w:tc>
          <w:tcPr>
            <w:tcW w:type="dxa" w:w="1400"/>
            <w:tcBorders>
              <w:top w:val="single" w:color="D5D8DC" w:sz="1"/>
              <w:left w:val="single" w:color="D5D8DC" w:sz="1"/>
              <w:bottom w:val="single" w:color="D5D8DC" w:sz="1"/>
              <w:right w:val="single" w:color="D5D8DC" w:sz="1"/>
            </w:tcBorders>
            <w:shd w:fill="D6E8F7" w:val="clear"/>
            <w:tcMar>
              <w:top w:type="dxa" w:w="80"/>
              <w:left w:type="dxa" w:w="120"/>
              <w:bottom w:type="dxa" w:w="80"/>
              <w:right w:type="dxa" w:w="120"/>
            </w:tcMar>
          </w:tcPr>
          <w:p>
            <w:r>
              <w:rPr>
                <w:rFonts w:ascii="Calibri" w:cs="Calibri" w:eastAsia="Calibri" w:hAnsi="Calibri"/>
                <w:b/>
                <w:bCs/>
                <w:color w:val="1A5EA8"/>
                <w:sz w:val="18"/>
                <w:szCs w:val="18"/>
              </w:rPr>
              <w:t xml:space="preserve">MEDIUM</w:t>
            </w:r>
          </w:p>
        </w:tc>
        <w:tc>
          <w:tcPr>
            <w:tcW w:type="dxa" w:w="3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Add missing security headers</w:t>
            </w:r>
          </w:p>
        </w:tc>
        <w:tc>
          <w:tcPr>
            <w:tcW w:type="dxa" w:w="3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0A7EA4"/>
                <w:sz w:val="18"/>
                <w:szCs w:val="18"/>
              </w:rPr>
              <w:t xml:space="preserve">Use helmet.js: CSP, HSTS, X-Frame-Options</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Week 1</w:t>
            </w:r>
          </w:p>
        </w:tc>
      </w:tr>
      <w:tr>
        <w:tc>
          <w:tcPr>
            <w:tcW w:type="dxa" w:w="1400"/>
            <w:tcBorders>
              <w:top w:val="single" w:color="D5D8DC" w:sz="1"/>
              <w:left w:val="single" w:color="D5D8DC" w:sz="1"/>
              <w:bottom w:val="single" w:color="D5D8DC" w:sz="1"/>
              <w:right w:val="single" w:color="D5D8DC" w:sz="1"/>
            </w:tcBorders>
            <w:shd w:fill="D6E8F7" w:val="clear"/>
            <w:tcMar>
              <w:top w:type="dxa" w:w="80"/>
              <w:left w:type="dxa" w:w="120"/>
              <w:bottom w:type="dxa" w:w="80"/>
              <w:right w:type="dxa" w:w="120"/>
            </w:tcMar>
          </w:tcPr>
          <w:p>
            <w:r>
              <w:rPr>
                <w:rFonts w:ascii="Calibri" w:cs="Calibri" w:eastAsia="Calibri" w:hAnsi="Calibri"/>
                <w:b/>
                <w:bCs/>
                <w:color w:val="1A5EA8"/>
                <w:sz w:val="18"/>
                <w:szCs w:val="18"/>
              </w:rPr>
              <w:t xml:space="preserve">MEDIUM</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Reduce rate limit to 60 req/min</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A7EA4"/>
                <w:sz w:val="18"/>
                <w:szCs w:val="18"/>
              </w:rPr>
              <w:t xml:space="preserve">nginx/gateway: rate_limit 60r/m per IP</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Week 1</w:t>
            </w:r>
          </w:p>
        </w:tc>
      </w:tr>
      <w:tr>
        <w:tc>
          <w:tcPr>
            <w:tcW w:type="dxa" w:w="1400"/>
            <w:tcBorders>
              <w:top w:val="single" w:color="D5D8DC" w:sz="1"/>
              <w:left w:val="single" w:color="D5D8DC" w:sz="1"/>
              <w:bottom w:val="single" w:color="D5D8DC" w:sz="1"/>
              <w:right w:val="single" w:color="D5D8DC" w:sz="1"/>
            </w:tcBorders>
            <w:shd w:fill="D0EEF7" w:val="clear"/>
            <w:tcMar>
              <w:top w:type="dxa" w:w="80"/>
              <w:left w:type="dxa" w:w="120"/>
              <w:bottom w:type="dxa" w:w="80"/>
              <w:right w:type="dxa" w:w="120"/>
            </w:tcMar>
          </w:tcPr>
          <w:p>
            <w:r>
              <w:rPr>
                <w:rFonts w:ascii="Calibri" w:cs="Calibri" w:eastAsia="Calibri" w:hAnsi="Calibri"/>
                <w:b/>
                <w:bCs/>
                <w:color w:val="0A7EA4"/>
                <w:sz w:val="18"/>
                <w:szCs w:val="18"/>
              </w:rPr>
              <w:t xml:space="preserve">LOW</w:t>
            </w:r>
          </w:p>
        </w:tc>
        <w:tc>
          <w:tcPr>
            <w:tcW w:type="dxa" w:w="3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Remove technology disclosure headers</w:t>
            </w:r>
          </w:p>
        </w:tc>
        <w:tc>
          <w:tcPr>
            <w:tcW w:type="dxa" w:w="31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0A7EA4"/>
                <w:sz w:val="18"/>
                <w:szCs w:val="18"/>
              </w:rPr>
              <w:t xml:space="preserve">app.disable('x-powered-by') in Express</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8"/>
                <w:szCs w:val="18"/>
              </w:rPr>
              <w:t xml:space="preserve">Month 1</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07  </w:t>
      </w:r>
      <w:r>
        <w:rPr>
          <w:rFonts w:ascii="Calibri" w:cs="Calibri" w:eastAsia="Calibri" w:hAnsi="Calibri"/>
          <w:b/>
          <w:bCs/>
          <w:color w:val="FFFFFF"/>
          <w:sz w:val="26"/>
          <w:szCs w:val="26"/>
        </w:rPr>
        <w:t xml:space="preserve">  Conclusion</w:t>
      </w:r>
    </w:p>
    <w:p>
      <w:pPr>
        <w:spacing w:after="100" w:before="0"/>
      </w:pPr>
      <w:r>
        <w:rPr>
          <w:rFonts w:ascii="Calibri" w:cs="Calibri" w:eastAsia="Calibri" w:hAnsi="Calibri"/>
          <w:color w:val="1C2833"/>
          <w:sz w:val="22"/>
          <w:szCs w:val="22"/>
        </w:rPr>
        <w:t xml:space="preserve">The JSONPlaceholder API, while intentionally designed as an open testing platform, demonstrates almost every critical API security risk identified in the OWASP API Security Top 10 (2023). This makes it an ideal learning target — not because it is poorly built, but because it deliberately removes security controls that any production API must have in place.</w:t>
      </w:r>
    </w:p>
    <w:p>
      <w:pPr>
        <w:spacing w:after="80" w:before="0"/>
      </w:pPr>
      <w:r>
        <w:t xml:space="preserve"/>
      </w:r>
    </w:p>
    <w:p>
      <w:pPr>
        <w:spacing w:after="100" w:before="0"/>
      </w:pPr>
      <w:r>
        <w:rPr>
          <w:rFonts w:ascii="Calibri" w:cs="Calibri" w:eastAsia="Calibri" w:hAnsi="Calibri"/>
          <w:color w:val="1C2833"/>
          <w:sz w:val="22"/>
          <w:szCs w:val="22"/>
        </w:rPr>
        <w:t xml:space="preserve">The single most critical finding — unauthenticated DELETE returning 200 OK — represents the kind of oversight that has caused real-world data breaches in production APIs. When combined with sequential numeric IDs and no rate limiting, a malicious actor could automate the complete destruction of a dataset in under a minute. The IDOR vulnerability (API-04) is the OWASP #1 most common API risk and was trivially confirmed by simply incrementing a URL parameter.</w:t>
      </w:r>
    </w:p>
    <w:p>
      <w:pPr>
        <w:spacing w:after="80" w:before="0"/>
      </w:pPr>
      <w:r>
        <w:t xml:space="preserve"/>
      </w:r>
    </w:p>
    <w:p>
      <w:pPr>
        <w:spacing w:after="100" w:before="0"/>
      </w:pPr>
      <w:r>
        <w:rPr>
          <w:rFonts w:ascii="Calibri" w:cs="Calibri" w:eastAsia="Calibri" w:hAnsi="Calibri"/>
          <w:color w:val="1C2833"/>
          <w:sz w:val="22"/>
          <w:szCs w:val="22"/>
        </w:rPr>
        <w:t xml:space="preserve">For any real SaaS API, the remediation path is clear and technically straightforward: implement token-based authentication (JWT or OAuth 2.0), add server-side ownership validation, restrict response fields to the minimum required, enforce pagination, and apply security headers via a middleware library like helmet.js. These changes typically require less than a week of developer time but reduce API attack surface by over 90%.</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6E8F7" w:sz="1"/>
              <w:left w:val="single" w:color="D6E8F7" w:sz="1"/>
              <w:bottom w:val="single" w:color="D6E8F7" w:sz="1"/>
              <w:right w:val="single" w:color="D6E8F7" w:sz="1"/>
            </w:tcBorders>
            <w:shd w:fill="D6E8F7" w:val="clear"/>
            <w:tcMar>
              <w:top w:type="dxa" w:w="160"/>
              <w:left w:type="dxa" w:w="200"/>
              <w:bottom w:type="dxa" w:w="160"/>
              <w:right w:type="dxa" w:w="200"/>
            </w:tcMar>
          </w:tcPr>
          <w:p>
            <w:r>
              <w:rPr>
                <w:rFonts w:ascii="Calibri" w:cs="Calibri" w:eastAsia="Calibri" w:hAnsi="Calibri"/>
                <w:b/>
                <w:bCs/>
                <w:color w:val="0D2137"/>
                <w:sz w:val="24"/>
                <w:szCs w:val="24"/>
              </w:rPr>
              <w:t xml:space="preserve">Mack  (Siva Sanjay Muthu T)</w:t>
            </w:r>
          </w:p>
          <w:p>
            <w:r>
              <w:rPr>
                <w:rFonts w:ascii="Calibri" w:cs="Calibri" w:eastAsia="Calibri" w:hAnsi="Calibri"/>
                <w:color w:val="566573"/>
                <w:sz w:val="20"/>
                <w:szCs w:val="20"/>
              </w:rPr>
              <w:t xml:space="preserve">Security Analyst — Future Interns Cybersecurity Task 3</w:t>
            </w:r>
          </w:p>
          <w:p>
            <w:r>
              <w:rPr>
                <w:rFonts w:ascii="Courier New" w:cs="Courier New" w:eastAsia="Courier New" w:hAnsi="Courier New"/>
                <w:color w:val="1A5EA8"/>
                <w:sz w:val="18"/>
                <w:szCs w:val="18"/>
              </w:rPr>
              <w:t xml:space="preserve">github.com/mackshema</w:t>
            </w:r>
          </w:p>
          <w:p>
            <w:r>
              <w:rPr>
                <w:rFonts w:ascii="Courier New" w:cs="Courier New" w:eastAsia="Courier New" w:hAnsi="Courier New"/>
                <w:color w:val="1A5EA8"/>
                <w:sz w:val="18"/>
                <w:szCs w:val="18"/>
              </w:rPr>
              <w:t xml:space="preserve">linkedin.com/in/siva-sanjay-muthu-t-823318304</w:t>
            </w:r>
          </w:p>
        </w:tc>
        <w:tc>
          <w:tcPr>
            <w:tcW w:type="dxa" w:w="3860"/>
            <w:tcBorders>
              <w:top w:val="single" w:color="D6E8F7" w:sz="1"/>
              <w:left w:val="single" w:color="D6E8F7" w:sz="1"/>
              <w:bottom w:val="single" w:color="D6E8F7" w:sz="1"/>
              <w:right w:val="single" w:color="D6E8F7" w:sz="1"/>
            </w:tcBorders>
            <w:shd w:fill="0D2137" w:val="clear"/>
            <w:tcMar>
              <w:top w:type="dxa" w:w="160"/>
              <w:left w:type="dxa" w:w="200"/>
              <w:bottom w:type="dxa" w:w="160"/>
              <w:right w:type="dxa" w:w="200"/>
            </w:tcMar>
          </w:tcPr>
          <w:p>
            <w:pPr>
              <w:spacing w:after="40" w:before="0"/>
            </w:pPr>
            <w:r>
              <w:rPr>
                <w:rFonts w:ascii="Calibri" w:cs="Calibri" w:eastAsia="Calibri" w:hAnsi="Calibri"/>
                <w:b/>
                <w:bCs/>
                <w:color w:val="D0EEF7"/>
                <w:sz w:val="18"/>
                <w:szCs w:val="18"/>
              </w:rPr>
              <w:t xml:space="preserve">Report Date</w:t>
            </w:r>
          </w:p>
          <w:p>
            <w:pPr>
              <w:spacing w:after="80" w:before="0"/>
            </w:pPr>
            <w:r>
              <w:rPr>
                <w:rFonts w:ascii="Calibri" w:cs="Calibri" w:eastAsia="Calibri" w:hAnsi="Calibri"/>
                <w:b/>
                <w:bCs/>
                <w:color w:val="FFFFFF"/>
                <w:sz w:val="24"/>
                <w:szCs w:val="24"/>
              </w:rPr>
              <w:t xml:space="preserve">2 May 2026</w:t>
            </w:r>
          </w:p>
          <w:p>
            <w:r>
              <w:rPr>
                <w:rFonts w:ascii="Calibri" w:cs="Calibri" w:eastAsia="Calibri" w:hAnsi="Calibri"/>
                <w:b/>
                <w:bCs/>
                <w:color w:val="FFFFFF"/>
                <w:sz w:val="16"/>
                <w:szCs w:val="16"/>
              </w:rPr>
              <w:t xml:space="preserve">READ-ONLY · NO EXPLOITATION</w:t>
            </w:r>
          </w:p>
          <w:p>
            <w:r>
              <w:rPr>
                <w:rFonts w:ascii="Calibri" w:cs="Calibri" w:eastAsia="Calibri" w:hAnsi="Calibri"/>
                <w:color w:val="D0EEF7"/>
                <w:sz w:val="14"/>
                <w:szCs w:val="14"/>
              </w:rPr>
              <w:t xml:space="preserve">EDUCATIONAL USE ONLY</w:t>
            </w:r>
          </w:p>
        </w:tc>
      </w:tr>
    </w:tbl>
    <w:p>
      <w:pPr>
        <w:spacing w:after="80" w:before="0"/>
      </w:pPr>
      <w:r>
        <w:t xml:space="preserve"/>
      </w:r>
    </w:p>
    <w:sectPr>
      <w:headerReference w:type="default" r:id="rId7"/>
      <w:footerReference w:type="default" r:id="rId8"/>
      <w:pgSz w:w="12240" w:h="15840" w:orient="portrait"/>
      <w:pgMar w:top="108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spacing w:after="0" w:before="60"/>
    </w:pPr>
    <w:r>
      <w:rPr>
        <w:rFonts w:ascii="Calibri" w:cs="Calibri" w:eastAsia="Calibri" w:hAnsi="Calibri"/>
        <w:color w:val="566573"/>
        <w:sz w:val="16"/>
        <w:szCs w:val="16"/>
      </w:rPr>
      <w:t xml:space="preserve">Confidential · Educational Use Only · Analyst: Mack (Future Interns)  </w:t>
    </w:r>
    <w:r>
      <w:rPr>
        <w:rFonts w:ascii="Calibri" w:cs="Calibri" w:eastAsia="Calibri" w:hAnsi="Calibri"/>
        <w:color w:val="566573"/>
        <w:sz w:val="16"/>
        <w:szCs w:val="16"/>
      </w:rPr>
      <w:t xml:space="preserve">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spacing w:after="80" w:before="0"/>
      <w:jc w:val="right"/>
    </w:pPr>
    <w:r>
      <w:rPr>
        <w:rFonts w:ascii="Calibri" w:cs="Calibri" w:eastAsia="Calibri" w:hAnsi="Calibri"/>
        <w:color w:val="566573"/>
        <w:sz w:val="16"/>
        <w:szCs w:val="16"/>
      </w:rPr>
      <w:t xml:space="preserve">API Security Risk Analysis Report  |  </w:t>
    </w:r>
    <w:r>
      <w:rPr>
        <w:rFonts w:ascii="Calibri" w:cs="Calibri" w:eastAsia="Calibri" w:hAnsi="Calibri"/>
        <w:b/>
        <w:bCs/>
        <w:color w:val="1A5EA8"/>
        <w:sz w:val="16"/>
        <w:szCs w:val="16"/>
      </w:rPr>
      <w:t xml:space="preserve">jsonplaceholder.typicode.com  |  Future Interns Task 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33f7887f79c47e32502a5cdd80ca7c7ae7249.png"/><Relationship Id="rId10" Type="http://schemas.openxmlformats.org/officeDocument/2006/relationships/image" Target="media/7ac184687a435b66bba43643fee4ae8bdc72e121.png"/><Relationship Id="rId11" Type="http://schemas.openxmlformats.org/officeDocument/2006/relationships/image" Target="media/cddf3d282fcc1a5e01f99202f7340193b7ae91bc.png"/><Relationship Id="rId12" Type="http://schemas.openxmlformats.org/officeDocument/2006/relationships/image" Target="media/f990a3cabadbecc3da93734604973c8f54475f10.png"/><Relationship Id="rId13" Type="http://schemas.openxmlformats.org/officeDocument/2006/relationships/image" Target="media/1d9f135da6df20949272babd958457c0d000c15a.png"/><Relationship Id="rId14" Type="http://schemas.openxmlformats.org/officeDocument/2006/relationships/image" Target="media/187df45e2ac46a7a6d2de10f0bc7a4eeb0263331.png"/><Relationship Id="rId15" Type="http://schemas.openxmlformats.org/officeDocument/2006/relationships/image" Target="media/acdd2e56ee502ee7f38f2f0069df8c635562d7d9.png"/><Relationship Id="rId16" Type="http://schemas.openxmlformats.org/officeDocument/2006/relationships/image" Target="media/81209d9b2bd1319a09b0a3abf730697884f3353b.png"/><Relationship Id="rId17" Type="http://schemas.openxmlformats.org/officeDocument/2006/relationships/image" Target="media/cde80cce34bcd7b1a42f1b36e1eefb242361bd4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2026-05-02T03:01:11.740Z</dcterms:created>
  <dcterms:modified xsi:type="dcterms:W3CDTF">2026-05-02T03:01:11.741Z</dcterms:modified>
</cp:coreProperties>
</file>

<file path=docProps/custom.xml><?xml version="1.0" encoding="utf-8"?>
<Properties xmlns="http://schemas.openxmlformats.org/officeDocument/2006/custom-properties" xmlns:vt="http://schemas.openxmlformats.org/officeDocument/2006/docPropsVTypes"/>
</file>