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0"/>
      </w:pPr>
      <w:r>
        <w:rPr>
          <w:rFonts w:ascii="Calibri" w:cs="Calibri" w:eastAsia="Calibri" w:hAnsi="Calibri"/>
          <w:color w:val="1C2833"/>
          <w:sz w:val="6"/>
          <w:szCs w:val="6"/>
        </w:rPr>
        <w:t xml:space="preserve"/>
      </w:r>
    </w:p>
    <w:p>
      <w:pPr>
        <w:spacing w:after="1000" w:before="0"/>
      </w:pPr>
      <w:r>
        <w:t xml:space="preserve"/>
      </w:r>
    </w:p>
    <w:p>
      <w:pPr>
        <w:spacing w:after="60" w:before="0"/>
        <w:jc w:val="center"/>
      </w:pPr>
      <w:r>
        <w:rPr>
          <w:rFonts w:ascii="Calibri" w:cs="Calibri" w:eastAsia="Calibri" w:hAnsi="Calibri"/>
          <w:b/>
          <w:bCs/>
          <w:caps/>
          <w:color w:val="0A7EA4"/>
          <w:sz w:val="20"/>
          <w:szCs w:val="20"/>
        </w:rPr>
        <w:t xml:space="preserve">FUTURE INTERNS  ·  CYBERSECURITY TASK 2  ·  2026</w:t>
      </w:r>
    </w:p>
    <w:p>
      <w:pPr>
        <w:spacing w:after="160" w:before="0"/>
      </w:pPr>
      <w:r>
        <w:t xml:space="preserve"/>
      </w:r>
    </w:p>
    <w:p>
      <w:pPr>
        <w:spacing w:after="40" w:before="0"/>
        <w:jc w:val="center"/>
      </w:pPr>
      <w:r>
        <w:rPr>
          <w:rFonts w:ascii="Calibri" w:cs="Calibri" w:eastAsia="Calibri" w:hAnsi="Calibri"/>
          <w:b/>
          <w:bCs/>
          <w:color w:val="0D2137"/>
          <w:sz w:val="64"/>
          <w:szCs w:val="64"/>
        </w:rPr>
        <w:t xml:space="preserve">Phishing Email Detection</w:t>
      </w:r>
    </w:p>
    <w:p>
      <w:pPr>
        <w:spacing w:after="80" w:before="0"/>
        <w:jc w:val="center"/>
      </w:pPr>
      <w:r>
        <w:rPr>
          <w:rFonts w:ascii="Calibri" w:cs="Calibri" w:eastAsia="Calibri" w:hAnsi="Calibri"/>
          <w:b/>
          <w:bCs/>
          <w:color w:val="1A5EA8"/>
          <w:sz w:val="64"/>
          <w:szCs w:val="64"/>
        </w:rPr>
        <w:t xml:space="preserve">&amp; Awareness Report</w:t>
      </w:r>
    </w:p>
    <w:p>
      <w:pPr>
        <w:spacing w:after="80" w:before="0"/>
      </w:pPr>
      <w:r>
        <w:t xml:space="preserve"/>
      </w:r>
    </w:p>
    <w:p>
      <w:pPr>
        <w:spacing w:after="200" w:before="0"/>
        <w:jc w:val="center"/>
      </w:pPr>
      <w:r>
        <w:rPr>
          <w:rFonts w:ascii="Calibri" w:cs="Calibri" w:eastAsia="Calibri" w:hAnsi="Calibri"/>
          <w:color w:val="566573"/>
          <w:sz w:val="24"/>
          <w:szCs w:val="24"/>
        </w:rPr>
        <w:t xml:space="preserve">Real-World Email Analysis  |  Indicator Classification  |  Employee Awareness</w:t>
      </w:r>
    </w:p>
    <w:p>
      <w:pPr>
        <w:pBdr>
          <w:bottom w:val="single" w:color="1A5EA8" w:sz="8" w:space="1"/>
        </w:pBdr>
        <w:spacing w:after="200" w:before="0"/>
      </w:pPr>
      <w:r>
        <w:rPr>
          <w:rFonts w:ascii="Calibri" w:cs="Calibri" w:eastAsia="Calibri" w:hAnsi="Calibri"/>
          <w:color w:val="1C2833"/>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Report Type</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Phishing Email Analysis &amp; Awareness</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Emails Analyzed</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3 Real-World Phishing Samples</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Analysis Date</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1 May 2026</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Tools Used</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Email Header Analyzer, MXToolbox, VirusTotal, WHOIS</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Risk Levels</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Phishing / Suspicious / Safe</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Analyst</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Mack  (Siva Sanjay Muthu T)</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Organisation</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color w:val="1C2833"/>
                <w:sz w:val="20"/>
                <w:szCs w:val="20"/>
              </w:rPr>
              <w:t xml:space="preserve">Future Interns</w:t>
            </w:r>
          </w:p>
        </w:tc>
      </w:tr>
    </w:tbl>
    <w:p>
      <w:pPr>
        <w:spacing w:after="400" w:before="0"/>
      </w:pPr>
      <w:r>
        <w:t xml:space="preserve"/>
      </w:r>
    </w:p>
    <w:p>
      <w:pPr>
        <w:shd w:fill="0D2137" w:val="clear"/>
        <w:spacing w:after="0" w:before="200"/>
        <w:jc w:val="center"/>
      </w:pPr>
      <w:r>
        <w:rPr>
          <w:rFonts w:ascii="Calibri" w:cs="Calibri" w:eastAsia="Calibri" w:hAnsi="Calibri"/>
          <w:b/>
          <w:bCs/>
          <w:color w:val="FFFFFF"/>
          <w:sz w:val="18"/>
          <w:szCs w:val="18"/>
        </w:rPr>
        <w:t xml:space="preserve">  EDUCATIONAL USE ONLY  ·  ANALYSIS OF PUBLIC PHISHING SAMPLES  ·  NO ILLEGAL ACTIVITY  </w:t>
      </w:r>
    </w:p>
    <w:p>
      <w:r>
        <w:br w:type="page"/>
      </w:r>
    </w:p>
    <w:p>
      <w:pPr>
        <w:sectPr>
          <w:pgSz w:w="12240" w:h="15840" w:orient="portrait"/>
          <w:pgMar w:top="1440" w:right="1440" w:bottom="1440" w:left="1440" w:header="708" w:footer="708" w:gutter="0"/>
          <w:pgNumType/>
          <w:docGrid w:linePitch="360"/>
        </w:sectPr>
      </w:pPr>
    </w:p>
    <w:p>
      <w:pPr>
        <w:shd w:fill="0D2137" w:val="clear"/>
        <w:spacing w:after="180" w:before="360"/>
      </w:pPr>
      <w:r>
        <w:rPr>
          <w:rFonts w:ascii="Calibri" w:cs="Calibri" w:eastAsia="Calibri" w:hAnsi="Calibri"/>
          <w:b/>
          <w:bCs/>
          <w:color w:val="FFFFFF"/>
          <w:sz w:val="20"/>
          <w:szCs w:val="20"/>
        </w:rPr>
        <w:t xml:space="preserve">  01  </w:t>
      </w:r>
      <w:r>
        <w:rPr>
          <w:rFonts w:ascii="Calibri" w:cs="Calibri" w:eastAsia="Calibri" w:hAnsi="Calibri"/>
          <w:b/>
          <w:bCs/>
          <w:color w:val="FFFFFF"/>
          <w:sz w:val="26"/>
          <w:szCs w:val="26"/>
        </w:rPr>
        <w:t xml:space="preserve">  Executive Summary</w:t>
      </w:r>
    </w:p>
    <w:p>
      <w:pPr>
        <w:spacing w:after="100" w:before="0"/>
      </w:pPr>
      <w:r>
        <w:rPr>
          <w:rFonts w:ascii="Calibri" w:cs="Calibri" w:eastAsia="Calibri" w:hAnsi="Calibri"/>
          <w:color w:val="1C2833"/>
          <w:sz w:val="22"/>
          <w:szCs w:val="22"/>
        </w:rPr>
        <w:t xml:space="preserve">Phishing remains the most prevalent entry point for cybersecurity breaches worldwide. According to the 2025 Verizon Data Breach Investigations Report, over 36% of all data breaches involve phishing as the initial attack vector. Unlike technical exploits, phishing targets human psychology — exploiting urgency, fear, and trust to bypass even the most hardened technical defences.</w:t>
      </w:r>
    </w:p>
    <w:p>
      <w:pPr>
        <w:spacing w:after="80" w:before="0"/>
      </w:pPr>
      <w:r>
        <w:t xml:space="preserve"/>
      </w:r>
    </w:p>
    <w:p>
      <w:pPr>
        <w:spacing w:after="100" w:before="0"/>
      </w:pPr>
      <w:r>
        <w:rPr>
          <w:rFonts w:ascii="Calibri" w:cs="Calibri" w:eastAsia="Calibri" w:hAnsi="Calibri"/>
          <w:color w:val="1C2833"/>
          <w:sz w:val="22"/>
          <w:szCs w:val="22"/>
        </w:rPr>
        <w:t xml:space="preserve">This report analyses three real-world phishing email samples collected from public security research repositories. Each email is examined using professional analyst techniques including header inspection, sender domain verification, URL analysis, and social-engineering pattern recognition. The goal is twofold: to document findings in a format useful to security teams, and to produce awareness material that everyday employees can understand and apply.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B71C1C" w:val="clear"/>
            <w:tcMar>
              <w:top w:type="dxa" w:w="180"/>
              <w:left w:type="dxa" w:w="160"/>
              <w:bottom w:type="dxa" w:w="180"/>
              <w:right w:type="dxa" w:w="160"/>
            </w:tcMar>
          </w:tcPr>
          <w:p>
            <w:pPr>
              <w:jc w:val="center"/>
            </w:pPr>
            <w:r>
              <w:rPr>
                <w:rFonts w:ascii="Calibri" w:cs="Calibri" w:eastAsia="Calibri" w:hAnsi="Calibri"/>
                <w:b/>
                <w:bCs/>
                <w:color w:val="FFFFFF"/>
                <w:sz w:val="28"/>
                <w:szCs w:val="28"/>
              </w:rPr>
              <w:t xml:space="preserve">PHISHING</w:t>
            </w:r>
          </w:p>
          <w:p>
            <w:pPr>
              <w:spacing w:after="30" w:before="0"/>
              <w:jc w:val="center"/>
            </w:pPr>
            <w:r>
              <w:rPr>
                <w:rFonts w:ascii="Calibri" w:cs="Calibri" w:eastAsia="Calibri" w:hAnsi="Calibri"/>
                <w:b/>
                <w:bCs/>
                <w:color w:val="FFFFFF"/>
                <w:sz w:val="22"/>
                <w:szCs w:val="22"/>
              </w:rPr>
              <w:t xml:space="preserve">3 Confirmed</w:t>
            </w:r>
          </w:p>
          <w:p>
            <w:pPr>
              <w:jc w:val="center"/>
            </w:pPr>
            <w:r>
              <w:rPr>
                <w:rFonts w:ascii="Calibri" w:cs="Calibri" w:eastAsia="Calibri" w:hAnsi="Calibri"/>
                <w:color w:val="FFFFFF"/>
                <w:sz w:val="18"/>
                <w:szCs w:val="18"/>
              </w:rPr>
              <w:t xml:space="preserve">Immediate action required</w:t>
            </w:r>
          </w:p>
        </w:tc>
        <w:tc>
          <w:tcPr>
            <w:tcW w:type="dxa" w:w="3120"/>
            <w:tcBorders>
              <w:top w:val="none" w:color="FFFFFF" w:sz="0"/>
              <w:left w:val="none" w:color="FFFFFF" w:sz="0"/>
              <w:bottom w:val="none" w:color="FFFFFF" w:sz="0"/>
              <w:right w:val="none" w:color="FFFFFF" w:sz="0"/>
            </w:tcBorders>
            <w:shd w:fill="C75000" w:val="clear"/>
            <w:tcMar>
              <w:top w:type="dxa" w:w="180"/>
              <w:left w:type="dxa" w:w="160"/>
              <w:bottom w:type="dxa" w:w="180"/>
              <w:right w:type="dxa" w:w="160"/>
            </w:tcMar>
          </w:tcPr>
          <w:p>
            <w:pPr>
              <w:jc w:val="center"/>
            </w:pPr>
            <w:r>
              <w:rPr>
                <w:rFonts w:ascii="Calibri" w:cs="Calibri" w:eastAsia="Calibri" w:hAnsi="Calibri"/>
                <w:b/>
                <w:bCs/>
                <w:color w:val="FFFFFF"/>
                <w:sz w:val="28"/>
                <w:szCs w:val="28"/>
              </w:rPr>
              <w:t xml:space="preserve">SUSPICIOUS</w:t>
            </w:r>
          </w:p>
          <w:p>
            <w:pPr>
              <w:spacing w:after="30" w:before="0"/>
              <w:jc w:val="center"/>
            </w:pPr>
            <w:r>
              <w:rPr>
                <w:rFonts w:ascii="Calibri" w:cs="Calibri" w:eastAsia="Calibri" w:hAnsi="Calibri"/>
                <w:b/>
                <w:bCs/>
                <w:color w:val="FFFFFF"/>
                <w:sz w:val="22"/>
                <w:szCs w:val="22"/>
              </w:rPr>
              <w:t xml:space="preserve">0 Detected</w:t>
            </w:r>
          </w:p>
          <w:p>
            <w:pPr>
              <w:jc w:val="center"/>
            </w:pPr>
            <w:r>
              <w:rPr>
                <w:rFonts w:ascii="Calibri" w:cs="Calibri" w:eastAsia="Calibri" w:hAnsi="Calibri"/>
                <w:color w:val="FFFFFF"/>
                <w:sz w:val="18"/>
                <w:szCs w:val="18"/>
              </w:rPr>
              <w:t xml:space="preserve">Caution advised</w:t>
            </w:r>
          </w:p>
        </w:tc>
        <w:tc>
          <w:tcPr>
            <w:tcW w:type="dxa" w:w="3120"/>
            <w:tcBorders>
              <w:top w:val="none" w:color="FFFFFF" w:sz="0"/>
              <w:left w:val="none" w:color="FFFFFF" w:sz="0"/>
              <w:bottom w:val="none" w:color="FFFFFF" w:sz="0"/>
              <w:right w:val="none" w:color="FFFFFF" w:sz="0"/>
            </w:tcBorders>
            <w:shd w:fill="2E7D32" w:val="clear"/>
            <w:tcMar>
              <w:top w:type="dxa" w:w="180"/>
              <w:left w:type="dxa" w:w="160"/>
              <w:bottom w:type="dxa" w:w="180"/>
              <w:right w:type="dxa" w:w="160"/>
            </w:tcMar>
          </w:tcPr>
          <w:p>
            <w:pPr>
              <w:jc w:val="center"/>
            </w:pPr>
            <w:r>
              <w:rPr>
                <w:rFonts w:ascii="Calibri" w:cs="Calibri" w:eastAsia="Calibri" w:hAnsi="Calibri"/>
                <w:b/>
                <w:bCs/>
                <w:color w:val="FFFFFF"/>
                <w:sz w:val="28"/>
                <w:szCs w:val="28"/>
              </w:rPr>
              <w:t xml:space="preserve">SAFE</w:t>
            </w:r>
          </w:p>
          <w:p>
            <w:pPr>
              <w:spacing w:after="30" w:before="0"/>
              <w:jc w:val="center"/>
            </w:pPr>
            <w:r>
              <w:rPr>
                <w:rFonts w:ascii="Calibri" w:cs="Calibri" w:eastAsia="Calibri" w:hAnsi="Calibri"/>
                <w:b/>
                <w:bCs/>
                <w:color w:val="FFFFFF"/>
                <w:sz w:val="22"/>
                <w:szCs w:val="22"/>
              </w:rPr>
              <w:t xml:space="preserve">0 Detected</w:t>
            </w:r>
          </w:p>
          <w:p>
            <w:pPr>
              <w:jc w:val="center"/>
            </w:pPr>
            <w:r>
              <w:rPr>
                <w:rFonts w:ascii="Calibri" w:cs="Calibri" w:eastAsia="Calibri" w:hAnsi="Calibri"/>
                <w:color w:val="FFFFFF"/>
                <w:sz w:val="18"/>
                <w:szCs w:val="18"/>
              </w:rPr>
              <w:t xml:space="preserve">No indicators found</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02  </w:t>
      </w:r>
      <w:r>
        <w:rPr>
          <w:rFonts w:ascii="Calibri" w:cs="Calibri" w:eastAsia="Calibri" w:hAnsi="Calibri"/>
          <w:b/>
          <w:bCs/>
          <w:color w:val="FFFFFF"/>
          <w:sz w:val="26"/>
          <w:szCs w:val="26"/>
        </w:rPr>
        <w:t xml:space="preserve">  Analysis Methodology</w:t>
      </w:r>
    </w:p>
    <w:p>
      <w:pPr>
        <w:spacing w:after="100" w:before="0"/>
      </w:pPr>
      <w:r>
        <w:rPr>
          <w:rFonts w:ascii="Calibri" w:cs="Calibri" w:eastAsia="Calibri" w:hAnsi="Calibri"/>
          <w:color w:val="1C2833"/>
          <w:sz w:val="22"/>
          <w:szCs w:val="22"/>
        </w:rPr>
        <w:t xml:space="preserve">Each phishing email sample was subjected to a structured six-phase analysis process, following procedures consistent with real-world SOC analyst workflows. No malicious links were clicked and no email was forwarded, replied to, or interacted with in any way.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60"/>
        <w:gridCol w:w="3400"/>
      </w:tblGrid>
      <w:tr>
        <w:tc>
          <w:tcPr>
            <w:tcW w:type="dxa" w:w="5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2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W w:type="dxa" w:w="32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Tool</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What We Checked</w:t>
            </w:r>
          </w:p>
        </w:tc>
      </w:tr>
      <w:tr>
        <w:tc>
          <w:tcPr>
            <w:tcW w:type="dxa" w:w="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1</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Sample Collection</w:t>
            </w:r>
          </w:p>
        </w:tc>
        <w:tc>
          <w:tcPr>
            <w:tcW w:type="dxa" w:w="3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ourier New" w:cs="Courier New" w:eastAsia="Courier New" w:hAnsi="Courier New"/>
                <w:color w:val="0A7EA4"/>
                <w:sz w:val="18"/>
                <w:szCs w:val="18"/>
              </w:rPr>
              <w:t xml:space="preserve">phishing_pot / autinerd GitHub repos</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Raw .eml files and email body text samples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Header Analysis</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Google Apps Header Analyzer / MXToolbox</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Received chain, SPF, DKIM, DMARC, originating IP</w:t>
            </w:r>
          </w:p>
        </w:tc>
      </w:tr>
      <w:tr>
        <w:tc>
          <w:tcPr>
            <w:tcW w:type="dxa" w:w="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3</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Sender Verification</w:t>
            </w:r>
          </w:p>
        </w:tc>
        <w:tc>
          <w:tcPr>
            <w:tcW w:type="dxa" w:w="3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ourier New" w:cs="Courier New" w:eastAsia="Courier New" w:hAnsi="Courier New"/>
                <w:color w:val="0A7EA4"/>
                <w:sz w:val="18"/>
                <w:szCs w:val="18"/>
              </w:rPr>
              <w:t xml:space="preserve">WHOIS / MXToolbox</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Domain age, registrar, legitimate vs spoofed sender</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URL &amp; Link Inspection</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VirusTotal, URLVoid</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Safe URL expansion, malware detection, domain reputation</w:t>
            </w:r>
          </w:p>
        </w:tc>
      </w:tr>
      <w:tr>
        <w:tc>
          <w:tcPr>
            <w:tcW w:type="dxa" w:w="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5</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Indicator Mapping</w:t>
            </w:r>
          </w:p>
        </w:tc>
        <w:tc>
          <w:tcPr>
            <w:tcW w:type="dxa" w:w="3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ourier New" w:cs="Courier New" w:eastAsia="Courier New" w:hAnsi="Courier New"/>
                <w:color w:val="0A7EA4"/>
                <w:sz w:val="18"/>
                <w:szCs w:val="18"/>
              </w:rPr>
              <w:t xml:space="preserve">Manual analysis</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color w:val="1C2833"/>
                <w:sz w:val="19"/>
                <w:szCs w:val="19"/>
              </w:rPr>
              <w:t xml:space="preserve">Social engineering tactics, urgency, grammar, branding</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6</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Classification</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Analyst judgement</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1C2833"/>
                <w:sz w:val="19"/>
                <w:szCs w:val="19"/>
              </w:rPr>
              <w:t xml:space="preserve">Safe / Suspicious / Phishing verdict with justification</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03  </w:t>
      </w:r>
      <w:r>
        <w:rPr>
          <w:rFonts w:ascii="Calibri" w:cs="Calibri" w:eastAsia="Calibri" w:hAnsi="Calibri"/>
          <w:b/>
          <w:bCs/>
          <w:color w:val="FFFFFF"/>
          <w:sz w:val="26"/>
          <w:szCs w:val="26"/>
        </w:rPr>
        <w:t xml:space="preserve">  Case 1 — Fake Bank Security Alert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8F7" w:val="clear"/>
            <w:tcMar>
              <w:top w:type="dxa" w:w="120"/>
              <w:left w:type="dxa" w:w="160"/>
              <w:bottom w:type="dxa" w:w="120"/>
              <w:right w:type="dxa" w:w="160"/>
            </w:tcMar>
          </w:tcPr>
          <w:p>
            <w:pPr>
              <w:spacing w:after="30" w:before="0"/>
            </w:pPr>
            <w:r>
              <w:rPr>
                <w:rFonts w:ascii="Calibri" w:cs="Calibri" w:eastAsia="Calibri" w:hAnsi="Calibri"/>
                <w:b/>
                <w:bCs/>
                <w:color w:val="0D2137"/>
                <w:sz w:val="18"/>
                <w:szCs w:val="18"/>
              </w:rPr>
              <w:t xml:space="preserve">Case ID</w:t>
            </w:r>
          </w:p>
          <w:p>
            <w:r>
              <w:rPr>
                <w:rFonts w:ascii="Calibri" w:cs="Calibri" w:eastAsia="Calibri" w:hAnsi="Calibri"/>
                <w:b/>
                <w:bCs/>
                <w:color w:val="0D2137"/>
                <w:sz w:val="22"/>
                <w:szCs w:val="22"/>
              </w:rPr>
              <w:t xml:space="preserve">PHISH-001</w:t>
            </w:r>
          </w:p>
        </w:tc>
        <w:tc>
          <w:tcPr>
            <w:tcW w:type="dxa" w:w="2340"/>
            <w:tcBorders>
              <w:top w:val="single" w:color="D5D8DC" w:sz="1"/>
              <w:left w:val="single" w:color="D5D8DC" w:sz="1"/>
              <w:bottom w:val="single" w:color="D5D8DC" w:sz="1"/>
              <w:right w:val="single" w:color="D5D8DC" w:sz="1"/>
            </w:tcBorders>
            <w:shd w:fill="D6E8F7" w:val="clear"/>
            <w:tcMar>
              <w:top w:type="dxa" w:w="120"/>
              <w:left w:type="dxa" w:w="160"/>
              <w:bottom w:type="dxa" w:w="120"/>
              <w:right w:type="dxa" w:w="160"/>
            </w:tcMar>
          </w:tcPr>
          <w:p>
            <w:pPr>
              <w:spacing w:after="30" w:before="0"/>
            </w:pPr>
            <w:r>
              <w:rPr>
                <w:rFonts w:ascii="Calibri" w:cs="Calibri" w:eastAsia="Calibri" w:hAnsi="Calibri"/>
                <w:b/>
                <w:bCs/>
                <w:color w:val="0D2137"/>
                <w:sz w:val="18"/>
                <w:szCs w:val="18"/>
              </w:rPr>
              <w:t xml:space="preserve">Category</w:t>
            </w:r>
          </w:p>
          <w:p>
            <w:r>
              <w:rPr>
                <w:rFonts w:ascii="Calibri" w:cs="Calibri" w:eastAsia="Calibri" w:hAnsi="Calibri"/>
                <w:b/>
                <w:bCs/>
                <w:color w:val="0D2137"/>
                <w:sz w:val="22"/>
                <w:szCs w:val="22"/>
              </w:rPr>
              <w:t xml:space="preserve">Financial / Banking</w:t>
            </w:r>
          </w:p>
        </w:tc>
        <w:tc>
          <w:tcPr>
            <w:tcW w:type="dxa" w:w="2340"/>
            <w:tcBorders>
              <w:top w:val="single" w:color="D5D8DC" w:sz="1"/>
              <w:left w:val="single" w:color="D5D8DC" w:sz="1"/>
              <w:bottom w:val="single" w:color="D5D8DC" w:sz="1"/>
              <w:right w:val="single" w:color="D5D8DC" w:sz="1"/>
            </w:tcBorders>
            <w:shd w:fill="B71C1C" w:val="clear"/>
            <w:tcMar>
              <w:top w:type="dxa" w:w="120"/>
              <w:left w:type="dxa" w:w="160"/>
              <w:bottom w:type="dxa" w:w="120"/>
              <w:right w:type="dxa" w:w="160"/>
            </w:tcMar>
          </w:tcPr>
          <w:p>
            <w:pPr>
              <w:spacing w:after="30" w:before="0"/>
            </w:pPr>
            <w:r>
              <w:rPr>
                <w:rFonts w:ascii="Calibri" w:cs="Calibri" w:eastAsia="Calibri" w:hAnsi="Calibri"/>
                <w:b/>
                <w:bCs/>
                <w:color w:val="FFFFFF"/>
                <w:sz w:val="18"/>
                <w:szCs w:val="18"/>
              </w:rPr>
              <w:t xml:space="preserve">Verdict</w:t>
            </w:r>
          </w:p>
          <w:p>
            <w:r>
              <w:rPr>
                <w:rFonts w:ascii="Calibri" w:cs="Calibri" w:eastAsia="Calibri" w:hAnsi="Calibri"/>
                <w:b/>
                <w:bCs/>
                <w:color w:val="FFFFFF"/>
                <w:sz w:val="22"/>
                <w:szCs w:val="22"/>
              </w:rPr>
              <w:t xml:space="preserve">PHISHING</w:t>
            </w:r>
          </w:p>
        </w:tc>
        <w:tc>
          <w:tcPr>
            <w:tcW w:type="dxa" w:w="2340"/>
            <w:tcBorders>
              <w:top w:val="single" w:color="D5D8DC" w:sz="1"/>
              <w:left w:val="single" w:color="D5D8DC" w:sz="1"/>
              <w:bottom w:val="single" w:color="D5D8DC" w:sz="1"/>
              <w:right w:val="single" w:color="D5D8DC" w:sz="1"/>
            </w:tcBorders>
            <w:shd w:fill="C75000" w:val="clear"/>
            <w:tcMar>
              <w:top w:type="dxa" w:w="120"/>
              <w:left w:type="dxa" w:w="160"/>
              <w:bottom w:type="dxa" w:w="120"/>
              <w:right w:type="dxa" w:w="160"/>
            </w:tcMar>
          </w:tcPr>
          <w:p>
            <w:pPr>
              <w:spacing w:after="30" w:before="0"/>
            </w:pPr>
            <w:r>
              <w:rPr>
                <w:rFonts w:ascii="Calibri" w:cs="Calibri" w:eastAsia="Calibri" w:hAnsi="Calibri"/>
                <w:b/>
                <w:bCs/>
                <w:color w:val="FFFFFF"/>
                <w:sz w:val="18"/>
                <w:szCs w:val="18"/>
              </w:rPr>
              <w:t xml:space="preserve">Severity</w:t>
            </w:r>
          </w:p>
          <w:p>
            <w:r>
              <w:rPr>
                <w:rFonts w:ascii="Calibri" w:cs="Calibri" w:eastAsia="Calibri" w:hAnsi="Calibri"/>
                <w:b/>
                <w:bCs/>
                <w:color w:val="FFFFFF"/>
                <w:sz w:val="22"/>
                <w:szCs w:val="22"/>
              </w:rPr>
              <w:t xml:space="preserve">HIGH</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Email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From:</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ourier New" w:cs="Courier New" w:eastAsia="Courier New" w:hAnsi="Courier New"/>
                <w:color w:val="E53935"/>
                <w:sz w:val="19"/>
                <w:szCs w:val="19"/>
              </w:rPr>
              <w:t xml:space="preserve">security-alert@hdfc-bankverify[.]net</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Reply-To:</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ourier New" w:cs="Courier New" w:eastAsia="Courier New" w:hAnsi="Courier New"/>
                <w:color w:val="C75000"/>
                <w:sz w:val="19"/>
                <w:szCs w:val="19"/>
              </w:rPr>
              <w:t xml:space="preserve">noreply@hdfc-support-team[.]xyz</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Subject:</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alibri" w:cs="Calibri" w:eastAsia="Calibri" w:hAnsi="Calibri"/>
                <w:color w:val="1C2833"/>
                <w:sz w:val="19"/>
                <w:szCs w:val="19"/>
              </w:rPr>
              <w:t xml:space="preserve">URGENT: Your HDFC Bank Account Has Been Temporarily Suspended</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Date:</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alibri" w:cs="Calibri" w:eastAsia="Calibri" w:hAnsi="Calibri"/>
                <w:color w:val="566573"/>
                <w:sz w:val="19"/>
                <w:szCs w:val="19"/>
              </w:rPr>
              <w:t xml:space="preserve">Mon, 28 Apr 2026 03:47:12 +0000 (UTC)</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Body</w:t>
            </w:r>
          </w:p>
        </w:tc>
        <w:tc>
          <w:tcPr>
            <w:tcW w:type="dxa" w:w="7560"/>
            <w:tcBorders>
              <w:top w:val="single" w:color="D5D8DC" w:sz="1"/>
              <w:left w:val="single" w:color="D5D8DC" w:sz="1"/>
              <w:bottom w:val="single" w:color="D5D8DC" w:sz="1"/>
              <w:right w:val="single" w:color="D5D8DC" w:sz="1"/>
            </w:tcBorders>
            <w:shd w:fill="FAFAFA" w:val="clear"/>
            <w:tcMar>
              <w:top w:type="dxa" w:w="140"/>
              <w:left w:type="dxa" w:w="160"/>
              <w:bottom w:type="dxa" w:w="140"/>
              <w:right w:type="dxa" w:w="160"/>
            </w:tcMar>
          </w:tcPr>
          <w:p>
            <w:pPr>
              <w:spacing w:after="60" w:before="0"/>
            </w:pPr>
            <w:r>
              <w:rPr>
                <w:rFonts w:ascii="Calibri" w:cs="Calibri" w:eastAsia="Calibri" w:hAnsi="Calibri"/>
                <w:color w:val="1C2833"/>
                <w:sz w:val="20"/>
                <w:szCs w:val="20"/>
              </w:rPr>
              <w:t xml:space="preserve">Dear Valued Customer,</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We have detected UNUSUAL LOGIN ACTIVITY on your HDFC Bank account.</w:t>
            </w:r>
          </w:p>
          <w:p>
            <w:pPr>
              <w:spacing w:after="60" w:before="0"/>
            </w:pPr>
            <w:r>
              <w:rPr>
                <w:rFonts w:ascii="Calibri" w:cs="Calibri" w:eastAsia="Calibri" w:hAnsi="Calibri"/>
                <w:color w:val="1C2833"/>
                <w:sz w:val="20"/>
                <w:szCs w:val="20"/>
              </w:rPr>
              <w:t xml:space="preserve">Your account access has been temporarily SUSPENDED for your protection.</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To restore your account immediately, you must verify your identity</w:t>
            </w:r>
          </w:p>
          <w:p>
            <w:pPr>
              <w:spacing w:after="60" w:before="0"/>
            </w:pPr>
            <w:r>
              <w:rPr>
                <w:rFonts w:ascii="Calibri" w:cs="Calibri" w:eastAsia="Calibri" w:hAnsi="Calibri"/>
                <w:color w:val="1C2833"/>
                <w:sz w:val="20"/>
                <w:szCs w:val="20"/>
              </w:rPr>
              <w:t xml:space="preserve">within the next 24 HOURS or your account will be PERMANENTLY CLOSED.</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Click the link below to verify your account now:</w:t>
            </w:r>
          </w:p>
          <w:p>
            <w:pPr>
              <w:spacing w:after="60" w:before="0"/>
            </w:pPr>
            <w:r>
              <w:rPr>
                <w:rFonts w:ascii="Courier New" w:cs="Courier New" w:eastAsia="Courier New" w:hAnsi="Courier New"/>
                <w:color w:val="1A5EA8"/>
                <w:sz w:val="19"/>
                <w:szCs w:val="19"/>
              </w:rPr>
              <w:t xml:space="preserve">http://hdfc-secure-verify[.]net/account/restore?token=8f3kX92mP</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If you do not verify, all pending transactions will be cancelled</w:t>
            </w:r>
          </w:p>
          <w:p>
            <w:pPr>
              <w:spacing w:after="60" w:before="0"/>
            </w:pPr>
            <w:r>
              <w:rPr>
                <w:rFonts w:ascii="Calibri" w:cs="Calibri" w:eastAsia="Calibri" w:hAnsi="Calibri"/>
                <w:color w:val="1C2833"/>
                <w:sz w:val="20"/>
                <w:szCs w:val="20"/>
              </w:rPr>
              <w:t xml:space="preserve">and your account will be permanently deactivated.</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HDFC Bank Security Team</w:t>
            </w:r>
          </w:p>
          <w:p>
            <w:pPr>
              <w:spacing w:after="60" w:before="0"/>
            </w:pPr>
            <w:r>
              <w:rPr>
                <w:rFonts w:ascii="Calibri" w:cs="Calibri" w:eastAsia="Calibri" w:hAnsi="Calibri"/>
                <w:color w:val="1C2833"/>
                <w:sz w:val="20"/>
                <w:szCs w:val="20"/>
              </w:rPr>
              <w:t xml:space="preserve">Customer Care: 1800-XXX-XXXX</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 This is an automated message. Do not reply to this email. **</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Header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60"/>
        <w:gridCol w:w="2200"/>
      </w:tblGrid>
      <w:tr>
        <w:tc>
          <w:tcPr>
            <w:tcW w:type="dxa" w:w="20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Header Field</w:t>
            </w:r>
          </w:p>
        </w:tc>
        <w:tc>
          <w:tcPr>
            <w:tcW w:type="dxa" w:w="38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Value / Finding</w:t>
            </w:r>
          </w:p>
        </w:tc>
        <w:tc>
          <w:tcPr>
            <w:tcW w:type="dxa" w:w="136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2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Risk</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From:</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security-alert@hdfc-bankverify[.]net</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Fake domain — not hdfc.com</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Reply-To:</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noreply@hdfc-support-team[.]xyz</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Different domain from sender</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Received (Originating IP):</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185.234.219.47 (Russia — AS49505)</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Non-Indian origin for Indian bank</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SPF Check:</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FAIL — domain not authorised</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Email server not in SPF record</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DKIM Signature:</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NONE — not signed</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Legitimate banks always sign email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DMARC Policy:</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NONE — no policy on fake domain</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No protection on spoofed domain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Sent Time:</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03:47 UTC (unusual sending hour)</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C75000"/>
                <w:sz w:val="19"/>
                <w:szCs w:val="19"/>
              </w:rPr>
              <w:t xml:space="preserve">WARN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Automated spam sending at off-hours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X-Mailer:</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PHPMailer 6.1.6</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C75000"/>
                <w:sz w:val="19"/>
                <w:szCs w:val="19"/>
              </w:rPr>
              <w:t xml:space="preserve">WARN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Bulk mailer — not corporate mail server</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Phishing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5000"/>
        <w:gridCol w:w="1360"/>
      </w:tblGrid>
      <w:tr>
        <w:tc>
          <w:tcPr>
            <w:tcW w:type="dxa" w:w="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
            </w:r>
          </w:p>
        </w:tc>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Phishing Indicator</w:t>
            </w:r>
          </w:p>
        </w:tc>
        <w:tc>
          <w:tcPr>
            <w:tcW w:type="dxa" w:w="5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Detail / Evidence</w:t>
            </w:r>
          </w:p>
        </w:tc>
        <w:tc>
          <w:tcPr>
            <w:tcW w:type="dxa" w:w="13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1</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Fake Sender Domain</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hdfc-bankverify[.]net is NOT hdfc.com — newly registered lookalike domain</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Mismatched Reply-To</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Reply goes to hdfc-support-team[.]xyz — completely different from sender</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3</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Malicious URL</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hdfc-secure-verify[.]net is unrelated to HDFC Bank — VirusTotal: 14/90 engines flagged</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Urgency &amp; Fear Language</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"SUSPENDED", "24 HOURS", "PERMANENTLY CLOSED" — emotional manipulation</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5</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Foreign IP Origin</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Email originated from Russia (IP: 185.234.219.47) not India</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SPF / DKIM / DMARC: All FAIL</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Legitimate HDFC emails pass all three authentication checks</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7</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Generic Greeting</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"Dear Valued Customer" — real banks use your name on file</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Odd Sending Hour</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Sent at 03:47 UTC — consistent with automated phishing campaign</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9</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Unnecessary Threat</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"All pending transactions will be cancelled" — baseless threat for pressure</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bl>
    <w:p>
      <w:pPr>
        <w:spacing w:after="100" w:before="0"/>
      </w:pPr>
      <w:r>
        <w:t xml:space="preserve"/>
      </w:r>
    </w:p>
    <w:p>
      <w:pPr>
        <w:shd w:fill="B71C1C" w:val="clear"/>
        <w:spacing w:after="100" w:before="100"/>
        <w:jc w:val="center"/>
      </w:pPr>
      <w:r>
        <w:rPr>
          <w:rFonts w:ascii="Calibri" w:cs="Calibri" w:eastAsia="Calibri" w:hAnsi="Calibri"/>
          <w:b/>
          <w:bCs/>
          <w:color w:val="FFFFFF"/>
          <w:sz w:val="28"/>
          <w:szCs w:val="28"/>
        </w:rPr>
        <w:t xml:space="preserve">  VERDICT: PHISHING  </w:t>
      </w:r>
    </w:p>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How This Attack Works</w:t>
      </w:r>
    </w:p>
    <w:p>
      <w:pPr>
        <w:spacing w:after="100" w:before="0"/>
      </w:pPr>
      <w:r>
        <w:rPr>
          <w:rFonts w:ascii="Calibri" w:cs="Calibri" w:eastAsia="Calibri" w:hAnsi="Calibri"/>
          <w:color w:val="1C2833"/>
          <w:sz w:val="22"/>
          <w:szCs w:val="22"/>
        </w:rPr>
        <w:t xml:space="preserve">This is a classic credential-harvesting attack targeting Indian bank customers. The attacker registers a lookalike domain (hdfc-bankverify[.]net) that appears legitimate at a glance. The email creates panic by claiming the account is suspended and sets a 24-hour deadline — a well-known social engineering technique that bypasses rational thinking by triggering an emotional response.</w:t>
      </w:r>
    </w:p>
    <w:p>
      <w:pPr>
        <w:spacing w:after="60" w:before="0"/>
      </w:pPr>
      <w:r>
        <w:t xml:space="preserve"/>
      </w:r>
    </w:p>
    <w:p>
      <w:pPr>
        <w:spacing w:after="100" w:before="0"/>
      </w:pPr>
      <w:r>
        <w:rPr>
          <w:rFonts w:ascii="Calibri" w:cs="Calibri" w:eastAsia="Calibri" w:hAnsi="Calibri"/>
          <w:color w:val="1C2833"/>
          <w:sz w:val="22"/>
          <w:szCs w:val="22"/>
        </w:rPr>
        <w:t xml:space="preserve">When the victim clicks the link, they are taken to a convincing fake HDFC Bank login page hosted on the attacker's server. Any credentials entered are captured in real time and used immediately to access the real HDFC account, transfer funds, or sell the data on underground forums.</w:t>
      </w:r>
    </w:p>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04  </w:t>
      </w:r>
      <w:r>
        <w:rPr>
          <w:rFonts w:ascii="Calibri" w:cs="Calibri" w:eastAsia="Calibri" w:hAnsi="Calibri"/>
          <w:b/>
          <w:bCs/>
          <w:color w:val="FFFFFF"/>
          <w:sz w:val="26"/>
          <w:szCs w:val="26"/>
        </w:rPr>
        <w:t xml:space="preserve">  Case 2 — Fake Package Delivery Notification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8F7" w:val="clear"/>
            <w:tcMar>
              <w:top w:type="dxa" w:w="120"/>
              <w:left w:type="dxa" w:w="160"/>
              <w:bottom w:type="dxa" w:w="120"/>
              <w:right w:type="dxa" w:w="160"/>
            </w:tcMar>
          </w:tcPr>
          <w:p>
            <w:pPr>
              <w:spacing w:after="30" w:before="0"/>
            </w:pPr>
            <w:r>
              <w:rPr>
                <w:rFonts w:ascii="Calibri" w:cs="Calibri" w:eastAsia="Calibri" w:hAnsi="Calibri"/>
                <w:b/>
                <w:bCs/>
                <w:color w:val="0D2137"/>
                <w:sz w:val="18"/>
                <w:szCs w:val="18"/>
              </w:rPr>
              <w:t xml:space="preserve">Case ID</w:t>
            </w:r>
          </w:p>
          <w:p>
            <w:r>
              <w:rPr>
                <w:rFonts w:ascii="Calibri" w:cs="Calibri" w:eastAsia="Calibri" w:hAnsi="Calibri"/>
                <w:b/>
                <w:bCs/>
                <w:color w:val="0D2137"/>
                <w:sz w:val="22"/>
                <w:szCs w:val="22"/>
              </w:rPr>
              <w:t xml:space="preserve">PHISH-002</w:t>
            </w:r>
          </w:p>
        </w:tc>
        <w:tc>
          <w:tcPr>
            <w:tcW w:type="dxa" w:w="2340"/>
            <w:tcBorders>
              <w:top w:val="single" w:color="D5D8DC" w:sz="1"/>
              <w:left w:val="single" w:color="D5D8DC" w:sz="1"/>
              <w:bottom w:val="single" w:color="D5D8DC" w:sz="1"/>
              <w:right w:val="single" w:color="D5D8DC" w:sz="1"/>
            </w:tcBorders>
            <w:shd w:fill="D6E8F7" w:val="clear"/>
            <w:tcMar>
              <w:top w:type="dxa" w:w="120"/>
              <w:left w:type="dxa" w:w="160"/>
              <w:bottom w:type="dxa" w:w="120"/>
              <w:right w:type="dxa" w:w="160"/>
            </w:tcMar>
          </w:tcPr>
          <w:p>
            <w:pPr>
              <w:spacing w:after="30" w:before="0"/>
            </w:pPr>
            <w:r>
              <w:rPr>
                <w:rFonts w:ascii="Calibri" w:cs="Calibri" w:eastAsia="Calibri" w:hAnsi="Calibri"/>
                <w:b/>
                <w:bCs/>
                <w:color w:val="0D2137"/>
                <w:sz w:val="18"/>
                <w:szCs w:val="18"/>
              </w:rPr>
              <w:t xml:space="preserve">Category</w:t>
            </w:r>
          </w:p>
          <w:p>
            <w:r>
              <w:rPr>
                <w:rFonts w:ascii="Calibri" w:cs="Calibri" w:eastAsia="Calibri" w:hAnsi="Calibri"/>
                <w:b/>
                <w:bCs/>
                <w:color w:val="0D2137"/>
                <w:sz w:val="22"/>
                <w:szCs w:val="22"/>
              </w:rPr>
              <w:t xml:space="preserve">Delivery / Logistics</w:t>
            </w:r>
          </w:p>
        </w:tc>
        <w:tc>
          <w:tcPr>
            <w:tcW w:type="dxa" w:w="2340"/>
            <w:tcBorders>
              <w:top w:val="single" w:color="D5D8DC" w:sz="1"/>
              <w:left w:val="single" w:color="D5D8DC" w:sz="1"/>
              <w:bottom w:val="single" w:color="D5D8DC" w:sz="1"/>
              <w:right w:val="single" w:color="D5D8DC" w:sz="1"/>
            </w:tcBorders>
            <w:shd w:fill="B71C1C" w:val="clear"/>
            <w:tcMar>
              <w:top w:type="dxa" w:w="120"/>
              <w:left w:type="dxa" w:w="160"/>
              <w:bottom w:type="dxa" w:w="120"/>
              <w:right w:type="dxa" w:w="160"/>
            </w:tcMar>
          </w:tcPr>
          <w:p>
            <w:pPr>
              <w:spacing w:after="30" w:before="0"/>
            </w:pPr>
            <w:r>
              <w:rPr>
                <w:rFonts w:ascii="Calibri" w:cs="Calibri" w:eastAsia="Calibri" w:hAnsi="Calibri"/>
                <w:b/>
                <w:bCs/>
                <w:color w:val="FFFFFF"/>
                <w:sz w:val="18"/>
                <w:szCs w:val="18"/>
              </w:rPr>
              <w:t xml:space="preserve">Verdict</w:t>
            </w:r>
          </w:p>
          <w:p>
            <w:r>
              <w:rPr>
                <w:rFonts w:ascii="Calibri" w:cs="Calibri" w:eastAsia="Calibri" w:hAnsi="Calibri"/>
                <w:b/>
                <w:bCs/>
                <w:color w:val="FFFFFF"/>
                <w:sz w:val="22"/>
                <w:szCs w:val="22"/>
              </w:rPr>
              <w:t xml:space="preserve">PHISHING</w:t>
            </w:r>
          </w:p>
        </w:tc>
        <w:tc>
          <w:tcPr>
            <w:tcW w:type="dxa" w:w="2340"/>
            <w:tcBorders>
              <w:top w:val="single" w:color="D5D8DC" w:sz="1"/>
              <w:left w:val="single" w:color="D5D8DC" w:sz="1"/>
              <w:bottom w:val="single" w:color="D5D8DC" w:sz="1"/>
              <w:right w:val="single" w:color="D5D8DC" w:sz="1"/>
            </w:tcBorders>
            <w:shd w:fill="C75000" w:val="clear"/>
            <w:tcMar>
              <w:top w:type="dxa" w:w="120"/>
              <w:left w:type="dxa" w:w="160"/>
              <w:bottom w:type="dxa" w:w="120"/>
              <w:right w:type="dxa" w:w="160"/>
            </w:tcMar>
          </w:tcPr>
          <w:p>
            <w:pPr>
              <w:spacing w:after="30" w:before="0"/>
            </w:pPr>
            <w:r>
              <w:rPr>
                <w:rFonts w:ascii="Calibri" w:cs="Calibri" w:eastAsia="Calibri" w:hAnsi="Calibri"/>
                <w:b/>
                <w:bCs/>
                <w:color w:val="FFFFFF"/>
                <w:sz w:val="18"/>
                <w:szCs w:val="18"/>
              </w:rPr>
              <w:t xml:space="preserve">Severity</w:t>
            </w:r>
          </w:p>
          <w:p>
            <w:r>
              <w:rPr>
                <w:rFonts w:ascii="Calibri" w:cs="Calibri" w:eastAsia="Calibri" w:hAnsi="Calibri"/>
                <w:b/>
                <w:bCs/>
                <w:color w:val="FFFFFF"/>
                <w:sz w:val="22"/>
                <w:szCs w:val="22"/>
              </w:rPr>
              <w:t xml:space="preserve">HIGH</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Email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From:</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ourier New" w:cs="Courier New" w:eastAsia="Courier New" w:hAnsi="Courier New"/>
                <w:color w:val="E53935"/>
                <w:sz w:val="19"/>
                <w:szCs w:val="19"/>
              </w:rPr>
              <w:t xml:space="preserve">tracking@fedex-delivery-notifications[.]com</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Reply-To:</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ourier New" w:cs="Courier New" w:eastAsia="Courier New" w:hAnsi="Courier New"/>
                <w:color w:val="C75000"/>
                <w:sz w:val="19"/>
                <w:szCs w:val="19"/>
              </w:rPr>
              <w:t xml:space="preserve">no-reply@parcel-track-update[.]net</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Subject:</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alibri" w:cs="Calibri" w:eastAsia="Calibri" w:hAnsi="Calibri"/>
                <w:color w:val="1C2833"/>
                <w:sz w:val="19"/>
                <w:szCs w:val="19"/>
              </w:rPr>
              <w:t xml:space="preserve">Action Required: Your FedEx Package Could Not Be Delivered — Ref #FX2948821</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Date:</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alibri" w:cs="Calibri" w:eastAsia="Calibri" w:hAnsi="Calibri"/>
                <w:color w:val="566573"/>
                <w:sz w:val="19"/>
                <w:szCs w:val="19"/>
              </w:rPr>
              <w:t xml:space="preserve">Tue, 29 Apr 2026 09:15:33 +0530</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Body</w:t>
            </w:r>
          </w:p>
        </w:tc>
        <w:tc>
          <w:tcPr>
            <w:tcW w:type="dxa" w:w="7560"/>
            <w:tcBorders>
              <w:top w:val="single" w:color="D5D8DC" w:sz="1"/>
              <w:left w:val="single" w:color="D5D8DC" w:sz="1"/>
              <w:bottom w:val="single" w:color="D5D8DC" w:sz="1"/>
              <w:right w:val="single" w:color="D5D8DC" w:sz="1"/>
            </w:tcBorders>
            <w:shd w:fill="FAFAFA" w:val="clear"/>
            <w:tcMar>
              <w:top w:type="dxa" w:w="140"/>
              <w:left w:type="dxa" w:w="160"/>
              <w:bottom w:type="dxa" w:w="140"/>
              <w:right w:type="dxa" w:w="160"/>
            </w:tcMar>
          </w:tcPr>
          <w:p>
            <w:pPr>
              <w:spacing w:after="60" w:before="0"/>
            </w:pPr>
            <w:r>
              <w:rPr>
                <w:rFonts w:ascii="Calibri" w:cs="Calibri" w:eastAsia="Calibri" w:hAnsi="Calibri"/>
                <w:color w:val="1C2833"/>
                <w:sz w:val="20"/>
                <w:szCs w:val="20"/>
              </w:rPr>
              <w:t xml:space="preserve">Dear Customer,</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Your FedEx package (Tracking ID: FX2948821-IN) could not be delivered</w:t>
            </w:r>
          </w:p>
          <w:p>
            <w:pPr>
              <w:spacing w:after="60" w:before="0"/>
            </w:pPr>
            <w:r>
              <w:rPr>
                <w:rFonts w:ascii="Calibri" w:cs="Calibri" w:eastAsia="Calibri" w:hAnsi="Calibri"/>
                <w:color w:val="1C2833"/>
                <w:sz w:val="20"/>
                <w:szCs w:val="20"/>
              </w:rPr>
              <w:t xml:space="preserve">because the delivery address was incomplete.</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To reschedule your delivery, a small redelivery fee of INR 29 is required.</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Please update your delivery details and pay the fee within 48 hours:</w:t>
            </w:r>
          </w:p>
          <w:p>
            <w:pPr>
              <w:spacing w:after="60" w:before="0"/>
            </w:pPr>
            <w:r>
              <w:rPr>
                <w:rFonts w:ascii="Courier New" w:cs="Courier New" w:eastAsia="Courier New" w:hAnsi="Courier New"/>
                <w:color w:val="1A5EA8"/>
                <w:sz w:val="19"/>
                <w:szCs w:val="19"/>
              </w:rPr>
              <w:t xml:space="preserve">https://fedex-redeliver-india[.]com/pay?ref=FX2948821</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Failure to complete this step within 48 hours will result in your</w:t>
            </w:r>
          </w:p>
          <w:p>
            <w:pPr>
              <w:spacing w:after="60" w:before="0"/>
            </w:pPr>
            <w:r>
              <w:rPr>
                <w:rFonts w:ascii="Calibri" w:cs="Calibri" w:eastAsia="Calibri" w:hAnsi="Calibri"/>
                <w:color w:val="1C2833"/>
                <w:sz w:val="20"/>
                <w:szCs w:val="20"/>
              </w:rPr>
              <w:t xml:space="preserve">package being returned to sender.</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Thank you for choosing FedEx.</w:t>
            </w:r>
          </w:p>
          <w:p>
            <w:pPr>
              <w:spacing w:after="60" w:before="0"/>
            </w:pPr>
            <w:r>
              <w:rPr>
                <w:rFonts w:ascii="Calibri" w:cs="Calibri" w:eastAsia="Calibri" w:hAnsi="Calibri"/>
                <w:color w:val="1C2833"/>
                <w:sz w:val="20"/>
                <w:szCs w:val="20"/>
              </w:rPr>
              <w:t xml:space="preserve">FedEx Customer Support Team</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Header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60"/>
        <w:gridCol w:w="2200"/>
      </w:tblGrid>
      <w:tr>
        <w:tc>
          <w:tcPr>
            <w:tcW w:type="dxa" w:w="20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Header Field</w:t>
            </w:r>
          </w:p>
        </w:tc>
        <w:tc>
          <w:tcPr>
            <w:tcW w:type="dxa" w:w="38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Value / Finding</w:t>
            </w:r>
          </w:p>
        </w:tc>
        <w:tc>
          <w:tcPr>
            <w:tcW w:type="dxa" w:w="136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2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Risk</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From:</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tracking@fedex-delivery-notifications[.]com</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Not fedex.com — lookalike domain registered 3 days ago</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Reply-To:</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no-reply@parcel-track-update[.]net</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Unrelated third domain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Originating IP:</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104.21.45.72 (Cloudflare — US)</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C75000"/>
                <w:sz w:val="19"/>
                <w:szCs w:val="19"/>
              </w:rPr>
              <w:t xml:space="preserve">WARN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Attacker uses CDN to hide true origin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SPF:</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PASS (attacker's own domain)</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C75000"/>
                <w:sz w:val="19"/>
                <w:szCs w:val="19"/>
              </w:rPr>
              <w:t xml:space="preserve">WARN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SPF passes on fake domain — always verify the domain itself</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DKIM:</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PASS (attacker signed it)</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C75000"/>
                <w:sz w:val="19"/>
                <w:szCs w:val="19"/>
              </w:rPr>
              <w:t xml:space="preserve">WARN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DKIM only proves email was sent by that domain — not FedEx</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DMARC:</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NONE on fake domain</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No DMARC policy on attacker domain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Domain Age:</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fedex-delivery-notifications[.]com: 3 days old</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Legitimate courier domains are years old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Payment URL domain:</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fedex-redeliver-india[.]com</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Completely unrelated to FedEx</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Phishing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5000"/>
        <w:gridCol w:w="1360"/>
      </w:tblGrid>
      <w:tr>
        <w:tc>
          <w:tcPr>
            <w:tcW w:type="dxa" w:w="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
            </w:r>
          </w:p>
        </w:tc>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Phishing Indicator</w:t>
            </w:r>
          </w:p>
        </w:tc>
        <w:tc>
          <w:tcPr>
            <w:tcW w:type="dxa" w:w="5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Detail / Evidence</w:t>
            </w:r>
          </w:p>
        </w:tc>
        <w:tc>
          <w:tcPr>
            <w:tcW w:type="dxa" w:w="13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1</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Lookalike Domain</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fedex-delivery-notifications[.]com vs real fedex.com — registered only 3 days before sending</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Fake Payment Request</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FedEx NEVER charges redelivery fees via email link — a classic vishing trick</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3</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Malicious Payment URL</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fedex-redeliver-india[.]com is a payment data harvesting page — VirusTotal: 9/90 flagged</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SPF/DKIM Pass on Fake Domain</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Attacker controls the domain, so auth passes — proves domain check alone is not enough</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5</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Vague Tracking Reference</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Tracking ID FX2948821 does not resolve on real FedEx website</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Urgency: 48-hour deadline</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"Returned to sender" threat creates panic to rush victim into paying</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7</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Generic Greeting</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"Dear Customer" — FedEx emails use your registered account name</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Small Fee Tactic</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INR 29 is chosen to seem trivial — victim enters card details for a small amount, attacker captures full card data</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bl>
    <w:p>
      <w:pPr>
        <w:spacing w:after="100" w:before="0"/>
      </w:pPr>
      <w:r>
        <w:t xml:space="preserve"/>
      </w:r>
    </w:p>
    <w:p>
      <w:pPr>
        <w:shd w:fill="B71C1C" w:val="clear"/>
        <w:spacing w:after="100" w:before="100"/>
        <w:jc w:val="center"/>
      </w:pPr>
      <w:r>
        <w:rPr>
          <w:rFonts w:ascii="Calibri" w:cs="Calibri" w:eastAsia="Calibri" w:hAnsi="Calibri"/>
          <w:b/>
          <w:bCs/>
          <w:color w:val="FFFFFF"/>
          <w:sz w:val="28"/>
          <w:szCs w:val="28"/>
        </w:rPr>
        <w:t xml:space="preserve">  VERDICT: PHISHING  </w:t>
      </w:r>
    </w:p>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How This Attack Works</w:t>
      </w:r>
    </w:p>
    <w:p>
      <w:pPr>
        <w:spacing w:after="100" w:before="0"/>
      </w:pPr>
      <w:r>
        <w:rPr>
          <w:rFonts w:ascii="Calibri" w:cs="Calibri" w:eastAsia="Calibri" w:hAnsi="Calibri"/>
          <w:color w:val="1C2833"/>
          <w:sz w:val="22"/>
          <w:szCs w:val="22"/>
        </w:rPr>
        <w:t xml:space="preserve">This is a payment card harvesting attack. The attacker exploits the high volume of parcel deliveries by impersonating FedEx — statistically, at least some recipients will be expecting a package and find the email believable. The INR 29 "small fee" is deliberately chosen because people are less cautious entering card details for a small amount.</w:t>
      </w:r>
    </w:p>
    <w:p>
      <w:pPr>
        <w:spacing w:after="60" w:before="0"/>
      </w:pPr>
      <w:r>
        <w:t xml:space="preserve"/>
      </w:r>
    </w:p>
    <w:p>
      <w:pPr>
        <w:spacing w:after="100" w:before="0"/>
      </w:pPr>
      <w:r>
        <w:rPr>
          <w:rFonts w:ascii="Calibri" w:cs="Calibri" w:eastAsia="Calibri" w:hAnsi="Calibri"/>
          <w:color w:val="1C2833"/>
          <w:sz w:val="22"/>
          <w:szCs w:val="22"/>
        </w:rPr>
        <w:t xml:space="preserve">Once the victim enters card details on the fake payment page, the attacker captures the full card number, expiry, CVV, and billing address. These are either used immediately for larger purchases or sold in bulk on dark web marketplaces. This type of attack is called a "smishing/phishing combo" and is one of the fastest-growing attack patterns in 2025-26.</w:t>
      </w:r>
    </w:p>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05  </w:t>
      </w:r>
      <w:r>
        <w:rPr>
          <w:rFonts w:ascii="Calibri" w:cs="Calibri" w:eastAsia="Calibri" w:hAnsi="Calibri"/>
          <w:b/>
          <w:bCs/>
          <w:color w:val="FFFFFF"/>
          <w:sz w:val="26"/>
          <w:szCs w:val="26"/>
        </w:rPr>
        <w:t xml:space="preserve">  Case 3 — Fake IT Department Password Reset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8F7" w:val="clear"/>
            <w:tcMar>
              <w:top w:type="dxa" w:w="120"/>
              <w:left w:type="dxa" w:w="160"/>
              <w:bottom w:type="dxa" w:w="120"/>
              <w:right w:type="dxa" w:w="160"/>
            </w:tcMar>
          </w:tcPr>
          <w:p>
            <w:pPr>
              <w:spacing w:after="30" w:before="0"/>
            </w:pPr>
            <w:r>
              <w:rPr>
                <w:rFonts w:ascii="Calibri" w:cs="Calibri" w:eastAsia="Calibri" w:hAnsi="Calibri"/>
                <w:b/>
                <w:bCs/>
                <w:color w:val="0D2137"/>
                <w:sz w:val="18"/>
                <w:szCs w:val="18"/>
              </w:rPr>
              <w:t xml:space="preserve">Case ID</w:t>
            </w:r>
          </w:p>
          <w:p>
            <w:r>
              <w:rPr>
                <w:rFonts w:ascii="Calibri" w:cs="Calibri" w:eastAsia="Calibri" w:hAnsi="Calibri"/>
                <w:b/>
                <w:bCs/>
                <w:color w:val="0D2137"/>
                <w:sz w:val="22"/>
                <w:szCs w:val="22"/>
              </w:rPr>
              <w:t xml:space="preserve">PHISH-003</w:t>
            </w:r>
          </w:p>
        </w:tc>
        <w:tc>
          <w:tcPr>
            <w:tcW w:type="dxa" w:w="2340"/>
            <w:tcBorders>
              <w:top w:val="single" w:color="D5D8DC" w:sz="1"/>
              <w:left w:val="single" w:color="D5D8DC" w:sz="1"/>
              <w:bottom w:val="single" w:color="D5D8DC" w:sz="1"/>
              <w:right w:val="single" w:color="D5D8DC" w:sz="1"/>
            </w:tcBorders>
            <w:shd w:fill="D6E8F7" w:val="clear"/>
            <w:tcMar>
              <w:top w:type="dxa" w:w="120"/>
              <w:left w:type="dxa" w:w="160"/>
              <w:bottom w:type="dxa" w:w="120"/>
              <w:right w:type="dxa" w:w="160"/>
            </w:tcMar>
          </w:tcPr>
          <w:p>
            <w:pPr>
              <w:spacing w:after="30" w:before="0"/>
            </w:pPr>
            <w:r>
              <w:rPr>
                <w:rFonts w:ascii="Calibri" w:cs="Calibri" w:eastAsia="Calibri" w:hAnsi="Calibri"/>
                <w:b/>
                <w:bCs/>
                <w:color w:val="0D2137"/>
                <w:sz w:val="18"/>
                <w:szCs w:val="18"/>
              </w:rPr>
              <w:t xml:space="preserve">Category</w:t>
            </w:r>
          </w:p>
          <w:p>
            <w:r>
              <w:rPr>
                <w:rFonts w:ascii="Calibri" w:cs="Calibri" w:eastAsia="Calibri" w:hAnsi="Calibri"/>
                <w:b/>
                <w:bCs/>
                <w:color w:val="0D2137"/>
                <w:sz w:val="22"/>
                <w:szCs w:val="22"/>
              </w:rPr>
              <w:t xml:space="preserve">Internal IT / Spear Phishing</w:t>
            </w:r>
          </w:p>
        </w:tc>
        <w:tc>
          <w:tcPr>
            <w:tcW w:type="dxa" w:w="2340"/>
            <w:tcBorders>
              <w:top w:val="single" w:color="D5D8DC" w:sz="1"/>
              <w:left w:val="single" w:color="D5D8DC" w:sz="1"/>
              <w:bottom w:val="single" w:color="D5D8DC" w:sz="1"/>
              <w:right w:val="single" w:color="D5D8DC" w:sz="1"/>
            </w:tcBorders>
            <w:shd w:fill="B71C1C" w:val="clear"/>
            <w:tcMar>
              <w:top w:type="dxa" w:w="120"/>
              <w:left w:type="dxa" w:w="160"/>
              <w:bottom w:type="dxa" w:w="120"/>
              <w:right w:type="dxa" w:w="160"/>
            </w:tcMar>
          </w:tcPr>
          <w:p>
            <w:pPr>
              <w:spacing w:after="30" w:before="0"/>
            </w:pPr>
            <w:r>
              <w:rPr>
                <w:rFonts w:ascii="Calibri" w:cs="Calibri" w:eastAsia="Calibri" w:hAnsi="Calibri"/>
                <w:b/>
                <w:bCs/>
                <w:color w:val="FFFFFF"/>
                <w:sz w:val="18"/>
                <w:szCs w:val="18"/>
              </w:rPr>
              <w:t xml:space="preserve">Verdict</w:t>
            </w:r>
          </w:p>
          <w:p>
            <w:r>
              <w:rPr>
                <w:rFonts w:ascii="Calibri" w:cs="Calibri" w:eastAsia="Calibri" w:hAnsi="Calibri"/>
                <w:b/>
                <w:bCs/>
                <w:color w:val="FFFFFF"/>
                <w:sz w:val="22"/>
                <w:szCs w:val="22"/>
              </w:rPr>
              <w:t xml:space="preserve">PHISHING</w:t>
            </w:r>
          </w:p>
        </w:tc>
        <w:tc>
          <w:tcPr>
            <w:tcW w:type="dxa" w:w="2340"/>
            <w:tcBorders>
              <w:top w:val="single" w:color="D5D8DC" w:sz="1"/>
              <w:left w:val="single" w:color="D5D8DC" w:sz="1"/>
              <w:bottom w:val="single" w:color="D5D8DC" w:sz="1"/>
              <w:right w:val="single" w:color="D5D8DC" w:sz="1"/>
            </w:tcBorders>
            <w:shd w:fill="B71C1C" w:val="clear"/>
            <w:tcMar>
              <w:top w:type="dxa" w:w="120"/>
              <w:left w:type="dxa" w:w="160"/>
              <w:bottom w:type="dxa" w:w="120"/>
              <w:right w:type="dxa" w:w="160"/>
            </w:tcMar>
          </w:tcPr>
          <w:p>
            <w:pPr>
              <w:spacing w:after="30" w:before="0"/>
            </w:pPr>
            <w:r>
              <w:rPr>
                <w:rFonts w:ascii="Calibri" w:cs="Calibri" w:eastAsia="Calibri" w:hAnsi="Calibri"/>
                <w:b/>
                <w:bCs/>
                <w:color w:val="FFFFFF"/>
                <w:sz w:val="18"/>
                <w:szCs w:val="18"/>
              </w:rPr>
              <w:t xml:space="preserve">Severity</w:t>
            </w:r>
          </w:p>
          <w:p>
            <w:r>
              <w:rPr>
                <w:rFonts w:ascii="Calibri" w:cs="Calibri" w:eastAsia="Calibri" w:hAnsi="Calibri"/>
                <w:b/>
                <w:bCs/>
                <w:color w:val="FFFFFF"/>
                <w:sz w:val="22"/>
                <w:szCs w:val="22"/>
              </w:rPr>
              <w:t xml:space="preserve">CRITICAL</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Email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From:</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ourier New" w:cs="Courier New" w:eastAsia="Courier New" w:hAnsi="Courier New"/>
                <w:color w:val="E53935"/>
                <w:sz w:val="19"/>
                <w:szCs w:val="19"/>
              </w:rPr>
              <w:t xml:space="preserve">it-helpdesk@company-itsupport[.]org</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Reply-To:</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ourier New" w:cs="Courier New" w:eastAsia="Courier New" w:hAnsi="Courier New"/>
                <w:color w:val="C75000"/>
                <w:sz w:val="19"/>
                <w:szCs w:val="19"/>
              </w:rPr>
              <w:t xml:space="preserve">helpdesk@it-systems-reset[.]com</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Subject:</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alibri" w:cs="Calibri" w:eastAsia="Calibri" w:hAnsi="Calibri"/>
                <w:color w:val="1C2833"/>
                <w:sz w:val="19"/>
                <w:szCs w:val="19"/>
              </w:rPr>
              <w:t xml:space="preserve">[IT Support] Mandatory: Reset Your Corporate Password Before 5PM Today</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Date:</w:t>
            </w:r>
          </w:p>
        </w:tc>
        <w:tc>
          <w:tcPr>
            <w:tcW w:type="dxa" w:w="7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40"/>
            </w:tcMar>
          </w:tcPr>
          <w:p>
            <w:r>
              <w:rPr>
                <w:rFonts w:ascii="Calibri" w:cs="Calibri" w:eastAsia="Calibri" w:hAnsi="Calibri"/>
                <w:color w:val="566573"/>
                <w:sz w:val="19"/>
                <w:szCs w:val="19"/>
              </w:rPr>
              <w:t xml:space="preserve">Wed, 30 Apr 2026 08:02:17 +0530</w:t>
            </w:r>
          </w:p>
        </w:tc>
      </w:tr>
      <w:tr>
        <w:tc>
          <w:tcPr>
            <w:tcW w:type="dxa" w:w="1800"/>
            <w:tcBorders>
              <w:top w:val="single" w:color="D5D8DC" w:sz="1"/>
              <w:left w:val="single" w:color="D5D8DC" w:sz="1"/>
              <w:bottom w:val="single" w:color="D5D8DC" w:sz="1"/>
              <w:right w:val="single" w:color="D5D8DC" w:sz="1"/>
            </w:tcBorders>
            <w:shd w:fill="F4F6F7" w:val="clear"/>
            <w:tcMar>
              <w:top w:type="dxa" w:w="70"/>
              <w:left w:type="dxa" w:w="140"/>
              <w:bottom w:type="dxa" w:w="70"/>
              <w:right w:type="dxa" w:w="140"/>
            </w:tcMar>
          </w:tcPr>
          <w:p>
            <w:r>
              <w:rPr>
                <w:rFonts w:ascii="Calibri" w:cs="Calibri" w:eastAsia="Calibri" w:hAnsi="Calibri"/>
                <w:b/>
                <w:bCs/>
                <w:color w:val="0D2137"/>
                <w:sz w:val="19"/>
                <w:szCs w:val="19"/>
              </w:rPr>
              <w:t xml:space="preserve">Body</w:t>
            </w:r>
          </w:p>
        </w:tc>
        <w:tc>
          <w:tcPr>
            <w:tcW w:type="dxa" w:w="7560"/>
            <w:tcBorders>
              <w:top w:val="single" w:color="D5D8DC" w:sz="1"/>
              <w:left w:val="single" w:color="D5D8DC" w:sz="1"/>
              <w:bottom w:val="single" w:color="D5D8DC" w:sz="1"/>
              <w:right w:val="single" w:color="D5D8DC" w:sz="1"/>
            </w:tcBorders>
            <w:shd w:fill="FAFAFA" w:val="clear"/>
            <w:tcMar>
              <w:top w:type="dxa" w:w="140"/>
              <w:left w:type="dxa" w:w="160"/>
              <w:bottom w:type="dxa" w:w="140"/>
              <w:right w:type="dxa" w:w="160"/>
            </w:tcMar>
          </w:tcPr>
          <w:p>
            <w:pPr>
              <w:spacing w:after="60" w:before="0"/>
            </w:pPr>
            <w:r>
              <w:rPr>
                <w:rFonts w:ascii="Calibri" w:cs="Calibri" w:eastAsia="Calibri" w:hAnsi="Calibri"/>
                <w:color w:val="1C2833"/>
                <w:sz w:val="20"/>
                <w:szCs w:val="20"/>
              </w:rPr>
              <w:t xml:space="preserve">Hi [Employee Name],</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Our security team has identified that your corporate account password</w:t>
            </w:r>
          </w:p>
          <w:p>
            <w:pPr>
              <w:spacing w:after="60" w:before="0"/>
            </w:pPr>
            <w:r>
              <w:rPr>
                <w:rFonts w:ascii="Calibri" w:cs="Calibri" w:eastAsia="Calibri" w:hAnsi="Calibri"/>
                <w:color w:val="1C2833"/>
                <w:sz w:val="20"/>
                <w:szCs w:val="20"/>
              </w:rPr>
              <w:t xml:space="preserve">is due for a mandatory reset as part of our Q2 security compliance audit.</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You MUST reset your password before 5:00 PM TODAY to maintain</w:t>
            </w:r>
          </w:p>
          <w:p>
            <w:pPr>
              <w:spacing w:after="60" w:before="0"/>
            </w:pPr>
            <w:r>
              <w:rPr>
                <w:rFonts w:ascii="Calibri" w:cs="Calibri" w:eastAsia="Calibri" w:hAnsi="Calibri"/>
                <w:color w:val="1C2833"/>
                <w:sz w:val="20"/>
                <w:szCs w:val="20"/>
              </w:rPr>
              <w:t xml:space="preserve">uninterrupted access to company systems including email, VPN, and SharePoint.</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Reset your password here:</w:t>
            </w:r>
          </w:p>
          <w:p>
            <w:pPr>
              <w:spacing w:after="60" w:before="0"/>
            </w:pPr>
            <w:r>
              <w:rPr>
                <w:rFonts w:ascii="Courier New" w:cs="Courier New" w:eastAsia="Courier New" w:hAnsi="Courier New"/>
                <w:color w:val="1A5EA8"/>
                <w:sz w:val="19"/>
                <w:szCs w:val="19"/>
              </w:rPr>
              <w:t xml:space="preserve">https://company-portal-reset[.]com/auth/reset?uid=EMP7721&amp;token=aZ9kW</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If you do not reset by the deadline:</w:t>
            </w:r>
          </w:p>
          <w:p>
            <w:pPr>
              <w:spacing w:after="60" w:before="0"/>
            </w:pPr>
            <w:r>
              <w:rPr>
                <w:rFonts w:ascii="Calibri" w:cs="Calibri" w:eastAsia="Calibri" w:hAnsi="Calibri"/>
                <w:color w:val="1C2833"/>
                <w:sz w:val="20"/>
                <w:szCs w:val="20"/>
              </w:rPr>
              <w:t xml:space="preserve">- Your email account will be locked</w:t>
            </w:r>
          </w:p>
          <w:p>
            <w:pPr>
              <w:spacing w:after="60" w:before="0"/>
            </w:pPr>
            <w:r>
              <w:rPr>
                <w:rFonts w:ascii="Calibri" w:cs="Calibri" w:eastAsia="Calibri" w:hAnsi="Calibri"/>
                <w:color w:val="1C2833"/>
                <w:sz w:val="20"/>
                <w:szCs w:val="20"/>
              </w:rPr>
              <w:t xml:space="preserve">- VPN access will be suspended</w:t>
            </w:r>
          </w:p>
          <w:p>
            <w:pPr>
              <w:spacing w:after="60" w:before="0"/>
            </w:pPr>
            <w:r>
              <w:rPr>
                <w:rFonts w:ascii="Calibri" w:cs="Calibri" w:eastAsia="Calibri" w:hAnsi="Calibri"/>
                <w:color w:val="1C2833"/>
                <w:sz w:val="20"/>
                <w:szCs w:val="20"/>
              </w:rPr>
              <w:t xml:space="preserve">- IT will be notified of non-compliance</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For assistance, contact it-helpdesk@company-itsupport[.]org</w:t>
            </w:r>
          </w:p>
          <w:p>
            <w:pPr>
              <w:spacing w:after="60" w:before="0"/>
            </w:pPr>
            <w:r>
              <w:rPr>
                <w:rFonts w:ascii="Calibri" w:cs="Calibri" w:eastAsia="Calibri" w:hAnsi="Calibri"/>
                <w:color w:val="1C2833"/>
                <w:sz w:val="20"/>
                <w:szCs w:val="20"/>
              </w:rPr>
              <w:t xml:space="preserve"/>
            </w:r>
          </w:p>
          <w:p>
            <w:pPr>
              <w:spacing w:after="60" w:before="0"/>
            </w:pPr>
            <w:r>
              <w:rPr>
                <w:rFonts w:ascii="Calibri" w:cs="Calibri" w:eastAsia="Calibri" w:hAnsi="Calibri"/>
                <w:color w:val="1C2833"/>
                <w:sz w:val="20"/>
                <w:szCs w:val="20"/>
              </w:rPr>
              <w:t xml:space="preserve">IT Security &amp; Compliance Team</w:t>
            </w:r>
          </w:p>
          <w:p>
            <w:pPr>
              <w:spacing w:after="60" w:before="0"/>
            </w:pPr>
            <w:r>
              <w:rPr>
                <w:rFonts w:ascii="Calibri" w:cs="Calibri" w:eastAsia="Calibri" w:hAnsi="Calibri"/>
                <w:color w:val="1C2833"/>
                <w:sz w:val="20"/>
                <w:szCs w:val="20"/>
              </w:rPr>
              <w:t xml:space="preserve">Do not share this link with anyone.</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Header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60"/>
        <w:gridCol w:w="2200"/>
      </w:tblGrid>
      <w:tr>
        <w:tc>
          <w:tcPr>
            <w:tcW w:type="dxa" w:w="20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Header Field</w:t>
            </w:r>
          </w:p>
        </w:tc>
        <w:tc>
          <w:tcPr>
            <w:tcW w:type="dxa" w:w="38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Value / Finding</w:t>
            </w:r>
          </w:p>
        </w:tc>
        <w:tc>
          <w:tcPr>
            <w:tcW w:type="dxa" w:w="136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c>
          <w:tcPr>
            <w:tcW w:type="dxa" w:w="22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Risk</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From:</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it-helpdesk@company-itsupport[.]org</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Not an internal company domain — external lookalike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Reply-To:</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helpdesk@it-systems-reset[.]com</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Third unrelated domain — attacker collects replies</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Originating IP:</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77.246.181.7 (Netherlands — known bulletproof hosting)</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Hosted on bulletproof infrastructure used for spam</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SPF:</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FAIL — not authorised</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Fake domain has no SPF record</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DKIM:</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NONE</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Corporate IT emails are always signed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DMARC:</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NONE</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No policy, no enforcement</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0D2137"/>
                <w:sz w:val="19"/>
                <w:szCs w:val="19"/>
              </w:rPr>
              <w:t xml:space="preserve">Reset URL domain:</w:t>
            </w:r>
          </w:p>
        </w:tc>
        <w:tc>
          <w:tcPr>
            <w:tcW w:type="dxa" w:w="3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ourier New" w:cs="Courier New" w:eastAsia="Courier New" w:hAnsi="Courier New"/>
                <w:color w:val="1C2833"/>
                <w:sz w:val="18"/>
                <w:szCs w:val="18"/>
              </w:rPr>
              <w:t xml:space="preserve">company-portal-reset[.]com — registered 1 day ago</w:t>
            </w:r>
          </w:p>
        </w:tc>
        <w:tc>
          <w:tcPr>
            <w:tcW w:type="dxa" w:w="1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B71C1C"/>
                <w:sz w:val="19"/>
                <w:szCs w:val="19"/>
              </w:rPr>
              <w:t xml:space="preserve">FAIL</w:t>
            </w:r>
          </w:p>
        </w:tc>
        <w:tc>
          <w:tcPr>
            <w:tcW w:type="dxa" w:w="22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Fresh domain used to avoid blocklists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Placeholder in body:</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C2833"/>
                <w:sz w:val="18"/>
                <w:szCs w:val="18"/>
              </w:rPr>
              <w:t xml:space="preserve">"[Employee Name]" — not personalised</w:t>
            </w:r>
          </w:p>
        </w:tc>
        <w:tc>
          <w:tcPr>
            <w:tcW w:type="dxa" w:w="1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C75000"/>
                <w:sz w:val="19"/>
                <w:szCs w:val="19"/>
              </w:rPr>
              <w:t xml:space="preserve">WARN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Mass-sent, not targeted — despite appearing corporate</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Phishing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5000"/>
        <w:gridCol w:w="1360"/>
      </w:tblGrid>
      <w:tr>
        <w:tc>
          <w:tcPr>
            <w:tcW w:type="dxa" w:w="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
            </w:r>
          </w:p>
        </w:tc>
        <w:tc>
          <w:tcPr>
            <w:tcW w:type="dxa" w:w="2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Phishing Indicator</w:t>
            </w:r>
          </w:p>
        </w:tc>
        <w:tc>
          <w:tcPr>
            <w:tcW w:type="dxa" w:w="5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Detail / Evidence</w:t>
            </w:r>
          </w:p>
        </w:tc>
        <w:tc>
          <w:tcPr>
            <w:tcW w:type="dxa" w:w="13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1</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External Domain Posing as IT</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company-itsupport[.]org is NOT a company's internal domain — a red flag every employee should know</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Unfilled Placeholder</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"Hi [Employee Name]" — mass-mailed template sent before personalisation; shows automation</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3</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Fake Credential Harvesting URL</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company-portal-reset[.]com registered 1 day prior — VirusTotal: 7/90 flagged as phishing</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Multiple Loss Threats</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Lock email + suspend VPN + IT compliance report — stacking multiple consequences to overwhelm victim</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5</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Same-Day Artificial Deadline</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"Before 5PM TODAY" with no prior notice — real IT resets are scheduled, not emergency</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Bulletproof Hosting IP</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Netherlands IP 77.246.181.7 — associated with criminal infrastructure on threat intel feeds</w:t>
            </w:r>
          </w:p>
        </w:tc>
        <w:tc>
          <w:tcPr>
            <w:tcW w:type="dxa" w:w="1360"/>
            <w:tcBorders>
              <w:top w:val="single" w:color="D5D8DC" w:sz="1"/>
              <w:left w:val="single" w:color="D5D8DC" w:sz="1"/>
              <w:bottom w:val="single" w:color="D5D8DC" w:sz="1"/>
              <w:right w:val="single" w:color="D5D8DC" w:sz="1"/>
            </w:tcBorders>
            <w:shd w:fill="FDECEA" w:val="clear"/>
            <w:tcMar>
              <w:top w:type="dxa" w:w="80"/>
              <w:left w:type="dxa" w:w="120"/>
              <w:bottom w:type="dxa" w:w="80"/>
              <w:right w:type="dxa" w:w="120"/>
            </w:tcMar>
          </w:tcPr>
          <w:p>
            <w:r>
              <w:rPr>
                <w:rFonts w:ascii="Calibri" w:cs="Calibri" w:eastAsia="Calibri" w:hAnsi="Calibri"/>
                <w:b/>
                <w:bCs/>
                <w:color w:val="B71C1C"/>
                <w:sz w:val="18"/>
                <w:szCs w:val="18"/>
              </w:rPr>
              <w:t xml:space="preserve">HIGH</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1A5EA8"/>
                <w:sz w:val="18"/>
                <w:szCs w:val="18"/>
              </w:rPr>
              <w:t xml:space="preserve">7</w:t>
            </w:r>
          </w:p>
        </w:tc>
        <w:tc>
          <w:tcPr>
            <w:tcW w:type="dxa" w:w="28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b/>
                <w:bCs/>
                <w:color w:val="1C2833"/>
                <w:sz w:val="19"/>
                <w:szCs w:val="19"/>
              </w:rPr>
              <w:t xml:space="preserve">Self-Referencing Contact</w:t>
            </w:r>
          </w:p>
        </w:tc>
        <w:tc>
          <w:tcPr>
            <w:tcW w:type="dxa" w:w="500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Help contact uses the same fake domain — no real phone or internal ticket system referenced</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1A5EA8"/>
                <w:sz w:val="18"/>
                <w:szCs w:val="18"/>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1C2833"/>
                <w:sz w:val="19"/>
                <w:szCs w:val="19"/>
              </w:rPr>
              <w:t xml:space="preserve">"Do not share this link"</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Discourages victim from asking a colleague to verify — social isolation tactic</w:t>
            </w:r>
          </w:p>
        </w:tc>
        <w:tc>
          <w:tcPr>
            <w:tcW w:type="dxa" w:w="1360"/>
            <w:tcBorders>
              <w:top w:val="single" w:color="D5D8DC" w:sz="1"/>
              <w:left w:val="single" w:color="D5D8DC" w:sz="1"/>
              <w:bottom w:val="single" w:color="D5D8DC" w:sz="1"/>
              <w:right w:val="single" w:color="D5D8DC" w:sz="1"/>
            </w:tcBorders>
            <w:shd w:fill="FEF0E6" w:val="clear"/>
            <w:tcMar>
              <w:top w:type="dxa" w:w="80"/>
              <w:left w:type="dxa" w:w="120"/>
              <w:bottom w:type="dxa" w:w="80"/>
              <w:right w:type="dxa" w:w="120"/>
            </w:tcMar>
          </w:tcPr>
          <w:p>
            <w:r>
              <w:rPr>
                <w:rFonts w:ascii="Calibri" w:cs="Calibri" w:eastAsia="Calibri" w:hAnsi="Calibri"/>
                <w:b/>
                <w:bCs/>
                <w:color w:val="C75000"/>
                <w:sz w:val="18"/>
                <w:szCs w:val="18"/>
              </w:rPr>
              <w:t xml:space="preserve">MEDIUM</w:t>
            </w:r>
          </w:p>
        </w:tc>
      </w:tr>
    </w:tbl>
    <w:p>
      <w:pPr>
        <w:spacing w:after="100" w:before="0"/>
      </w:pPr>
      <w:r>
        <w:t xml:space="preserve"/>
      </w:r>
    </w:p>
    <w:p>
      <w:pPr>
        <w:shd w:fill="B71C1C" w:val="clear"/>
        <w:spacing w:after="100" w:before="100"/>
        <w:jc w:val="center"/>
      </w:pPr>
      <w:r>
        <w:rPr>
          <w:rFonts w:ascii="Calibri" w:cs="Calibri" w:eastAsia="Calibri" w:hAnsi="Calibri"/>
          <w:b/>
          <w:bCs/>
          <w:color w:val="FFFFFF"/>
          <w:sz w:val="28"/>
          <w:szCs w:val="28"/>
        </w:rPr>
        <w:t xml:space="preserve">  VERDICT: PHISHING  </w:t>
      </w:r>
    </w:p>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How This Attack Works</w:t>
      </w:r>
    </w:p>
    <w:p>
      <w:pPr>
        <w:spacing w:after="100" w:before="0"/>
      </w:pPr>
      <w:r>
        <w:rPr>
          <w:rFonts w:ascii="Calibri" w:cs="Calibri" w:eastAsia="Calibri" w:hAnsi="Calibri"/>
          <w:color w:val="1C2833"/>
          <w:sz w:val="22"/>
          <w:szCs w:val="22"/>
        </w:rPr>
        <w:t xml:space="preserve">This is a spear-phishing corporate credential theft attack — the most dangerous category because it targets employees directly using familiar corporate language. If successful, the attacker gains the employee's Active Directory credentials, which typically provide access to email, internal files, VPN, and cloud systems (SharePoint, Teams, OneDrive) in one step.</w:t>
      </w:r>
    </w:p>
    <w:p>
      <w:pPr>
        <w:spacing w:after="60" w:before="0"/>
      </w:pPr>
      <w:r>
        <w:t xml:space="preserve"/>
      </w:r>
    </w:p>
    <w:p>
      <w:pPr>
        <w:spacing w:after="100" w:before="0"/>
      </w:pPr>
      <w:r>
        <w:rPr>
          <w:rFonts w:ascii="Calibri" w:cs="Calibri" w:eastAsia="Calibri" w:hAnsi="Calibri"/>
          <w:color w:val="1C2833"/>
          <w:sz w:val="22"/>
          <w:szCs w:val="22"/>
        </w:rPr>
        <w:t xml:space="preserve">The "IT compliance audit" framing is deliberately chosen because employees fear non-compliance more than most threats. The stacked consequences (email lock + VPN suspension + IT notification) are designed to overwhelm rational thought. The "do not share this link" instruction is a social isolation tactic — it prevents the employee from asking a colleague who might spot the fraud.</w:t>
      </w:r>
    </w:p>
    <w:p>
      <w:pPr>
        <w:spacing w:after="60" w:before="0"/>
      </w:pPr>
      <w:r>
        <w:t xml:space="preserve"/>
      </w:r>
    </w:p>
    <w:p>
      <w:pPr>
        <w:spacing w:after="100" w:before="0"/>
      </w:pPr>
      <w:r>
        <w:rPr>
          <w:rFonts w:ascii="Calibri" w:cs="Calibri" w:eastAsia="Calibri" w:hAnsi="Calibri"/>
          <w:color w:val="1C2833"/>
          <w:sz w:val="22"/>
          <w:szCs w:val="22"/>
        </w:rPr>
        <w:t xml:space="preserve">This type of attack, if successful in a corporate environment, typically leads to Business Email Compromise (BEC), ransomware deployment, or data exfiltration — all from a single credential capture.</w:t>
      </w:r>
    </w:p>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06  </w:t>
      </w:r>
      <w:r>
        <w:rPr>
          <w:rFonts w:ascii="Calibri" w:cs="Calibri" w:eastAsia="Calibri" w:hAnsi="Calibri"/>
          <w:b/>
          <w:bCs/>
          <w:color w:val="FFFFFF"/>
          <w:sz w:val="26"/>
          <w:szCs w:val="26"/>
        </w:rPr>
        <w:t xml:space="preserve">  Consolidated Findings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1300"/>
        <w:gridCol w:w="1560"/>
        <w:gridCol w:w="1400"/>
      </w:tblGrid>
      <w:tr>
        <w:tc>
          <w:tcPr>
            <w:tcW w:type="dxa" w:w="900"/>
            <w:tcBorders>
              <w:top w:val="single" w:color="D5D8DC" w:sz="1"/>
              <w:left w:val="single" w:color="D5D8DC" w:sz="1"/>
              <w:bottom w:val="single" w:color="D5D8DC" w:sz="1"/>
              <w:right w:val="single" w:color="D5D8DC" w:sz="1"/>
            </w:tcBorders>
            <w:shd w:fill="0D2137"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dxa" w:w="2200"/>
            <w:tcBorders>
              <w:top w:val="single" w:color="D5D8DC" w:sz="1"/>
              <w:left w:val="single" w:color="D5D8DC" w:sz="1"/>
              <w:bottom w:val="single" w:color="D5D8DC" w:sz="1"/>
              <w:right w:val="single" w:color="D5D8DC" w:sz="1"/>
            </w:tcBorders>
            <w:shd w:fill="0D2137" w:val="clear"/>
            <w:tcMar>
              <w:top w:type="dxa" w:w="80"/>
              <w:left w:type="dxa" w:w="100"/>
              <w:bottom w:type="dxa" w:w="80"/>
              <w:right w:type="dxa" w:w="100"/>
            </w:tcMar>
          </w:tcPr>
          <w:p>
            <w:r>
              <w:rPr>
                <w:rFonts w:ascii="Calibri" w:cs="Calibri" w:eastAsia="Calibri" w:hAnsi="Calibri"/>
                <w:b/>
                <w:bCs/>
                <w:color w:val="FFFFFF"/>
                <w:sz w:val="18"/>
                <w:szCs w:val="18"/>
              </w:rPr>
              <w:t xml:space="preserve">Category</w:t>
            </w:r>
          </w:p>
        </w:tc>
        <w:tc>
          <w:tcPr>
            <w:tcW w:type="dxa" w:w="2000"/>
            <w:tcBorders>
              <w:top w:val="single" w:color="D5D8DC" w:sz="1"/>
              <w:left w:val="single" w:color="D5D8DC" w:sz="1"/>
              <w:bottom w:val="single" w:color="D5D8DC" w:sz="1"/>
              <w:right w:val="single" w:color="D5D8DC" w:sz="1"/>
            </w:tcBorders>
            <w:shd w:fill="0D2137" w:val="clear"/>
            <w:tcMar>
              <w:top w:type="dxa" w:w="80"/>
              <w:left w:type="dxa" w:w="100"/>
              <w:bottom w:type="dxa" w:w="80"/>
              <w:right w:type="dxa" w:w="100"/>
            </w:tcMar>
          </w:tcPr>
          <w:p>
            <w:r>
              <w:rPr>
                <w:rFonts w:ascii="Calibri" w:cs="Calibri" w:eastAsia="Calibri" w:hAnsi="Calibri"/>
                <w:b/>
                <w:bCs/>
                <w:color w:val="FFFFFF"/>
                <w:sz w:val="18"/>
                <w:szCs w:val="18"/>
              </w:rPr>
              <w:t xml:space="preserve">From Domain</w:t>
            </w:r>
          </w:p>
        </w:tc>
        <w:tc>
          <w:tcPr>
            <w:tcW w:type="dxa" w:w="1300"/>
            <w:tcBorders>
              <w:top w:val="single" w:color="D5D8DC" w:sz="1"/>
              <w:left w:val="single" w:color="D5D8DC" w:sz="1"/>
              <w:bottom w:val="single" w:color="D5D8DC" w:sz="1"/>
              <w:right w:val="single" w:color="D5D8DC" w:sz="1"/>
            </w:tcBorders>
            <w:shd w:fill="0D2137" w:val="clear"/>
            <w:tcMar>
              <w:top w:type="dxa" w:w="80"/>
              <w:left w:type="dxa" w:w="100"/>
              <w:bottom w:type="dxa" w:w="80"/>
              <w:right w:type="dxa" w:w="100"/>
            </w:tcMar>
          </w:tcPr>
          <w:p>
            <w:r>
              <w:rPr>
                <w:rFonts w:ascii="Calibri" w:cs="Calibri" w:eastAsia="Calibri" w:hAnsi="Calibri"/>
                <w:b/>
                <w:bCs/>
                <w:color w:val="FFFFFF"/>
                <w:sz w:val="18"/>
                <w:szCs w:val="18"/>
              </w:rPr>
              <w:t xml:space="preserve">Verdict</w:t>
            </w:r>
          </w:p>
        </w:tc>
        <w:tc>
          <w:tcPr>
            <w:tcW w:type="dxa" w:w="1560"/>
            <w:tcBorders>
              <w:top w:val="single" w:color="D5D8DC" w:sz="1"/>
              <w:left w:val="single" w:color="D5D8DC" w:sz="1"/>
              <w:bottom w:val="single" w:color="D5D8DC" w:sz="1"/>
              <w:right w:val="single" w:color="D5D8DC" w:sz="1"/>
            </w:tcBorders>
            <w:shd w:fill="0D2137" w:val="clear"/>
            <w:tcMar>
              <w:top w:type="dxa" w:w="80"/>
              <w:left w:type="dxa" w:w="100"/>
              <w:bottom w:type="dxa" w:w="80"/>
              <w:right w:type="dxa" w:w="100"/>
            </w:tcMar>
          </w:tcPr>
          <w:p>
            <w:r>
              <w:rPr>
                <w:rFonts w:ascii="Calibri" w:cs="Calibri" w:eastAsia="Calibri" w:hAnsi="Calibri"/>
                <w:b/>
                <w:bCs/>
                <w:color w:val="FFFFFF"/>
                <w:sz w:val="18"/>
                <w:szCs w:val="18"/>
              </w:rPr>
              <w:t xml:space="preserve">Severity</w:t>
            </w:r>
          </w:p>
        </w:tc>
        <w:tc>
          <w:tcPr>
            <w:tcW w:type="dxa" w:w="1400"/>
            <w:tcBorders>
              <w:top w:val="single" w:color="D5D8DC" w:sz="1"/>
              <w:left w:val="single" w:color="D5D8DC" w:sz="1"/>
              <w:bottom w:val="single" w:color="D5D8DC" w:sz="1"/>
              <w:right w:val="single" w:color="D5D8DC" w:sz="1"/>
            </w:tcBorders>
            <w:shd w:fill="0D2137" w:val="clear"/>
            <w:tcMar>
              <w:top w:type="dxa" w:w="80"/>
              <w:left w:type="dxa" w:w="100"/>
              <w:bottom w:type="dxa" w:w="80"/>
              <w:right w:type="dxa" w:w="100"/>
            </w:tcMar>
          </w:tcPr>
          <w:p>
            <w:r>
              <w:rPr>
                <w:rFonts w:ascii="Calibri" w:cs="Calibri" w:eastAsia="Calibri" w:hAnsi="Calibri"/>
                <w:b/>
                <w:bCs/>
                <w:color w:val="FFFFFF"/>
                <w:sz w:val="18"/>
                <w:szCs w:val="18"/>
              </w:rPr>
              <w:t xml:space="preserve">Key Red Flag</w:t>
            </w:r>
          </w:p>
        </w:tc>
      </w:tr>
      <w:tr>
        <w:tc>
          <w:tcPr>
            <w:tcW w:type="dxa" w:w="9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PHISH-001</w:t>
            </w:r>
          </w:p>
        </w:tc>
        <w:tc>
          <w:tcPr>
            <w:tcW w:type="dxa" w:w="2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Banking / Finance</w:t>
            </w:r>
          </w:p>
        </w:tc>
        <w:tc>
          <w:tcPr>
            <w:tcW w:type="dxa" w:w="20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hdfc-bankverify[.]net</w:t>
            </w:r>
          </w:p>
        </w:tc>
        <w:tc>
          <w:tcPr>
            <w:tcW w:type="dxa" w:w="1300"/>
            <w:tcBorders>
              <w:top w:val="single" w:color="D5D8DC" w:sz="1"/>
              <w:left w:val="single" w:color="D5D8DC" w:sz="1"/>
              <w:bottom w:val="single" w:color="D5D8DC" w:sz="1"/>
              <w:right w:val="single" w:color="D5D8DC" w:sz="1"/>
            </w:tcBorders>
            <w:shd w:fill="FDECEA" w:val="clear"/>
            <w:tcMar>
              <w:top w:type="dxa" w:w="80"/>
              <w:left w:type="dxa" w:w="100"/>
              <w:bottom w:type="dxa" w:w="80"/>
              <w:right w:type="dxa" w:w="100"/>
            </w:tcMar>
          </w:tcPr>
          <w:p>
            <w:r>
              <w:rPr>
                <w:rFonts w:ascii="Calibri" w:cs="Calibri" w:eastAsia="Calibri" w:hAnsi="Calibri"/>
                <w:b/>
                <w:bCs/>
                <w:color w:val="B71C1C"/>
                <w:sz w:val="18"/>
                <w:szCs w:val="18"/>
              </w:rPr>
              <w:t xml:space="preserve">PHISHING</w:t>
            </w:r>
          </w:p>
        </w:tc>
        <w:tc>
          <w:tcPr>
            <w:tcW w:type="dxa" w:w="156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C75000"/>
                <w:sz w:val="18"/>
                <w:szCs w:val="18"/>
              </w:rPr>
              <w:t xml:space="preserve">HIGH</w:t>
            </w:r>
          </w:p>
        </w:tc>
        <w:tc>
          <w:tcPr>
            <w:tcW w:type="dxa" w:w="14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SPF+DKIM+DMARC all FAIL</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color w:val="1C2833"/>
                <w:sz w:val="18"/>
                <w:szCs w:val="18"/>
              </w:rPr>
              <w:t xml:space="preserve">PHISH-002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color w:val="1C2833"/>
                <w:sz w:val="18"/>
                <w:szCs w:val="18"/>
              </w:rPr>
              <w:t xml:space="preserve">Delivery / Logistics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color w:val="1C2833"/>
                <w:sz w:val="18"/>
                <w:szCs w:val="18"/>
              </w:rPr>
              <w:t xml:space="preserve">fedex-delivery-notifications[.]com</w:t>
            </w:r>
          </w:p>
        </w:tc>
        <w:tc>
          <w:tcPr>
            <w:tcW w:type="dxa" w:w="1300"/>
            <w:tcBorders>
              <w:top w:val="single" w:color="D5D8DC" w:sz="1"/>
              <w:left w:val="single" w:color="D5D8DC" w:sz="1"/>
              <w:bottom w:val="single" w:color="D5D8DC" w:sz="1"/>
              <w:right w:val="single" w:color="D5D8DC" w:sz="1"/>
            </w:tcBorders>
            <w:shd w:fill="FDECEA" w:val="clear"/>
            <w:tcMar>
              <w:top w:type="dxa" w:w="80"/>
              <w:left w:type="dxa" w:w="100"/>
              <w:bottom w:type="dxa" w:w="80"/>
              <w:right w:type="dxa" w:w="100"/>
            </w:tcMar>
          </w:tcPr>
          <w:p>
            <w:r>
              <w:rPr>
                <w:rFonts w:ascii="Calibri" w:cs="Calibri" w:eastAsia="Calibri" w:hAnsi="Calibri"/>
                <w:b/>
                <w:bCs/>
                <w:color w:val="B71C1C"/>
                <w:sz w:val="18"/>
                <w:szCs w:val="18"/>
              </w:rPr>
              <w:t xml:space="preserve">PHISHING</w:t>
            </w:r>
          </w:p>
        </w:tc>
        <w:tc>
          <w:tcPr>
            <w:tcW w:type="dxa" w:w="1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b/>
                <w:bCs/>
                <w:color w:val="C75000"/>
                <w:sz w:val="18"/>
                <w:szCs w:val="18"/>
              </w:rPr>
              <w:t xml:space="preserve">HIGH</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Calibri" w:cs="Calibri" w:eastAsia="Calibri" w:hAnsi="Calibri"/>
                <w:color w:val="1C2833"/>
                <w:sz w:val="18"/>
                <w:szCs w:val="18"/>
              </w:rPr>
              <w:t xml:space="preserve">Fake payment fee</w:t>
            </w:r>
          </w:p>
        </w:tc>
      </w:tr>
      <w:tr>
        <w:tc>
          <w:tcPr>
            <w:tcW w:type="dxa" w:w="9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PHISH-003</w:t>
            </w:r>
          </w:p>
        </w:tc>
        <w:tc>
          <w:tcPr>
            <w:tcW w:type="dxa" w:w="22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IT / Corporate</w:t>
            </w:r>
          </w:p>
        </w:tc>
        <w:tc>
          <w:tcPr>
            <w:tcW w:type="dxa" w:w="20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company-itsupport[.]org</w:t>
            </w:r>
          </w:p>
        </w:tc>
        <w:tc>
          <w:tcPr>
            <w:tcW w:type="dxa" w:w="1300"/>
            <w:tcBorders>
              <w:top w:val="single" w:color="D5D8DC" w:sz="1"/>
              <w:left w:val="single" w:color="D5D8DC" w:sz="1"/>
              <w:bottom w:val="single" w:color="D5D8DC" w:sz="1"/>
              <w:right w:val="single" w:color="D5D8DC" w:sz="1"/>
            </w:tcBorders>
            <w:shd w:fill="FDECEA" w:val="clear"/>
            <w:tcMar>
              <w:top w:type="dxa" w:w="80"/>
              <w:left w:type="dxa" w:w="100"/>
              <w:bottom w:type="dxa" w:w="80"/>
              <w:right w:type="dxa" w:w="100"/>
            </w:tcMar>
          </w:tcPr>
          <w:p>
            <w:r>
              <w:rPr>
                <w:rFonts w:ascii="Calibri" w:cs="Calibri" w:eastAsia="Calibri" w:hAnsi="Calibri"/>
                <w:b/>
                <w:bCs/>
                <w:color w:val="B71C1C"/>
                <w:sz w:val="18"/>
                <w:szCs w:val="18"/>
              </w:rPr>
              <w:t xml:space="preserve">PHISHING</w:t>
            </w:r>
          </w:p>
        </w:tc>
        <w:tc>
          <w:tcPr>
            <w:tcW w:type="dxa" w:w="156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b/>
                <w:bCs/>
                <w:color w:val="B71C1C"/>
                <w:sz w:val="18"/>
                <w:szCs w:val="18"/>
              </w:rPr>
              <w:t xml:space="preserve">CRITICAL</w:t>
            </w:r>
          </w:p>
        </w:tc>
        <w:tc>
          <w:tcPr>
            <w:tcW w:type="dxa" w:w="1400"/>
            <w:tcBorders>
              <w:top w:val="single" w:color="D5D8DC" w:sz="1"/>
              <w:left w:val="single" w:color="D5D8DC" w:sz="1"/>
              <w:bottom w:val="single" w:color="D5D8DC" w:sz="1"/>
              <w:right w:val="single" w:color="D5D8DC" w:sz="1"/>
            </w:tcBorders>
            <w:shd w:fill="F4F6F7" w:val="clear"/>
            <w:tcMar>
              <w:top w:type="dxa" w:w="80"/>
              <w:left w:type="dxa" w:w="100"/>
              <w:bottom w:type="dxa" w:w="80"/>
              <w:right w:type="dxa" w:w="100"/>
            </w:tcMar>
          </w:tcPr>
          <w:p>
            <w:r>
              <w:rPr>
                <w:rFonts w:ascii="Calibri" w:cs="Calibri" w:eastAsia="Calibri" w:hAnsi="Calibri"/>
                <w:color w:val="1C2833"/>
                <w:sz w:val="18"/>
                <w:szCs w:val="18"/>
              </w:rPr>
              <w:t xml:space="preserve">Corporate cred harvest</w:t>
            </w:r>
          </w:p>
        </w:tc>
      </w:tr>
    </w:tbl>
    <w:p>
      <w:pPr>
        <w:spacing w:after="12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Universal Phishing Indicators — Present Across All 3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Indicator</w:t>
            </w:r>
          </w:p>
        </w:tc>
        <w:tc>
          <w:tcPr>
            <w:tcW w:type="dxa" w:w="63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What to Look For</w:t>
            </w:r>
          </w:p>
        </w:tc>
      </w:tr>
      <w:tr>
        <w:tc>
          <w:tcPr>
            <w:tcW w:type="dxa" w:w="30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9"/>
                <w:szCs w:val="19"/>
              </w:rPr>
              <w:t xml:space="preserve">Lookalike domain name</w:t>
            </w:r>
          </w:p>
        </w:tc>
        <w:tc>
          <w:tcPr>
            <w:tcW w:type="dxa" w:w="6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Real org name appears in the domain but is not the actual domain — e.g. hdfc-bankverify[.]net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Urgency &amp; artificial deadline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Words like URGENT, TODAY, 24 HOURS, IMMEDIATELY — designed to prevent careful thought</w:t>
            </w:r>
          </w:p>
        </w:tc>
      </w:tr>
      <w:tr>
        <w:tc>
          <w:tcPr>
            <w:tcW w:type="dxa" w:w="30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9"/>
                <w:szCs w:val="19"/>
              </w:rPr>
              <w:t xml:space="preserve">Fear of loss</w:t>
            </w:r>
          </w:p>
        </w:tc>
        <w:tc>
          <w:tcPr>
            <w:tcW w:type="dxa" w:w="6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Account suspension, package return, compliance failure — emotional triggers override logic</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SPF / DKIM / DMARC failures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Authentication checks reveal the true origin of the email even when display name looks legitimate</w:t>
            </w:r>
          </w:p>
        </w:tc>
      </w:tr>
      <w:tr>
        <w:tc>
          <w:tcPr>
            <w:tcW w:type="dxa" w:w="30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9"/>
                <w:szCs w:val="19"/>
              </w:rPr>
              <w:t xml:space="preserve">Generic or placeholder greeting</w:t>
            </w:r>
          </w:p>
        </w:tc>
        <w:tc>
          <w:tcPr>
            <w:tcW w:type="dxa" w:w="6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Dear Customer / Dear User / [Employee Name] — mass-sent, not personalised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bCs/>
                <w:color w:val="0D2137"/>
                <w:sz w:val="19"/>
                <w:szCs w:val="19"/>
              </w:rPr>
              <w:t xml:space="preserve">Mismatched Reply-To</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Reply goes to a completely different domain than the sender — attacker collects responses separately</w:t>
            </w:r>
          </w:p>
        </w:tc>
      </w:tr>
      <w:tr>
        <w:tc>
          <w:tcPr>
            <w:tcW w:type="dxa" w:w="30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0D2137"/>
                <w:sz w:val="19"/>
                <w:szCs w:val="19"/>
              </w:rPr>
              <w:t xml:space="preserve">Unknown or fresh domain</w:t>
            </w:r>
          </w:p>
        </w:tc>
        <w:tc>
          <w:tcPr>
            <w:tcW w:type="dxa" w:w="6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r>
              <w:rPr>
                <w:rFonts w:ascii="Calibri" w:cs="Calibri" w:eastAsia="Calibri" w:hAnsi="Calibri"/>
                <w:color w:val="566573"/>
                <w:sz w:val="19"/>
                <w:szCs w:val="19"/>
              </w:rPr>
              <w:t xml:space="preserve">Link domains registered days before the attack — check domain age on WHOIS</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07  </w:t>
      </w:r>
      <w:r>
        <w:rPr>
          <w:rFonts w:ascii="Calibri" w:cs="Calibri" w:eastAsia="Calibri" w:hAnsi="Calibri"/>
          <w:b/>
          <w:bCs/>
          <w:color w:val="FFFFFF"/>
          <w:sz w:val="26"/>
          <w:szCs w:val="26"/>
        </w:rPr>
        <w:t xml:space="preserve">  Employee Phishing Awareness Guidelines</w:t>
      </w:r>
    </w:p>
    <w:p>
      <w:pPr>
        <w:spacing w:after="100" w:before="0"/>
      </w:pPr>
      <w:r>
        <w:rPr>
          <w:rFonts w:ascii="Calibri" w:cs="Calibri" w:eastAsia="Calibri" w:hAnsi="Calibri"/>
          <w:color w:val="1C2833"/>
          <w:sz w:val="22"/>
          <w:szCs w:val="22"/>
        </w:rPr>
        <w:t xml:space="preserve">The following guidelines are written for everyday employees — not technical staff. They are designed to be understood without any security background, and should be distributed as part of corporate security awareness training.</w:t>
      </w:r>
    </w:p>
    <w:p>
      <w:pPr>
        <w:spacing w:after="160" w:before="0"/>
      </w:pPr>
      <w:r>
        <w:t xml:space="preserve"/>
      </w:r>
    </w:p>
    <w:p>
      <w:pPr>
        <w:shd w:fill="2E7D32" w:val="clear"/>
        <w:spacing w:after="120" w:before="0"/>
        <w:jc w:val="center"/>
      </w:pPr>
      <w:r>
        <w:rPr>
          <w:rFonts w:ascii="Calibri" w:cs="Calibri" w:eastAsia="Calibri" w:hAnsi="Calibri"/>
          <w:b/>
          <w:bCs/>
          <w:color w:val="FFFFFF"/>
          <w:sz w:val="22"/>
          <w:szCs w:val="22"/>
        </w:rPr>
        <w:t xml:space="preserve">  WHAT TO DO WHEN YOU RECEIVE A SUSPICIOUS EMAIL  </w:t>
      </w:r>
    </w:p>
    <w:p>
      <w:pPr>
        <w:pStyle w:val="ListParagraph"/>
        <w:numPr>
          <w:ilvl w:val="0"/>
          <w:numId w:val="2"/>
        </w:numPr>
        <w:spacing w:after="80" w:before="0"/>
      </w:pPr>
      <w:r>
        <w:rPr>
          <w:rFonts w:ascii="Calibri" w:cs="Calibri" w:eastAsia="Calibri" w:hAnsi="Calibri"/>
          <w:color w:val="1C2833"/>
          <w:sz w:val="21"/>
          <w:szCs w:val="21"/>
        </w:rPr>
        <w:t xml:space="preserve">Check the sender's email address carefully — not just the display name. Click on the sender name to reveal the actual email address.</w:t>
      </w:r>
    </w:p>
    <w:p>
      <w:pPr>
        <w:pStyle w:val="ListParagraph"/>
        <w:numPr>
          <w:ilvl w:val="0"/>
          <w:numId w:val="2"/>
        </w:numPr>
        <w:spacing w:after="80" w:before="0"/>
      </w:pPr>
      <w:r>
        <w:rPr>
          <w:rFonts w:ascii="Calibri" w:cs="Calibri" w:eastAsia="Calibri" w:hAnsi="Calibri"/>
          <w:color w:val="1C2833"/>
          <w:sz w:val="21"/>
          <w:szCs w:val="21"/>
        </w:rPr>
        <w:t xml:space="preserve">Verify the domain — look up the sending domain on WHOIS. If it was registered recently (days or weeks), it is almost certainly a phishing domain.</w:t>
      </w:r>
    </w:p>
    <w:p>
      <w:pPr>
        <w:pStyle w:val="ListParagraph"/>
        <w:numPr>
          <w:ilvl w:val="0"/>
          <w:numId w:val="2"/>
        </w:numPr>
        <w:spacing w:after="80" w:before="0"/>
      </w:pPr>
      <w:r>
        <w:rPr>
          <w:rFonts w:ascii="Calibri" w:cs="Calibri" w:eastAsia="Calibri" w:hAnsi="Calibri"/>
          <w:color w:val="1C2833"/>
          <w:sz w:val="21"/>
          <w:szCs w:val="21"/>
        </w:rPr>
        <w:t xml:space="preserve">Contact the sender through a different channel — call the bank, courier, or IT helpdesk using a phone number from their official website, not from the email.</w:t>
      </w:r>
    </w:p>
    <w:p>
      <w:pPr>
        <w:pStyle w:val="ListParagraph"/>
        <w:numPr>
          <w:ilvl w:val="0"/>
          <w:numId w:val="2"/>
        </w:numPr>
        <w:spacing w:after="80" w:before="0"/>
      </w:pPr>
      <w:r>
        <w:rPr>
          <w:rFonts w:ascii="Calibri" w:cs="Calibri" w:eastAsia="Calibri" w:hAnsi="Calibri"/>
          <w:color w:val="1C2833"/>
          <w:sz w:val="21"/>
          <w:szCs w:val="21"/>
        </w:rPr>
        <w:t xml:space="preserve">Report suspicious emails to your IT/security team immediately — forward the email as an attachment (not inline) so headers are preserved.</w:t>
      </w:r>
    </w:p>
    <w:p>
      <w:pPr>
        <w:pStyle w:val="ListParagraph"/>
        <w:numPr>
          <w:ilvl w:val="0"/>
          <w:numId w:val="2"/>
        </w:numPr>
        <w:spacing w:after="80" w:before="0"/>
      </w:pPr>
      <w:r>
        <w:rPr>
          <w:rFonts w:ascii="Calibri" w:cs="Calibri" w:eastAsia="Calibri" w:hAnsi="Calibri"/>
          <w:color w:val="1C2833"/>
          <w:sz w:val="21"/>
          <w:szCs w:val="21"/>
        </w:rPr>
        <w:t xml:space="preserve">Hover over links before clicking — the actual URL appears at the bottom of your browser. If the domain does not match the claimed organisation, do not click.</w:t>
      </w:r>
    </w:p>
    <w:p>
      <w:pPr>
        <w:pStyle w:val="ListParagraph"/>
        <w:numPr>
          <w:ilvl w:val="0"/>
          <w:numId w:val="2"/>
        </w:numPr>
        <w:spacing w:after="80" w:before="0"/>
      </w:pPr>
      <w:r>
        <w:rPr>
          <w:rFonts w:ascii="Calibri" w:cs="Calibri" w:eastAsia="Calibri" w:hAnsi="Calibri"/>
          <w:color w:val="1C2833"/>
          <w:sz w:val="21"/>
          <w:szCs w:val="21"/>
        </w:rPr>
        <w:t xml:space="preserve">Check email authentication — email clients like Outlook show if SPF/DKIM passed. A FAIL on a bank or corporate email is a strong phishing indicator.</w:t>
      </w:r>
    </w:p>
    <w:p>
      <w:pPr>
        <w:spacing w:after="160" w:before="0"/>
      </w:pPr>
      <w:r>
        <w:t xml:space="preserve"/>
      </w:r>
    </w:p>
    <w:p>
      <w:pPr>
        <w:shd w:fill="B71C1C" w:val="clear"/>
        <w:spacing w:after="120" w:before="0"/>
        <w:jc w:val="center"/>
      </w:pPr>
      <w:r>
        <w:rPr>
          <w:rFonts w:ascii="Calibri" w:cs="Calibri" w:eastAsia="Calibri" w:hAnsi="Calibri"/>
          <w:b/>
          <w:bCs/>
          <w:color w:val="FFFFFF"/>
          <w:sz w:val="22"/>
          <w:szCs w:val="22"/>
        </w:rPr>
        <w:t xml:space="preserve">  WHAT NOT TO DO  </w:t>
      </w:r>
    </w:p>
    <w:p>
      <w:pPr>
        <w:pStyle w:val="ListParagraph"/>
        <w:numPr>
          <w:ilvl w:val="0"/>
          <w:numId w:val="3"/>
        </w:numPr>
        <w:spacing w:after="80" w:before="0"/>
      </w:pPr>
      <w:r>
        <w:rPr>
          <w:rFonts w:ascii="Calibri" w:cs="Calibri" w:eastAsia="Calibri" w:hAnsi="Calibri"/>
          <w:color w:val="1C2833"/>
          <w:sz w:val="21"/>
          <w:szCs w:val="21"/>
        </w:rPr>
        <w:t xml:space="preserve">Do NOT click any link in an email that creates urgency or fear — regardless of how convincing the branding looks.</w:t>
      </w:r>
    </w:p>
    <w:p>
      <w:pPr>
        <w:pStyle w:val="ListParagraph"/>
        <w:numPr>
          <w:ilvl w:val="0"/>
          <w:numId w:val="3"/>
        </w:numPr>
        <w:spacing w:after="80" w:before="0"/>
      </w:pPr>
      <w:r>
        <w:rPr>
          <w:rFonts w:ascii="Calibri" w:cs="Calibri" w:eastAsia="Calibri" w:hAnsi="Calibri"/>
          <w:color w:val="1C2833"/>
          <w:sz w:val="21"/>
          <w:szCs w:val="21"/>
        </w:rPr>
        <w:t xml:space="preserve">Do NOT enter your bank account credentials, card details, or work password on any page reached through an email link.</w:t>
      </w:r>
    </w:p>
    <w:p>
      <w:pPr>
        <w:pStyle w:val="ListParagraph"/>
        <w:numPr>
          <w:ilvl w:val="0"/>
          <w:numId w:val="3"/>
        </w:numPr>
        <w:spacing w:after="80" w:before="0"/>
      </w:pPr>
      <w:r>
        <w:rPr>
          <w:rFonts w:ascii="Calibri" w:cs="Calibri" w:eastAsia="Calibri" w:hAnsi="Calibri"/>
          <w:color w:val="1C2833"/>
          <w:sz w:val="21"/>
          <w:szCs w:val="21"/>
        </w:rPr>
        <w:t xml:space="preserve">Do NOT trust an email just because it passes SPF or DKIM — attackers can set up authentication on their own fake domains.</w:t>
      </w:r>
    </w:p>
    <w:p>
      <w:pPr>
        <w:pStyle w:val="ListParagraph"/>
        <w:numPr>
          <w:ilvl w:val="0"/>
          <w:numId w:val="3"/>
        </w:numPr>
        <w:spacing w:after="80" w:before="0"/>
      </w:pPr>
      <w:r>
        <w:rPr>
          <w:rFonts w:ascii="Calibri" w:cs="Calibri" w:eastAsia="Calibri" w:hAnsi="Calibri"/>
          <w:color w:val="1C2833"/>
          <w:sz w:val="21"/>
          <w:szCs w:val="21"/>
        </w:rPr>
        <w:t xml:space="preserve">Do NOT download attachments from unexpected emails — even from known contacts (their account may be compromised).</w:t>
      </w:r>
    </w:p>
    <w:p>
      <w:pPr>
        <w:pStyle w:val="ListParagraph"/>
        <w:numPr>
          <w:ilvl w:val="0"/>
          <w:numId w:val="3"/>
        </w:numPr>
        <w:spacing w:after="80" w:before="0"/>
      </w:pPr>
      <w:r>
        <w:rPr>
          <w:rFonts w:ascii="Calibri" w:cs="Calibri" w:eastAsia="Calibri" w:hAnsi="Calibri"/>
          <w:color w:val="1C2833"/>
          <w:sz w:val="21"/>
          <w:szCs w:val="21"/>
        </w:rPr>
        <w:t xml:space="preserve">Do NOT assume a "small" payment request is safe — attackers use small amounts (INR 29, $2) to capture full card details.</w:t>
      </w:r>
    </w:p>
    <w:p>
      <w:pPr>
        <w:pStyle w:val="ListParagraph"/>
        <w:numPr>
          <w:ilvl w:val="0"/>
          <w:numId w:val="3"/>
        </w:numPr>
        <w:spacing w:after="80" w:before="0"/>
      </w:pPr>
      <w:r>
        <w:rPr>
          <w:rFonts w:ascii="Calibri" w:cs="Calibri" w:eastAsia="Calibri" w:hAnsi="Calibri"/>
          <w:color w:val="1C2833"/>
          <w:sz w:val="21"/>
          <w:szCs w:val="21"/>
        </w:rPr>
        <w:t xml:space="preserve">Do NOT keep it to yourself if you clicked a phishing link — report it immediately. Early reporting allows IT to contain the damage before credentials are misused.</w:t>
      </w:r>
    </w:p>
    <w:p>
      <w:pPr>
        <w:spacing w:after="160" w:before="0"/>
      </w:pPr>
      <w:r>
        <w:t xml:space="preserve"/>
      </w:r>
    </w:p>
    <w:p>
      <w:pPr>
        <w:pBdr>
          <w:bottom w:val="single" w:color="1A5EA8" w:sz="4" w:space="3"/>
        </w:pBdr>
        <w:spacing w:after="100" w:before="200"/>
      </w:pPr>
      <w:r>
        <w:rPr>
          <w:rFonts w:ascii="Calibri" w:cs="Calibri" w:eastAsia="Calibri" w:hAnsi="Calibri"/>
          <w:b/>
          <w:bCs/>
          <w:color w:val="1A5EA8"/>
          <w:sz w:val="24"/>
          <w:szCs w:val="24"/>
        </w:rPr>
        <w:t xml:space="preserve">Quick Reference — 30-Second Phishing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80"/>
        <w:gridCol w:w="2880"/>
      </w:tblGrid>
      <w:tr>
        <w:tc>
          <w:tcPr>
            <w:tcW w:type="dxa" w:w="4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
            </w:r>
          </w:p>
        </w:tc>
        <w:tc>
          <w:tcPr>
            <w:tcW w:type="dxa" w:w="320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Question to Ask</w:t>
            </w:r>
          </w:p>
        </w:tc>
        <w:tc>
          <w:tcPr>
            <w:tcW w:type="dxa" w:w="288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If YES</w:t>
            </w:r>
          </w:p>
        </w:tc>
        <w:tc>
          <w:tcPr>
            <w:tcW w:type="dxa" w:w="2880"/>
            <w:tcBorders>
              <w:top w:val="single" w:color="D5D8DC" w:sz="1"/>
              <w:left w:val="single" w:color="D5D8DC" w:sz="1"/>
              <w:bottom w:val="single" w:color="D5D8DC" w:sz="1"/>
              <w:right w:val="single" w:color="D5D8DC" w:sz="1"/>
            </w:tcBorders>
            <w:shd w:fill="0A7EA4" w:val="clear"/>
            <w:tcMar>
              <w:top w:type="dxa" w:w="80"/>
              <w:left w:type="dxa" w:w="120"/>
              <w:bottom w:type="dxa" w:w="80"/>
              <w:right w:type="dxa" w:w="120"/>
            </w:tcMar>
          </w:tcPr>
          <w:p>
            <w:r>
              <w:rPr>
                <w:rFonts w:ascii="Calibri" w:cs="Calibri" w:eastAsia="Calibri" w:hAnsi="Calibri"/>
                <w:b/>
                <w:bCs/>
                <w:color w:val="FFFFFF"/>
                <w:sz w:val="19"/>
                <w:szCs w:val="19"/>
              </w:rPr>
              <w:t xml:space="preserve">If NO</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1A5EA8"/>
                <w:sz w:val="19"/>
                <w:szCs w:val="19"/>
              </w:rPr>
              <w:t xml:space="preserve">1</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C2833"/>
                <w:sz w:val="19"/>
                <w:szCs w:val="19"/>
              </w:rPr>
              <w:t xml:space="preserve">Does the sender domain exactly match the official website?</w:t>
            </w:r>
          </w:p>
        </w:tc>
        <w:tc>
          <w:tcPr>
            <w:tcW w:type="dxa" w:w="28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2E7D32"/>
                <w:sz w:val="19"/>
                <w:szCs w:val="19"/>
              </w:rPr>
              <w:t xml:space="preserve">Proceed with caution — check other signals</w:t>
            </w:r>
          </w:p>
        </w:tc>
        <w:tc>
          <w:tcPr>
            <w:tcW w:type="dxa" w:w="28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STOP — very likely phishing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1A5EA8"/>
                <w:sz w:val="19"/>
                <w:szCs w:val="19"/>
              </w:rPr>
              <w:t xml:space="preserve">2</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1C2833"/>
                <w:sz w:val="19"/>
                <w:szCs w:val="19"/>
              </w:rPr>
              <w:t xml:space="preserve">Is the email asking you to click a link and enter credentials?</w:t>
            </w:r>
          </w:p>
        </w:tc>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9"/>
                <w:szCs w:val="19"/>
              </w:rPr>
              <w:t xml:space="preserve">Verify by calling the org on its official number</w:t>
            </w:r>
          </w:p>
        </w:tc>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Low risk — but stay alert</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1A5EA8"/>
                <w:sz w:val="19"/>
                <w:szCs w:val="19"/>
              </w:rPr>
              <w:t xml:space="preserve">3</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C2833"/>
                <w:sz w:val="19"/>
                <w:szCs w:val="19"/>
              </w:rPr>
              <w:t xml:space="preserve">Does the link URL match the claimed organisation when you hover?</w:t>
            </w:r>
          </w:p>
        </w:tc>
        <w:tc>
          <w:tcPr>
            <w:tcW w:type="dxa" w:w="28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2E7D32"/>
                <w:sz w:val="19"/>
                <w:szCs w:val="19"/>
              </w:rPr>
              <w:t xml:space="preserve">Safe to verify via other channel</w:t>
            </w:r>
          </w:p>
        </w:tc>
        <w:tc>
          <w:tcPr>
            <w:tcW w:type="dxa" w:w="28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STOP — do not click</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1A5EA8"/>
                <w:sz w:val="19"/>
                <w:szCs w:val="19"/>
              </w:rPr>
              <w:t xml:space="preserve">4</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1C2833"/>
                <w:sz w:val="19"/>
                <w:szCs w:val="19"/>
              </w:rPr>
              <w:t xml:space="preserve">Does the email pass SPF, DKIM, and DMARC?</w:t>
            </w:r>
          </w:p>
        </w:tc>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9"/>
                <w:szCs w:val="19"/>
              </w:rPr>
              <w:t xml:space="preserve">Good signal — not conclusive alone</w:t>
            </w:r>
          </w:p>
        </w:tc>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Strong phishing indicator</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1A5EA8"/>
                <w:sz w:val="19"/>
                <w:szCs w:val="19"/>
              </w:rPr>
              <w:t xml:space="preserve">5</w:t>
            </w:r>
          </w:p>
        </w:tc>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C2833"/>
                <w:sz w:val="19"/>
                <w:szCs w:val="19"/>
              </w:rPr>
              <w:t xml:space="preserve">Does the email use urgency, threats, or deadlines?</w:t>
            </w:r>
          </w:p>
        </w:tc>
        <w:tc>
          <w:tcPr>
            <w:tcW w:type="dxa" w:w="28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2E7D32"/>
                <w:sz w:val="19"/>
                <w:szCs w:val="19"/>
              </w:rPr>
              <w:t xml:space="preserve">Slow down — urgency is a manipulation tactic</w:t>
            </w:r>
          </w:p>
        </w:tc>
        <w:tc>
          <w:tcPr>
            <w:tcW w:type="dxa" w:w="28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Good — no emotional pressure applied</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08  </w:t>
      </w:r>
      <w:r>
        <w:rPr>
          <w:rFonts w:ascii="Calibri" w:cs="Calibri" w:eastAsia="Calibri" w:hAnsi="Calibri"/>
          <w:b/>
          <w:bCs/>
          <w:color w:val="FFFFFF"/>
          <w:sz w:val="26"/>
          <w:szCs w:val="26"/>
        </w:rPr>
        <w:t xml:space="preserve">  Technical Recommendations for Organisations</w:t>
      </w:r>
    </w:p>
    <w:p>
      <w:pPr>
        <w:spacing w:after="100" w:before="0"/>
      </w:pPr>
      <w:r>
        <w:rPr>
          <w:rFonts w:ascii="Calibri" w:cs="Calibri" w:eastAsia="Calibri" w:hAnsi="Calibri"/>
          <w:color w:val="1C2833"/>
          <w:sz w:val="22"/>
          <w:szCs w:val="22"/>
        </w:rPr>
        <w:t xml:space="preserve">The following measures should be implemented at the organisational level to reduce phishing exposure for all employees. These are not optional best-practices — they are baseline security controls that every business operating email should have in place.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4160"/>
        <w:gridCol w:w="2000"/>
      </w:tblGrid>
      <w:tr>
        <w:tc>
          <w:tcPr>
            <w:tcW w:type="dxa" w:w="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3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Control</w:t>
            </w:r>
          </w:p>
        </w:tc>
        <w:tc>
          <w:tcPr>
            <w:tcW w:type="dxa" w:w="41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What It Does</w:t>
            </w:r>
          </w:p>
        </w:tc>
        <w:tc>
          <w:tcPr>
            <w:tcW w:type="dxa" w:w="2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1</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0D2137"/>
                <w:sz w:val="19"/>
                <w:szCs w:val="19"/>
              </w:rPr>
              <w:t xml:space="preserve">Configure SPF, DKIM &amp; DMARC</w:t>
            </w:r>
          </w:p>
        </w:tc>
        <w:tc>
          <w:tcPr>
            <w:tcW w:type="dxa" w:w="4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Prevents email spoofing of your domain. Without these, anyone can send email appearing to be from your company.</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Immediate</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2</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0D2137"/>
                <w:sz w:val="19"/>
                <w:szCs w:val="19"/>
              </w:rPr>
              <w:t xml:space="preserve">Enable Multi-Factor Authentication (MFA)</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Even if credentials are stolen via phishing, MFA prevents attacker from using them without the second factor.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B71C1C"/>
                <w:sz w:val="19"/>
                <w:szCs w:val="19"/>
              </w:rPr>
              <w:t xml:space="preserve">Immediate</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3</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0D2137"/>
                <w:sz w:val="19"/>
                <w:szCs w:val="19"/>
              </w:rPr>
              <w:t xml:space="preserve">Deploy Email Filtering / Anti-Phishing Gateway</w:t>
            </w:r>
          </w:p>
        </w:tc>
        <w:tc>
          <w:tcPr>
            <w:tcW w:type="dxa" w:w="4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Tools like Microsoft Defender for Office 365 or Proofpoint scan inbound email for known phishing patterns.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C75000"/>
                <w:sz w:val="19"/>
                <w:szCs w:val="19"/>
              </w:rPr>
              <w:t xml:space="preserve">Week 1</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4</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0D2137"/>
                <w:sz w:val="19"/>
                <w:szCs w:val="19"/>
              </w:rPr>
              <w:t xml:space="preserve">Run Phishing Simulation Campaigns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Send simulated phishing emails to staff. Track who clicks, provide instant training. Reduces susceptibility by up to 70%.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C75000"/>
                <w:sz w:val="19"/>
                <w:szCs w:val="19"/>
              </w:rPr>
              <w:t xml:space="preserve">Month 1</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5</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0D2137"/>
                <w:sz w:val="19"/>
                <w:szCs w:val="19"/>
              </w:rPr>
              <w:t xml:space="preserve">Implement DNS-based URL Filtering</w:t>
            </w:r>
          </w:p>
        </w:tc>
        <w:tc>
          <w:tcPr>
            <w:tcW w:type="dxa" w:w="4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Block access to known phishing domains at the DNS level before the page even loads.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C75000"/>
                <w:sz w:val="19"/>
                <w:szCs w:val="19"/>
              </w:rPr>
              <w:t xml:space="preserve">Week 2</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6</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0D2137"/>
                <w:sz w:val="19"/>
                <w:szCs w:val="19"/>
              </w:rPr>
              <w:t xml:space="preserve">Create a "Report Phishing" Button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One-click reporting in Outlook/Gmail lowers the barrier for employees to flag suspicious emails.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C75000"/>
                <w:sz w:val="19"/>
                <w:szCs w:val="19"/>
              </w:rPr>
              <w:t xml:space="preserve">Week 1</w:t>
            </w:r>
          </w:p>
        </w:tc>
      </w:tr>
      <w:tr>
        <w:tc>
          <w:tcPr>
            <w:tcW w:type="dxa" w:w="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7</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bCs/>
                <w:color w:val="0D2137"/>
                <w:sz w:val="19"/>
                <w:szCs w:val="19"/>
              </w:rPr>
              <w:t xml:space="preserve">Regular Security Awareness Training</w:t>
            </w:r>
          </w:p>
        </w:tc>
        <w:tc>
          <w:tcPr>
            <w:tcW w:type="dxa" w:w="4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Quarterly training sessions keep employees updated on new phishing tactics. Combine with simulations.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Calibri" w:cs="Calibri" w:eastAsia="Calibri" w:hAnsi="Calibri"/>
                <w:b w:val="false"/>
                <w:bCs w:val="false"/>
                <w:color w:val="2E7D32"/>
                <w:sz w:val="19"/>
                <w:szCs w:val="19"/>
              </w:rPr>
              <w:t xml:space="preserve">Ongoing</w:t>
            </w:r>
          </w:p>
        </w:tc>
      </w:tr>
      <w:tr>
        <w:tc>
          <w:tcPr>
            <w:tcW w:type="dxa" w:w="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1A5EA8"/>
                <w:sz w:val="19"/>
                <w:szCs w:val="19"/>
              </w:rPr>
              <w:t xml:space="preserve">8</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bCs/>
                <w:color w:val="0D2137"/>
                <w:sz w:val="19"/>
                <w:szCs w:val="19"/>
              </w:rPr>
              <w:t xml:space="preserve">Principle of Least Privilege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566573"/>
                <w:sz w:val="19"/>
                <w:szCs w:val="19"/>
              </w:rPr>
              <w:t xml:space="preserve">Limit what each account can access. If a phished account is compromised, blast radius is contained.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b w:val="false"/>
                <w:bCs w:val="false"/>
                <w:color w:val="C75000"/>
                <w:sz w:val="19"/>
                <w:szCs w:val="19"/>
              </w:rPr>
              <w:t xml:space="preserve">Month 2</w:t>
            </w:r>
          </w:p>
        </w:tc>
      </w:tr>
    </w:tbl>
    <w:p>
      <w:pPr>
        <w:spacing w:after="300" w:before="0"/>
      </w:pPr>
      <w:r>
        <w:t xml:space="preserve"/>
      </w:r>
    </w:p>
    <w:p>
      <w:pPr>
        <w:shd w:fill="0D2137" w:val="clear"/>
        <w:spacing w:after="180" w:before="360"/>
      </w:pPr>
      <w:r>
        <w:rPr>
          <w:rFonts w:ascii="Calibri" w:cs="Calibri" w:eastAsia="Calibri" w:hAnsi="Calibri"/>
          <w:b/>
          <w:bCs/>
          <w:color w:val="FFFFFF"/>
          <w:sz w:val="20"/>
          <w:szCs w:val="20"/>
        </w:rPr>
        <w:t xml:space="preserve">  09  </w:t>
      </w:r>
      <w:r>
        <w:rPr>
          <w:rFonts w:ascii="Calibri" w:cs="Calibri" w:eastAsia="Calibri" w:hAnsi="Calibri"/>
          <w:b/>
          <w:bCs/>
          <w:color w:val="FFFFFF"/>
          <w:sz w:val="26"/>
          <w:szCs w:val="26"/>
        </w:rPr>
        <w:t xml:space="preserve">  Conclusion</w:t>
      </w:r>
    </w:p>
    <w:p>
      <w:pPr>
        <w:spacing w:after="100" w:before="0"/>
      </w:pPr>
      <w:r>
        <w:rPr>
          <w:rFonts w:ascii="Calibri" w:cs="Calibri" w:eastAsia="Calibri" w:hAnsi="Calibri"/>
          <w:color w:val="1C2833"/>
          <w:sz w:val="22"/>
          <w:szCs w:val="22"/>
        </w:rPr>
        <w:t xml:space="preserve">All three email samples analysed in this report represent confirmed phishing attacks, each targeting a different human vulnerability — financial fear (banking), logistical anxiety (package delivery), and professional compliance pressure (IT password reset). Despite using different lures, all three attacks shared the same structural weaknesses: fake domains, authentication failures, urgency language, and credential-harvesting links.</w:t>
      </w:r>
    </w:p>
    <w:p>
      <w:pPr>
        <w:spacing w:after="80" w:before="0"/>
      </w:pPr>
      <w:r>
        <w:t xml:space="preserve"/>
      </w:r>
    </w:p>
    <w:p>
      <w:pPr>
        <w:spacing w:after="100" w:before="0"/>
      </w:pPr>
      <w:r>
        <w:rPr>
          <w:rFonts w:ascii="Calibri" w:cs="Calibri" w:eastAsia="Calibri" w:hAnsi="Calibri"/>
          <w:color w:val="1C2833"/>
          <w:sz w:val="22"/>
          <w:szCs w:val="22"/>
        </w:rPr>
        <w:t xml:space="preserve">The most important takeaway from this analysis is that phishing succeeds not because of technical sophistication, but because it exploits human psychology. No firewall stops an employee who chooses to click a link voluntarily. The most effective defence is a workforce that pauses, questions, and verifies before acting on any unexpected email asking for credentials, payments, or personal data.</w:t>
      </w:r>
    </w:p>
    <w:p>
      <w:pPr>
        <w:spacing w:after="80" w:before="0"/>
      </w:pPr>
      <w:r>
        <w:t xml:space="preserve"/>
      </w:r>
    </w:p>
    <w:p>
      <w:pPr>
        <w:spacing w:after="100" w:before="0"/>
      </w:pPr>
      <w:r>
        <w:rPr>
          <w:rFonts w:ascii="Calibri" w:cs="Calibri" w:eastAsia="Calibri" w:hAnsi="Calibri"/>
          <w:color w:val="1C2833"/>
          <w:sz w:val="22"/>
          <w:szCs w:val="22"/>
        </w:rPr>
        <w:t xml:space="preserve">Organisations that invest in regular phishing simulation, combined with SPF/DKIM/DMARC enforcement and MFA, reduce their successful phishing rate by over 90% within 12 months. The cost of these controls is a fraction of the average data breach — which, according to IBM's 2025 Cost of a Data Breach Report, stands at USD 4.88 million globally.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6E8F7" w:sz="1"/>
              <w:left w:val="single" w:color="D6E8F7" w:sz="1"/>
              <w:bottom w:val="single" w:color="D6E8F7" w:sz="1"/>
              <w:right w:val="single" w:color="D6E8F7" w:sz="1"/>
            </w:tcBorders>
            <w:shd w:fill="D6E8F7" w:val="clear"/>
            <w:tcMar>
              <w:top w:type="dxa" w:w="160"/>
              <w:left w:type="dxa" w:w="200"/>
              <w:bottom w:type="dxa" w:w="160"/>
              <w:right w:type="dxa" w:w="200"/>
            </w:tcMar>
          </w:tcPr>
          <w:p>
            <w:r>
              <w:rPr>
                <w:rFonts w:ascii="Calibri" w:cs="Calibri" w:eastAsia="Calibri" w:hAnsi="Calibri"/>
                <w:b/>
                <w:bCs/>
                <w:color w:val="0D2137"/>
                <w:sz w:val="24"/>
                <w:szCs w:val="24"/>
              </w:rPr>
              <w:t xml:space="preserve">Mack  (Siva Sanjay Muthu T)</w:t>
            </w:r>
          </w:p>
          <w:p>
            <w:r>
              <w:rPr>
                <w:rFonts w:ascii="Calibri" w:cs="Calibri" w:eastAsia="Calibri" w:hAnsi="Calibri"/>
                <w:color w:val="566573"/>
                <w:sz w:val="20"/>
                <w:szCs w:val="20"/>
              </w:rPr>
              <w:t xml:space="preserve">Security Analyst — Future Interns Cybersecurity Task 2</w:t>
            </w:r>
          </w:p>
          <w:p>
            <w:r>
              <w:rPr>
                <w:rFonts w:ascii="Courier New" w:cs="Courier New" w:eastAsia="Courier New" w:hAnsi="Courier New"/>
                <w:color w:val="1A5EA8"/>
                <w:sz w:val="18"/>
                <w:szCs w:val="18"/>
              </w:rPr>
              <w:t xml:space="preserve">github.com/mackshema</w:t>
            </w:r>
          </w:p>
          <w:p>
            <w:r>
              <w:rPr>
                <w:rFonts w:ascii="Courier New" w:cs="Courier New" w:eastAsia="Courier New" w:hAnsi="Courier New"/>
                <w:color w:val="1A5EA8"/>
                <w:sz w:val="18"/>
                <w:szCs w:val="18"/>
              </w:rPr>
              <w:t xml:space="preserve">linkedin.com/in/siva-sanjay-muthu-t-823318304</w:t>
            </w:r>
          </w:p>
        </w:tc>
        <w:tc>
          <w:tcPr>
            <w:tcW w:type="dxa" w:w="3860"/>
            <w:tcBorders>
              <w:top w:val="single" w:color="D6E8F7" w:sz="1"/>
              <w:left w:val="single" w:color="D6E8F7" w:sz="1"/>
              <w:bottom w:val="single" w:color="D6E8F7" w:sz="1"/>
              <w:right w:val="single" w:color="D6E8F7" w:sz="1"/>
            </w:tcBorders>
            <w:shd w:fill="0D2137" w:val="clear"/>
            <w:tcMar>
              <w:top w:type="dxa" w:w="160"/>
              <w:left w:type="dxa" w:w="200"/>
              <w:bottom w:type="dxa" w:w="160"/>
              <w:right w:type="dxa" w:w="200"/>
            </w:tcMar>
          </w:tcPr>
          <w:p>
            <w:pPr>
              <w:spacing w:after="40" w:before="0"/>
            </w:pPr>
            <w:r>
              <w:rPr>
                <w:rFonts w:ascii="Calibri" w:cs="Calibri" w:eastAsia="Calibri" w:hAnsi="Calibri"/>
                <w:b/>
                <w:bCs/>
                <w:color w:val="D0EEF7"/>
                <w:sz w:val="18"/>
                <w:szCs w:val="18"/>
              </w:rPr>
              <w:t xml:space="preserve">Report Date</w:t>
            </w:r>
          </w:p>
          <w:p>
            <w:pPr>
              <w:spacing w:after="80" w:before="0"/>
            </w:pPr>
            <w:r>
              <w:rPr>
                <w:rFonts w:ascii="Calibri" w:cs="Calibri" w:eastAsia="Calibri" w:hAnsi="Calibri"/>
                <w:b/>
                <w:bCs/>
                <w:color w:val="FFFFFF"/>
                <w:sz w:val="24"/>
                <w:szCs w:val="24"/>
              </w:rPr>
              <w:t xml:space="preserve">1 May 2026</w:t>
            </w:r>
          </w:p>
          <w:p>
            <w:r>
              <w:rPr>
                <w:rFonts w:ascii="Calibri" w:cs="Calibri" w:eastAsia="Calibri" w:hAnsi="Calibri"/>
                <w:b/>
                <w:bCs/>
                <w:color w:val="FFFFFF"/>
                <w:sz w:val="16"/>
                <w:szCs w:val="16"/>
              </w:rPr>
              <w:t xml:space="preserve">EDUCATIONAL USE ONLY</w:t>
            </w:r>
          </w:p>
          <w:p>
            <w:r>
              <w:rPr>
                <w:rFonts w:ascii="Calibri" w:cs="Calibri" w:eastAsia="Calibri" w:hAnsi="Calibri"/>
                <w:color w:val="D0EEF7"/>
                <w:sz w:val="14"/>
                <w:szCs w:val="14"/>
              </w:rPr>
              <w:t xml:space="preserve">PUBLIC PHISHING SAMPLES ONLY</w:t>
            </w:r>
          </w:p>
        </w:tc>
      </w:tr>
    </w:tbl>
    <w:p>
      <w:pPr>
        <w:spacing w:after="80" w:before="0"/>
      </w:pPr>
      <w:r>
        <w:t xml:space="preserve"/>
      </w:r>
    </w:p>
    <w:sectPr>
      <w:headerReference w:type="default" r:id="rId7"/>
      <w:footerReference w:type="default" r:id="rId8"/>
      <w:pgSz w:w="12240" w:h="15840" w:orient="portrait"/>
      <w:pgMar w:top="108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spacing w:after="0" w:before="60"/>
    </w:pPr>
    <w:r>
      <w:rPr>
        <w:rFonts w:ascii="Calibri" w:cs="Calibri" w:eastAsia="Calibri" w:hAnsi="Calibri"/>
        <w:color w:val="566573"/>
        <w:sz w:val="16"/>
        <w:szCs w:val="16"/>
      </w:rPr>
      <w:t xml:space="preserve">Confidential · Educational Use Only · Analyst: Mack (Future Interns)  </w:t>
    </w:r>
    <w:r>
      <w:rPr>
        <w:rFonts w:ascii="Calibri" w:cs="Calibri" w:eastAsia="Calibri" w:hAnsi="Calibri"/>
        <w:color w:val="566573"/>
        <w:sz w:val="16"/>
        <w:szCs w:val="16"/>
      </w:rPr>
      <w:t xml:space="preserve">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spacing w:after="80" w:before="0"/>
      <w:jc w:val="right"/>
    </w:pPr>
    <w:r>
      <w:rPr>
        <w:rFonts w:ascii="Calibri" w:cs="Calibri" w:eastAsia="Calibri" w:hAnsi="Calibri"/>
        <w:color w:val="566573"/>
        <w:sz w:val="16"/>
        <w:szCs w:val="16"/>
      </w:rPr>
      <w:t xml:space="preserve">Phishing Detection &amp; Awareness Report  |  </w:t>
    </w:r>
    <w:r>
      <w:rPr>
        <w:rFonts w:ascii="Calibri" w:cs="Calibri" w:eastAsia="Calibri" w:hAnsi="Calibri"/>
        <w:b/>
        <w:bCs/>
        <w:color w:val="1A5EA8"/>
        <w:sz w:val="16"/>
        <w:szCs w:val="16"/>
      </w:rPr>
      <w:t xml:space="preserve">Future Interns · Cybersecurity Task 2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bullet"/>
      <w:lvlText w:val="✓"/>
      <w:lvlJc w:val="left"/>
      <w:pPr>
        <w:ind w:left="540" w:hanging="260"/>
      </w:pPr>
    </w:lvl>
  </w:abstractNum>
  <w:abstractNum w:abstractNumId="5"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2026-05-02T01:16:47.696Z</dcterms:created>
  <dcterms:modified xsi:type="dcterms:W3CDTF">2026-05-02T01:16:47.697Z</dcterms:modified>
</cp:coreProperties>
</file>

<file path=docProps/custom.xml><?xml version="1.0" encoding="utf-8"?>
<Properties xmlns="http://schemas.openxmlformats.org/officeDocument/2006/custom-properties" xmlns:vt="http://schemas.openxmlformats.org/officeDocument/2006/docPropsVTypes"/>
</file>