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18ECFE" w14:textId="74515A35" w:rsidR="00D922E7" w:rsidRDefault="00C072F3" w:rsidP="00C072F3">
      <w:pPr>
        <w:widowControl w:val="0"/>
        <w:autoSpaceDE w:val="0"/>
        <w:autoSpaceDN w:val="0"/>
        <w:adjustRightInd w:val="0"/>
        <w:rPr>
          <w:b/>
          <w:color w:val="BEAF87"/>
          <w:sz w:val="32"/>
          <w:szCs w:val="32"/>
        </w:rPr>
      </w:pPr>
      <w:r w:rsidRPr="00784F6E">
        <w:rPr>
          <w:noProof/>
          <w:sz w:val="32"/>
          <w:szCs w:val="32"/>
          <w:lang w:val="en-US"/>
        </w:rPr>
        <w:drawing>
          <wp:inline distT="0" distB="0" distL="0" distR="0" wp14:anchorId="6FFEA387" wp14:editId="47D83027">
            <wp:extent cx="5476875" cy="342900"/>
            <wp:effectExtent l="0" t="0" r="9525" b="0"/>
            <wp:docPr id="4" name="Picture 4" descr="Logo CSA_AC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SA_ACV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6875" cy="342900"/>
                    </a:xfrm>
                    <a:prstGeom prst="rect">
                      <a:avLst/>
                    </a:prstGeom>
                    <a:noFill/>
                    <a:ln>
                      <a:noFill/>
                    </a:ln>
                  </pic:spPr>
                </pic:pic>
              </a:graphicData>
            </a:graphic>
          </wp:inline>
        </w:drawing>
      </w:r>
    </w:p>
    <w:p w14:paraId="4348C595" w14:textId="7BD0EAA2" w:rsidR="00D922E7" w:rsidRPr="00C072F3" w:rsidRDefault="00D922E7" w:rsidP="00D922E7">
      <w:pPr>
        <w:widowControl w:val="0"/>
        <w:autoSpaceDE w:val="0"/>
        <w:autoSpaceDN w:val="0"/>
        <w:adjustRightInd w:val="0"/>
        <w:jc w:val="center"/>
        <w:rPr>
          <w:b/>
          <w:color w:val="BEAF87"/>
          <w:sz w:val="16"/>
          <w:szCs w:val="16"/>
        </w:rPr>
      </w:pPr>
    </w:p>
    <w:p w14:paraId="59D0C1E4" w14:textId="24A5B26E" w:rsidR="00D922E7" w:rsidRPr="00784F6E" w:rsidRDefault="00C072F3" w:rsidP="00D922E7">
      <w:pPr>
        <w:widowControl w:val="0"/>
        <w:shd w:val="clear" w:color="auto" w:fill="184B8B"/>
        <w:autoSpaceDE w:val="0"/>
        <w:autoSpaceDN w:val="0"/>
        <w:adjustRightInd w:val="0"/>
        <w:jc w:val="center"/>
        <w:rPr>
          <w:b/>
          <w:color w:val="BEAF87"/>
          <w:sz w:val="32"/>
          <w:szCs w:val="32"/>
        </w:rPr>
      </w:pPr>
      <w:r w:rsidRPr="00C072F3">
        <w:rPr>
          <w:b/>
          <w:color w:val="BEAF87"/>
          <w:sz w:val="12"/>
          <w:szCs w:val="12"/>
        </w:rPr>
        <w:br/>
      </w:r>
      <w:r>
        <w:rPr>
          <w:b/>
          <w:color w:val="BEAF87"/>
          <w:sz w:val="32"/>
          <w:szCs w:val="32"/>
        </w:rPr>
        <w:t xml:space="preserve">   </w:t>
      </w:r>
      <w:r w:rsidR="00D922E7">
        <w:rPr>
          <w:b/>
          <w:color w:val="BEAF87"/>
          <w:sz w:val="32"/>
          <w:szCs w:val="32"/>
        </w:rPr>
        <w:t>CSA Notice and Request for Comment</w:t>
      </w:r>
    </w:p>
    <w:p w14:paraId="38AB1CB9" w14:textId="5E71557B" w:rsidR="00D922E7" w:rsidRPr="00C072F3" w:rsidRDefault="00C072F3" w:rsidP="002F20BF">
      <w:pPr>
        <w:widowControl w:val="0"/>
        <w:shd w:val="clear" w:color="auto" w:fill="184B8B"/>
        <w:autoSpaceDE w:val="0"/>
        <w:autoSpaceDN w:val="0"/>
        <w:adjustRightInd w:val="0"/>
        <w:spacing w:after="480"/>
        <w:rPr>
          <w:b/>
          <w:i/>
          <w:color w:val="BEAF87"/>
          <w:sz w:val="16"/>
          <w:szCs w:val="16"/>
        </w:rPr>
      </w:pPr>
      <w:r>
        <w:rPr>
          <w:b/>
          <w:color w:val="BEAF87"/>
          <w:sz w:val="32"/>
          <w:szCs w:val="32"/>
        </w:rPr>
        <w:t xml:space="preserve">   </w:t>
      </w:r>
      <w:r w:rsidR="00D922E7" w:rsidRPr="002F20BF">
        <w:rPr>
          <w:b/>
          <w:color w:val="BEAF87"/>
          <w:sz w:val="32"/>
          <w:szCs w:val="32"/>
        </w:rPr>
        <w:t>Proposed Amendments to National Instrument</w:t>
      </w:r>
      <w:r w:rsidR="00D922E7">
        <w:rPr>
          <w:b/>
          <w:i/>
          <w:color w:val="BEAF87"/>
          <w:sz w:val="32"/>
          <w:szCs w:val="32"/>
        </w:rPr>
        <w:t xml:space="preserve"> </w:t>
      </w:r>
      <w:r w:rsidR="00D922E7" w:rsidRPr="008A6356">
        <w:rPr>
          <w:b/>
          <w:color w:val="BEAF87"/>
          <w:sz w:val="32"/>
          <w:szCs w:val="32"/>
        </w:rPr>
        <w:t>45-106</w:t>
      </w:r>
      <w:r w:rsidR="00D922E7">
        <w:rPr>
          <w:b/>
          <w:i/>
          <w:color w:val="BEAF87"/>
          <w:sz w:val="32"/>
          <w:szCs w:val="32"/>
        </w:rPr>
        <w:t xml:space="preserve"> Prospectus</w:t>
      </w:r>
      <w:r>
        <w:rPr>
          <w:b/>
          <w:i/>
          <w:color w:val="BEAF87"/>
          <w:sz w:val="32"/>
          <w:szCs w:val="32"/>
        </w:rPr>
        <w:t xml:space="preserve"> </w:t>
      </w:r>
      <w:r>
        <w:rPr>
          <w:b/>
          <w:i/>
          <w:color w:val="BEAF87"/>
          <w:sz w:val="32"/>
          <w:szCs w:val="32"/>
        </w:rPr>
        <w:br/>
        <w:t xml:space="preserve">   </w:t>
      </w:r>
      <w:r w:rsidR="00D922E7">
        <w:rPr>
          <w:b/>
          <w:i/>
          <w:color w:val="BEAF87"/>
          <w:sz w:val="32"/>
          <w:szCs w:val="32"/>
        </w:rPr>
        <w:t xml:space="preserve">Exemptions </w:t>
      </w:r>
      <w:r w:rsidR="00D922E7" w:rsidRPr="002F20BF">
        <w:rPr>
          <w:b/>
          <w:color w:val="BEAF87"/>
          <w:sz w:val="32"/>
          <w:szCs w:val="32"/>
        </w:rPr>
        <w:t>to introduce the Listed Issuer Financing Exemption</w:t>
      </w:r>
      <w:r w:rsidR="00D922E7">
        <w:rPr>
          <w:b/>
          <w:i/>
          <w:color w:val="BEAF87"/>
          <w:sz w:val="32"/>
          <w:szCs w:val="32"/>
        </w:rPr>
        <w:t xml:space="preserve"> </w:t>
      </w:r>
      <w:r>
        <w:rPr>
          <w:b/>
          <w:i/>
          <w:color w:val="BEAF87"/>
          <w:sz w:val="32"/>
          <w:szCs w:val="32"/>
        </w:rPr>
        <w:br/>
      </w:r>
    </w:p>
    <w:p w14:paraId="208B6D5F" w14:textId="73121513" w:rsidR="008F6038" w:rsidRPr="00A123D0" w:rsidRDefault="004054F5" w:rsidP="00CA0E42">
      <w:pPr>
        <w:spacing w:after="240"/>
        <w:jc w:val="both"/>
        <w:rPr>
          <w:bCs/>
          <w:color w:val="000000"/>
          <w:szCs w:val="24"/>
        </w:rPr>
      </w:pPr>
      <w:r w:rsidRPr="001453B6">
        <w:rPr>
          <w:b/>
          <w:color w:val="000000"/>
          <w:szCs w:val="24"/>
        </w:rPr>
        <w:t>July 28</w:t>
      </w:r>
      <w:r w:rsidR="008F6038" w:rsidRPr="001453B6">
        <w:rPr>
          <w:b/>
          <w:bCs/>
          <w:color w:val="000000"/>
          <w:szCs w:val="24"/>
        </w:rPr>
        <w:t>,</w:t>
      </w:r>
      <w:r w:rsidR="008F6038" w:rsidRPr="00A123D0">
        <w:rPr>
          <w:b/>
          <w:bCs/>
          <w:color w:val="000000"/>
          <w:szCs w:val="24"/>
        </w:rPr>
        <w:t xml:space="preserve"> 20</w:t>
      </w:r>
      <w:r w:rsidR="00835778">
        <w:rPr>
          <w:b/>
          <w:bCs/>
          <w:color w:val="000000"/>
          <w:szCs w:val="24"/>
        </w:rPr>
        <w:t>2</w:t>
      </w:r>
      <w:r w:rsidR="008F6038" w:rsidRPr="00A123D0">
        <w:rPr>
          <w:b/>
          <w:bCs/>
          <w:color w:val="000000"/>
          <w:szCs w:val="24"/>
        </w:rPr>
        <w:t>1</w:t>
      </w:r>
    </w:p>
    <w:p w14:paraId="1FEF9AF9" w14:textId="32049050" w:rsidR="008F6038" w:rsidRDefault="008F6038" w:rsidP="00CA0E42">
      <w:pPr>
        <w:spacing w:after="240"/>
        <w:jc w:val="both"/>
        <w:rPr>
          <w:b/>
        </w:rPr>
      </w:pPr>
      <w:r w:rsidRPr="00EE6019">
        <w:rPr>
          <w:b/>
        </w:rPr>
        <w:t>Introduction</w:t>
      </w:r>
    </w:p>
    <w:p w14:paraId="74211E6F" w14:textId="3F4A178F" w:rsidR="00835778" w:rsidRPr="007E23A7" w:rsidRDefault="00835778" w:rsidP="00C072F3">
      <w:pPr>
        <w:spacing w:before="240" w:after="240"/>
      </w:pPr>
      <w:r>
        <w:t xml:space="preserve">The Canadian Securities Administrators (the </w:t>
      </w:r>
      <w:r w:rsidRPr="008A6356">
        <w:rPr>
          <w:b/>
        </w:rPr>
        <w:t>CSA</w:t>
      </w:r>
      <w:r>
        <w:t xml:space="preserve"> or </w:t>
      </w:r>
      <w:r w:rsidRPr="008A6356">
        <w:rPr>
          <w:b/>
        </w:rPr>
        <w:t>we</w:t>
      </w:r>
      <w:r>
        <w:t>) are publishing for a 90 day comment period proposed amendments to</w:t>
      </w:r>
      <w:r w:rsidR="007E23A7">
        <w:t xml:space="preserve"> N</w:t>
      </w:r>
      <w:r>
        <w:t xml:space="preserve">ational Instrument 45-106 </w:t>
      </w:r>
      <w:r w:rsidRPr="007E23A7">
        <w:rPr>
          <w:i/>
        </w:rPr>
        <w:t>Prospectus Exemptions</w:t>
      </w:r>
      <w:r w:rsidR="007E23A7">
        <w:rPr>
          <w:i/>
        </w:rPr>
        <w:t xml:space="preserve"> </w:t>
      </w:r>
      <w:r w:rsidR="007E23A7">
        <w:t>(</w:t>
      </w:r>
      <w:r w:rsidR="007E23A7" w:rsidRPr="00912B17">
        <w:rPr>
          <w:b/>
        </w:rPr>
        <w:t>NI 45-106</w:t>
      </w:r>
      <w:r w:rsidR="007E23A7">
        <w:t xml:space="preserve">) </w:t>
      </w:r>
      <w:r>
        <w:t xml:space="preserve">to introduce </w:t>
      </w:r>
      <w:r w:rsidR="007E23A7">
        <w:t>a new prospectus exemption available to reporting issuers that are listed on a Canadian stock exchange</w:t>
      </w:r>
      <w:r w:rsidR="005722E1">
        <w:t xml:space="preserve"> (the </w:t>
      </w:r>
      <w:r w:rsidR="005722E1" w:rsidRPr="00BC32CE">
        <w:rPr>
          <w:b/>
        </w:rPr>
        <w:t>Listed Issuer Financing Exemption</w:t>
      </w:r>
      <w:r w:rsidR="005722E1">
        <w:t>)</w:t>
      </w:r>
      <w:r>
        <w:t xml:space="preserve">. </w:t>
      </w:r>
      <w:r w:rsidR="007E23A7">
        <w:t xml:space="preserve">We are also publishing consequential amendments to National Instrument 13-101 </w:t>
      </w:r>
      <w:r w:rsidR="00912B17">
        <w:rPr>
          <w:i/>
        </w:rPr>
        <w:t xml:space="preserve">System for Electronic Document Analysis and Retrieval </w:t>
      </w:r>
      <w:r w:rsidR="00912B17">
        <w:t>(</w:t>
      </w:r>
      <w:r w:rsidR="00912B17">
        <w:rPr>
          <w:b/>
        </w:rPr>
        <w:t>NI 13-101</w:t>
      </w:r>
      <w:r w:rsidR="00912B17">
        <w:t>)</w:t>
      </w:r>
      <w:r w:rsidR="007E23A7">
        <w:t xml:space="preserve"> and National Instrument 45-102 </w:t>
      </w:r>
      <w:r w:rsidR="007E23A7">
        <w:rPr>
          <w:i/>
        </w:rPr>
        <w:t xml:space="preserve">Resale of Securities </w:t>
      </w:r>
      <w:r w:rsidR="00912B17">
        <w:t>(</w:t>
      </w:r>
      <w:r w:rsidR="00912B17">
        <w:rPr>
          <w:b/>
        </w:rPr>
        <w:t>NI 45-102</w:t>
      </w:r>
      <w:r w:rsidR="00FF5A4C">
        <w:t xml:space="preserve"> and, </w:t>
      </w:r>
      <w:r w:rsidR="007E23A7">
        <w:t>collectively</w:t>
      </w:r>
      <w:r w:rsidR="000B67B7">
        <w:t xml:space="preserve"> </w:t>
      </w:r>
      <w:r w:rsidR="007E23A7">
        <w:t>with the proposed amendments to NI 45-106</w:t>
      </w:r>
      <w:r w:rsidR="00FF5A4C">
        <w:t xml:space="preserve"> and NI 13-101</w:t>
      </w:r>
      <w:r w:rsidR="007E23A7">
        <w:t xml:space="preserve">, the </w:t>
      </w:r>
      <w:r w:rsidR="007E23A7" w:rsidRPr="003326A2">
        <w:rPr>
          <w:b/>
        </w:rPr>
        <w:t>Proposed Amendments</w:t>
      </w:r>
      <w:r w:rsidR="007E23A7">
        <w:t xml:space="preserve">). </w:t>
      </w:r>
    </w:p>
    <w:p w14:paraId="61A6D414" w14:textId="16D7870D" w:rsidR="007E23A7" w:rsidRDefault="007E23A7" w:rsidP="00C072F3">
      <w:pPr>
        <w:spacing w:after="240"/>
      </w:pPr>
      <w:r>
        <w:t>We are also publishing for comment proposed changes to Companion Policy 45-106CP (</w:t>
      </w:r>
      <w:r w:rsidRPr="007E23A7">
        <w:rPr>
          <w:b/>
        </w:rPr>
        <w:t>45-106CP</w:t>
      </w:r>
      <w:r>
        <w:t>).</w:t>
      </w:r>
    </w:p>
    <w:p w14:paraId="44743508" w14:textId="3C52EAC2" w:rsidR="007E23A7" w:rsidRDefault="007E23A7" w:rsidP="00C072F3">
      <w:pPr>
        <w:spacing w:after="240"/>
      </w:pPr>
      <w:r>
        <w:t xml:space="preserve">If adopted, the Proposed Amendments would create a </w:t>
      </w:r>
      <w:r w:rsidR="00912B17">
        <w:t xml:space="preserve">new capital raising method </w:t>
      </w:r>
      <w:r>
        <w:t>for reporting issuers listed on a Canadian stock exchange</w:t>
      </w:r>
      <w:r w:rsidR="00706BAC">
        <w:t>.</w:t>
      </w:r>
    </w:p>
    <w:p w14:paraId="3267A35B" w14:textId="2D003CBF" w:rsidR="007E23A7" w:rsidRDefault="007E23A7" w:rsidP="00C072F3">
      <w:pPr>
        <w:autoSpaceDE w:val="0"/>
        <w:autoSpaceDN w:val="0"/>
        <w:adjustRightInd w:val="0"/>
        <w:spacing w:after="240"/>
        <w:rPr>
          <w:szCs w:val="24"/>
          <w:lang w:val="en-US"/>
        </w:rPr>
      </w:pPr>
      <w:r>
        <w:rPr>
          <w:color w:val="000000"/>
          <w:szCs w:val="24"/>
        </w:rPr>
        <w:t xml:space="preserve">The text of the </w:t>
      </w:r>
      <w:r w:rsidRPr="00A123D0">
        <w:rPr>
          <w:szCs w:val="24"/>
          <w:lang w:val="en-US"/>
        </w:rPr>
        <w:t xml:space="preserve">Proposed Amendments is contained in Annexes A through </w:t>
      </w:r>
      <w:r w:rsidR="00C0530A">
        <w:rPr>
          <w:szCs w:val="24"/>
          <w:lang w:val="en-US"/>
        </w:rPr>
        <w:t>E</w:t>
      </w:r>
      <w:r w:rsidRPr="00A123D0">
        <w:rPr>
          <w:szCs w:val="24"/>
          <w:lang w:val="en-US"/>
        </w:rPr>
        <w:t xml:space="preserve"> of this notice and will also be available on websites of CSA jurisdictions, including:</w:t>
      </w:r>
    </w:p>
    <w:p w14:paraId="4CF2B0FA" w14:textId="1A095426" w:rsidR="007E23A7" w:rsidRPr="00522AA1" w:rsidRDefault="007E23A7" w:rsidP="007E23A7">
      <w:pPr>
        <w:autoSpaceDE w:val="0"/>
        <w:autoSpaceDN w:val="0"/>
        <w:adjustRightInd w:val="0"/>
        <w:jc w:val="both"/>
        <w:rPr>
          <w:color w:val="000000"/>
          <w:szCs w:val="24"/>
          <w:lang w:val="en-US"/>
        </w:rPr>
      </w:pPr>
      <w:r>
        <w:rPr>
          <w:color w:val="000000"/>
          <w:szCs w:val="24"/>
        </w:rPr>
        <w:t>www.</w:t>
      </w:r>
      <w:r w:rsidRPr="00522AA1">
        <w:rPr>
          <w:color w:val="000000"/>
          <w:szCs w:val="24"/>
          <w:lang w:val="en-US"/>
        </w:rPr>
        <w:t>lautorite.qc.ca</w:t>
      </w:r>
    </w:p>
    <w:p w14:paraId="157C3546" w14:textId="77777777" w:rsidR="007E23A7" w:rsidRPr="00522AA1" w:rsidRDefault="007E23A7" w:rsidP="007E23A7">
      <w:pPr>
        <w:autoSpaceDE w:val="0"/>
        <w:autoSpaceDN w:val="0"/>
        <w:adjustRightInd w:val="0"/>
        <w:jc w:val="both"/>
        <w:rPr>
          <w:color w:val="000000"/>
          <w:szCs w:val="24"/>
          <w:lang w:val="en-US"/>
        </w:rPr>
      </w:pPr>
      <w:r w:rsidRPr="00522AA1">
        <w:rPr>
          <w:color w:val="000000"/>
          <w:szCs w:val="24"/>
          <w:lang w:val="en-US"/>
        </w:rPr>
        <w:t>www.albertasecurities.com</w:t>
      </w:r>
    </w:p>
    <w:p w14:paraId="591478B9" w14:textId="77777777" w:rsidR="007E23A7" w:rsidRPr="00522AA1" w:rsidRDefault="007E23A7" w:rsidP="007E23A7">
      <w:pPr>
        <w:autoSpaceDE w:val="0"/>
        <w:autoSpaceDN w:val="0"/>
        <w:adjustRightInd w:val="0"/>
        <w:jc w:val="both"/>
        <w:rPr>
          <w:color w:val="000000"/>
          <w:szCs w:val="24"/>
          <w:lang w:val="en-US"/>
        </w:rPr>
      </w:pPr>
      <w:r w:rsidRPr="00522AA1">
        <w:rPr>
          <w:color w:val="000000"/>
          <w:szCs w:val="24"/>
          <w:lang w:val="en-US"/>
        </w:rPr>
        <w:t>www.bcsc.bc.ca</w:t>
      </w:r>
    </w:p>
    <w:p w14:paraId="01683730" w14:textId="699E1D1C" w:rsidR="007E23A7" w:rsidRPr="00522AA1" w:rsidRDefault="001570F0" w:rsidP="007E23A7">
      <w:pPr>
        <w:autoSpaceDE w:val="0"/>
        <w:autoSpaceDN w:val="0"/>
        <w:adjustRightInd w:val="0"/>
        <w:jc w:val="both"/>
        <w:rPr>
          <w:color w:val="000000"/>
          <w:szCs w:val="24"/>
          <w:lang w:val="en-US"/>
        </w:rPr>
      </w:pPr>
      <w:r>
        <w:rPr>
          <w:color w:val="000000"/>
          <w:szCs w:val="24"/>
          <w:lang w:val="en-US"/>
        </w:rPr>
        <w:t>nssc.novascotia.ca</w:t>
      </w:r>
    </w:p>
    <w:p w14:paraId="1619E815" w14:textId="6554F188" w:rsidR="007E23A7" w:rsidRPr="00522AA1" w:rsidRDefault="007E23A7" w:rsidP="007E23A7">
      <w:pPr>
        <w:autoSpaceDE w:val="0"/>
        <w:autoSpaceDN w:val="0"/>
        <w:adjustRightInd w:val="0"/>
        <w:jc w:val="both"/>
        <w:rPr>
          <w:color w:val="000000"/>
          <w:szCs w:val="24"/>
          <w:lang w:val="en-US"/>
        </w:rPr>
      </w:pPr>
      <w:r w:rsidRPr="00522AA1">
        <w:rPr>
          <w:color w:val="000000"/>
          <w:szCs w:val="24"/>
          <w:lang w:val="en-US"/>
        </w:rPr>
        <w:t>www.</w:t>
      </w:r>
      <w:r w:rsidR="0058057D">
        <w:rPr>
          <w:color w:val="000000"/>
          <w:szCs w:val="24"/>
          <w:lang w:val="en-US"/>
        </w:rPr>
        <w:t>fcnb.ca</w:t>
      </w:r>
    </w:p>
    <w:p w14:paraId="7AE93795" w14:textId="587A9872" w:rsidR="007E23A7" w:rsidRPr="00522AA1" w:rsidRDefault="007E23A7" w:rsidP="007E23A7">
      <w:pPr>
        <w:autoSpaceDE w:val="0"/>
        <w:autoSpaceDN w:val="0"/>
        <w:adjustRightInd w:val="0"/>
        <w:jc w:val="both"/>
        <w:rPr>
          <w:color w:val="000000"/>
          <w:szCs w:val="24"/>
          <w:lang w:val="en-US"/>
        </w:rPr>
      </w:pPr>
      <w:r w:rsidRPr="00522AA1">
        <w:rPr>
          <w:color w:val="000000"/>
          <w:szCs w:val="24"/>
          <w:lang w:val="en-US"/>
        </w:rPr>
        <w:t>www.osc.ca</w:t>
      </w:r>
    </w:p>
    <w:p w14:paraId="60063F2F" w14:textId="0BCADCEA" w:rsidR="007E23A7" w:rsidRPr="00522AA1" w:rsidRDefault="007E23A7" w:rsidP="007E23A7">
      <w:pPr>
        <w:autoSpaceDE w:val="0"/>
        <w:autoSpaceDN w:val="0"/>
        <w:adjustRightInd w:val="0"/>
        <w:jc w:val="both"/>
        <w:rPr>
          <w:color w:val="000000"/>
          <w:szCs w:val="24"/>
          <w:lang w:val="en-US"/>
        </w:rPr>
      </w:pPr>
      <w:r w:rsidRPr="00522AA1">
        <w:rPr>
          <w:color w:val="000000"/>
          <w:szCs w:val="24"/>
          <w:lang w:val="en-US"/>
        </w:rPr>
        <w:t>www.</w:t>
      </w:r>
      <w:r w:rsidR="00BE3521">
        <w:rPr>
          <w:color w:val="000000"/>
          <w:szCs w:val="24"/>
          <w:lang w:val="en-US"/>
        </w:rPr>
        <w:t>fcaa</w:t>
      </w:r>
      <w:r w:rsidRPr="00522AA1">
        <w:rPr>
          <w:color w:val="000000"/>
          <w:szCs w:val="24"/>
          <w:lang w:val="en-US"/>
        </w:rPr>
        <w:t>.gov.sk.ca</w:t>
      </w:r>
    </w:p>
    <w:p w14:paraId="12EDF2C2" w14:textId="2DD4CEBB" w:rsidR="00835778" w:rsidRDefault="0024126C" w:rsidP="007E23A7">
      <w:pPr>
        <w:spacing w:after="240"/>
        <w:jc w:val="both"/>
        <w:rPr>
          <w:szCs w:val="24"/>
          <w:highlight w:val="lightGray"/>
        </w:rPr>
      </w:pPr>
      <w:r>
        <w:rPr>
          <w:color w:val="000000"/>
          <w:szCs w:val="24"/>
          <w:lang w:val="en-US"/>
        </w:rPr>
        <w:t>mbsecurities.ca</w:t>
      </w:r>
    </w:p>
    <w:p w14:paraId="0E203CEA" w14:textId="207AD236" w:rsidR="003D125A" w:rsidRDefault="00E31E48" w:rsidP="00B0688C">
      <w:pPr>
        <w:spacing w:after="240"/>
        <w:jc w:val="both"/>
        <w:rPr>
          <w:b/>
          <w:szCs w:val="24"/>
        </w:rPr>
      </w:pPr>
      <w:r w:rsidRPr="00E31E48">
        <w:rPr>
          <w:b/>
          <w:szCs w:val="24"/>
        </w:rPr>
        <w:t>Substance and Purpose</w:t>
      </w:r>
    </w:p>
    <w:p w14:paraId="4E1356C2" w14:textId="56E8CEE5" w:rsidR="00C76541" w:rsidRDefault="00D22F84" w:rsidP="00C072F3">
      <w:pPr>
        <w:spacing w:after="240"/>
        <w:rPr>
          <w:szCs w:val="24"/>
        </w:rPr>
      </w:pPr>
      <w:r>
        <w:rPr>
          <w:szCs w:val="24"/>
        </w:rPr>
        <w:t xml:space="preserve">We are proposing the Listed Issuer Financing Exemption </w:t>
      </w:r>
      <w:r w:rsidR="00867A7E">
        <w:rPr>
          <w:szCs w:val="24"/>
        </w:rPr>
        <w:t>to provide a</w:t>
      </w:r>
      <w:r w:rsidR="004952FD">
        <w:rPr>
          <w:szCs w:val="24"/>
        </w:rPr>
        <w:t xml:space="preserve"> more efficient</w:t>
      </w:r>
      <w:r w:rsidR="00867A7E">
        <w:rPr>
          <w:szCs w:val="24"/>
        </w:rPr>
        <w:t xml:space="preserve"> method of capital raising for </w:t>
      </w:r>
      <w:r w:rsidR="004C3009">
        <w:rPr>
          <w:szCs w:val="24"/>
        </w:rPr>
        <w:t>reporting issuers</w:t>
      </w:r>
      <w:r w:rsidR="00C92879">
        <w:rPr>
          <w:szCs w:val="24"/>
        </w:rPr>
        <w:t xml:space="preserve"> that have securities </w:t>
      </w:r>
      <w:r w:rsidR="004C3009">
        <w:rPr>
          <w:szCs w:val="24"/>
        </w:rPr>
        <w:t>listed on a Canadian stock exchange</w:t>
      </w:r>
      <w:r w:rsidR="00C92879">
        <w:rPr>
          <w:szCs w:val="24"/>
        </w:rPr>
        <w:t xml:space="preserve"> and that have </w:t>
      </w:r>
      <w:r w:rsidR="00867A7E">
        <w:rPr>
          <w:szCs w:val="24"/>
        </w:rPr>
        <w:t>filed all timely and periodic disclosure documents</w:t>
      </w:r>
      <w:r w:rsidR="00C92879">
        <w:rPr>
          <w:szCs w:val="24"/>
        </w:rPr>
        <w:t xml:space="preserve"> required under Canadian securities legislation. </w:t>
      </w:r>
    </w:p>
    <w:p w14:paraId="007F936A" w14:textId="71CFADE2" w:rsidR="00706BAC" w:rsidRDefault="00C92879" w:rsidP="00C072F3">
      <w:pPr>
        <w:spacing w:after="240"/>
        <w:rPr>
          <w:szCs w:val="24"/>
        </w:rPr>
      </w:pPr>
      <w:r>
        <w:rPr>
          <w:szCs w:val="24"/>
        </w:rPr>
        <w:t xml:space="preserve">The proposed exemption </w:t>
      </w:r>
      <w:r w:rsidR="004952FD">
        <w:rPr>
          <w:szCs w:val="24"/>
        </w:rPr>
        <w:t>relies on the issuer’s continuous disclosure record, as supplemented with a short offering document</w:t>
      </w:r>
      <w:r w:rsidR="00207496">
        <w:rPr>
          <w:szCs w:val="24"/>
        </w:rPr>
        <w:t>,</w:t>
      </w:r>
      <w:r w:rsidR="004952FD">
        <w:rPr>
          <w:szCs w:val="24"/>
        </w:rPr>
        <w:t xml:space="preserve"> and </w:t>
      </w:r>
      <w:r>
        <w:rPr>
          <w:szCs w:val="24"/>
        </w:rPr>
        <w:t xml:space="preserve">would allow </w:t>
      </w:r>
      <w:r w:rsidR="00706BAC">
        <w:rPr>
          <w:szCs w:val="24"/>
        </w:rPr>
        <w:t xml:space="preserve">these </w:t>
      </w:r>
      <w:r>
        <w:rPr>
          <w:szCs w:val="24"/>
        </w:rPr>
        <w:t>issuers</w:t>
      </w:r>
      <w:r w:rsidR="00867A7E">
        <w:rPr>
          <w:szCs w:val="24"/>
        </w:rPr>
        <w:t xml:space="preserve"> to </w:t>
      </w:r>
      <w:r w:rsidR="004C3009">
        <w:rPr>
          <w:szCs w:val="24"/>
        </w:rPr>
        <w:t xml:space="preserve">distribute </w:t>
      </w:r>
      <w:r w:rsidR="00867A7E">
        <w:rPr>
          <w:szCs w:val="24"/>
        </w:rPr>
        <w:t xml:space="preserve">freely tradeable </w:t>
      </w:r>
      <w:r w:rsidR="00006364">
        <w:rPr>
          <w:szCs w:val="24"/>
        </w:rPr>
        <w:t xml:space="preserve">listed </w:t>
      </w:r>
      <w:r w:rsidR="005F6952">
        <w:rPr>
          <w:szCs w:val="24"/>
        </w:rPr>
        <w:t xml:space="preserve">equity </w:t>
      </w:r>
      <w:r w:rsidR="00867A7E">
        <w:rPr>
          <w:szCs w:val="24"/>
        </w:rPr>
        <w:t xml:space="preserve">securities </w:t>
      </w:r>
      <w:r w:rsidR="004C3009">
        <w:rPr>
          <w:szCs w:val="24"/>
        </w:rPr>
        <w:t xml:space="preserve">to </w:t>
      </w:r>
      <w:r w:rsidR="00867A7E">
        <w:rPr>
          <w:szCs w:val="24"/>
        </w:rPr>
        <w:t>the public</w:t>
      </w:r>
      <w:r w:rsidR="00006364">
        <w:rPr>
          <w:szCs w:val="24"/>
        </w:rPr>
        <w:t xml:space="preserve">. </w:t>
      </w:r>
      <w:r w:rsidR="00706BAC">
        <w:rPr>
          <w:szCs w:val="24"/>
        </w:rPr>
        <w:t xml:space="preserve">Issuers would </w:t>
      </w:r>
      <w:r w:rsidR="004952FD">
        <w:rPr>
          <w:szCs w:val="24"/>
        </w:rPr>
        <w:t xml:space="preserve">generally </w:t>
      </w:r>
      <w:r w:rsidR="00706BAC">
        <w:rPr>
          <w:szCs w:val="24"/>
        </w:rPr>
        <w:t xml:space="preserve">be </w:t>
      </w:r>
      <w:r w:rsidR="002F2138">
        <w:rPr>
          <w:szCs w:val="24"/>
        </w:rPr>
        <w:t xml:space="preserve">limited to raising the </w:t>
      </w:r>
      <w:r w:rsidR="005F6952">
        <w:rPr>
          <w:szCs w:val="24"/>
        </w:rPr>
        <w:t xml:space="preserve">greater </w:t>
      </w:r>
      <w:r w:rsidR="002F2138">
        <w:rPr>
          <w:szCs w:val="24"/>
        </w:rPr>
        <w:t xml:space="preserve">of $5,000,000 </w:t>
      </w:r>
      <w:r w:rsidR="004952FD">
        <w:rPr>
          <w:szCs w:val="24"/>
        </w:rPr>
        <w:t xml:space="preserve">or  </w:t>
      </w:r>
      <w:r w:rsidR="002F2138">
        <w:rPr>
          <w:szCs w:val="24"/>
        </w:rPr>
        <w:lastRenderedPageBreak/>
        <w:t xml:space="preserve">10% of </w:t>
      </w:r>
      <w:r w:rsidR="004952FD">
        <w:rPr>
          <w:szCs w:val="24"/>
        </w:rPr>
        <w:t xml:space="preserve">the issuer’s </w:t>
      </w:r>
      <w:r w:rsidR="002F2138">
        <w:rPr>
          <w:szCs w:val="24"/>
        </w:rPr>
        <w:t xml:space="preserve">market capitalization to a maximum total dollar amount of $10,000,000. </w:t>
      </w:r>
      <w:r w:rsidR="00207496">
        <w:rPr>
          <w:szCs w:val="24"/>
        </w:rPr>
        <w:t xml:space="preserve">In order to use the exemption, the issuer must have been a reporting issuer for at least 12 months.  </w:t>
      </w:r>
    </w:p>
    <w:p w14:paraId="0A1485AC" w14:textId="403F6EA1" w:rsidR="00006364" w:rsidRDefault="00180E3D" w:rsidP="00C072F3">
      <w:pPr>
        <w:spacing w:after="240"/>
        <w:rPr>
          <w:szCs w:val="24"/>
        </w:rPr>
      </w:pPr>
      <w:r>
        <w:rPr>
          <w:szCs w:val="24"/>
        </w:rPr>
        <w:t xml:space="preserve">The offering document would </w:t>
      </w:r>
      <w:r w:rsidR="003744A5">
        <w:rPr>
          <w:szCs w:val="24"/>
        </w:rPr>
        <w:t xml:space="preserve">be a “core document” under Canadian securities legislation, forming part of the issuer’s continuous disclosure record for purposes of </w:t>
      </w:r>
      <w:r>
        <w:rPr>
          <w:szCs w:val="24"/>
        </w:rPr>
        <w:t>secondary market civil liability</w:t>
      </w:r>
      <w:r w:rsidR="003744A5">
        <w:rPr>
          <w:szCs w:val="24"/>
        </w:rPr>
        <w:t xml:space="preserve">. In the event of a misrepresentation in the offering document or in the issuer’s continuous disclosure record for a prescribed period, </w:t>
      </w:r>
      <w:r w:rsidR="00C76541">
        <w:rPr>
          <w:szCs w:val="24"/>
        </w:rPr>
        <w:t xml:space="preserve">purchasers </w:t>
      </w:r>
      <w:r w:rsidR="003744A5">
        <w:rPr>
          <w:szCs w:val="24"/>
        </w:rPr>
        <w:t xml:space="preserve">under the Listed Issuer Financing Exemption would have </w:t>
      </w:r>
      <w:r w:rsidR="00C76541">
        <w:rPr>
          <w:szCs w:val="24"/>
        </w:rPr>
        <w:t xml:space="preserve">the same </w:t>
      </w:r>
      <w:r w:rsidR="003744A5">
        <w:rPr>
          <w:szCs w:val="24"/>
        </w:rPr>
        <w:t xml:space="preserve">rights of action </w:t>
      </w:r>
      <w:r w:rsidR="00C76541">
        <w:rPr>
          <w:szCs w:val="24"/>
        </w:rPr>
        <w:t>under secondary market civil liability as purchasers on the secondary market.</w:t>
      </w:r>
      <w:r w:rsidR="003744A5">
        <w:rPr>
          <w:szCs w:val="24"/>
        </w:rPr>
        <w:t xml:space="preserve"> In addition, </w:t>
      </w:r>
      <w:r w:rsidR="00C76541">
        <w:rPr>
          <w:szCs w:val="24"/>
        </w:rPr>
        <w:t xml:space="preserve">purchasers under the exemption </w:t>
      </w:r>
      <w:r w:rsidR="003744A5">
        <w:rPr>
          <w:szCs w:val="24"/>
        </w:rPr>
        <w:t>would have a contractual right of rescission against the issuer</w:t>
      </w:r>
      <w:r w:rsidR="00C76541">
        <w:rPr>
          <w:szCs w:val="24"/>
        </w:rPr>
        <w:t xml:space="preserve"> for a period of </w:t>
      </w:r>
      <w:r w:rsidR="00B7375E">
        <w:rPr>
          <w:szCs w:val="24"/>
        </w:rPr>
        <w:t>180 days</w:t>
      </w:r>
      <w:r w:rsidR="00C76541">
        <w:rPr>
          <w:szCs w:val="24"/>
        </w:rPr>
        <w:t xml:space="preserve"> following the distribution</w:t>
      </w:r>
      <w:r w:rsidR="00B7375E">
        <w:rPr>
          <w:szCs w:val="24"/>
        </w:rPr>
        <w:t xml:space="preserve"> in the event of a misrepresentation</w:t>
      </w:r>
      <w:r w:rsidR="003744A5">
        <w:rPr>
          <w:szCs w:val="24"/>
        </w:rPr>
        <w:t xml:space="preserve">. </w:t>
      </w:r>
      <w:r w:rsidR="00B7375E">
        <w:rPr>
          <w:szCs w:val="24"/>
        </w:rPr>
        <w:t xml:space="preserve">The offering document would not be reviewed by CSA staff before use. </w:t>
      </w:r>
    </w:p>
    <w:p w14:paraId="6554F5EE" w14:textId="15E45232" w:rsidR="00FC20FC" w:rsidRDefault="00FC20FC" w:rsidP="00C072F3">
      <w:pPr>
        <w:spacing w:after="240"/>
        <w:rPr>
          <w:b/>
          <w:szCs w:val="24"/>
        </w:rPr>
      </w:pPr>
      <w:r w:rsidRPr="00FC20FC">
        <w:rPr>
          <w:b/>
          <w:szCs w:val="24"/>
        </w:rPr>
        <w:t>Background</w:t>
      </w:r>
    </w:p>
    <w:p w14:paraId="7331FF76" w14:textId="67977EED" w:rsidR="00D22F84" w:rsidRDefault="00D22F84" w:rsidP="00C072F3">
      <w:pPr>
        <w:spacing w:after="240"/>
        <w:rPr>
          <w:szCs w:val="24"/>
        </w:rPr>
      </w:pPr>
      <w:r w:rsidRPr="00386FBC">
        <w:rPr>
          <w:szCs w:val="24"/>
        </w:rPr>
        <w:t xml:space="preserve">One of the </w:t>
      </w:r>
      <w:r w:rsidR="00276055">
        <w:rPr>
          <w:szCs w:val="24"/>
        </w:rPr>
        <w:t xml:space="preserve">fundamental pillars </w:t>
      </w:r>
      <w:r w:rsidRPr="00386FBC">
        <w:rPr>
          <w:szCs w:val="24"/>
        </w:rPr>
        <w:t>of securities legislation is that an issuer distributing a security must file and obtain a receipt for a prospectus. The prospectus must contain full, true and plain disclosure of all material facts relating to the securities being offered. Investors who purchase securities under a prospectus are provided certain statutory rights.</w:t>
      </w:r>
    </w:p>
    <w:p w14:paraId="2F1FBD52" w14:textId="1DA02B71" w:rsidR="00276055" w:rsidRDefault="004952FD" w:rsidP="00C072F3">
      <w:pPr>
        <w:spacing w:after="240"/>
        <w:rPr>
          <w:szCs w:val="24"/>
        </w:rPr>
      </w:pPr>
      <w:r>
        <w:rPr>
          <w:szCs w:val="24"/>
        </w:rPr>
        <w:t>The</w:t>
      </w:r>
      <w:r w:rsidR="00276055">
        <w:rPr>
          <w:szCs w:val="24"/>
        </w:rPr>
        <w:t xml:space="preserve"> short form prospectus regime was designed to facilitate efficient capital raising for reporting issuers</w:t>
      </w:r>
      <w:r w:rsidR="00167108">
        <w:rPr>
          <w:szCs w:val="24"/>
        </w:rPr>
        <w:t xml:space="preserve"> </w:t>
      </w:r>
      <w:r w:rsidR="00276055">
        <w:rPr>
          <w:szCs w:val="24"/>
        </w:rPr>
        <w:t>while providing investors with all the protections of a prospectus, including statutory rights of withdrawal, rescission and damages</w:t>
      </w:r>
      <w:r w:rsidR="00167108">
        <w:rPr>
          <w:szCs w:val="24"/>
        </w:rPr>
        <w:t xml:space="preserve">. </w:t>
      </w:r>
    </w:p>
    <w:p w14:paraId="314ED4B2" w14:textId="043BB936" w:rsidR="00480BB6" w:rsidRDefault="00276055" w:rsidP="00C072F3">
      <w:pPr>
        <w:spacing w:after="240"/>
        <w:rPr>
          <w:szCs w:val="24"/>
        </w:rPr>
      </w:pPr>
      <w:r>
        <w:rPr>
          <w:szCs w:val="24"/>
        </w:rPr>
        <w:t xml:space="preserve">The CSA has heard from </w:t>
      </w:r>
      <w:r w:rsidR="002F2138">
        <w:rPr>
          <w:szCs w:val="24"/>
        </w:rPr>
        <w:t xml:space="preserve">many </w:t>
      </w:r>
      <w:r>
        <w:rPr>
          <w:szCs w:val="24"/>
        </w:rPr>
        <w:t xml:space="preserve">stakeholders that the time and cost to prepare a short form prospectus </w:t>
      </w:r>
      <w:r w:rsidR="00167108">
        <w:rPr>
          <w:szCs w:val="24"/>
        </w:rPr>
        <w:t xml:space="preserve">may be </w:t>
      </w:r>
      <w:r>
        <w:rPr>
          <w:szCs w:val="24"/>
        </w:rPr>
        <w:t>an impediment to capital ra</w:t>
      </w:r>
      <w:r w:rsidR="00167108">
        <w:rPr>
          <w:szCs w:val="24"/>
        </w:rPr>
        <w:t>ising</w:t>
      </w:r>
      <w:r w:rsidR="004952FD">
        <w:rPr>
          <w:szCs w:val="24"/>
        </w:rPr>
        <w:t>, particularly for smaller issuers</w:t>
      </w:r>
      <w:r w:rsidR="00167108">
        <w:rPr>
          <w:szCs w:val="24"/>
        </w:rPr>
        <w:t>.</w:t>
      </w:r>
      <w:r w:rsidR="00565F5B">
        <w:rPr>
          <w:szCs w:val="24"/>
        </w:rPr>
        <w:t xml:space="preserve"> </w:t>
      </w:r>
    </w:p>
    <w:p w14:paraId="74D0493F" w14:textId="474EBAD3" w:rsidR="00276055" w:rsidRDefault="00167108" w:rsidP="00C072F3">
      <w:pPr>
        <w:spacing w:after="240"/>
        <w:rPr>
          <w:szCs w:val="24"/>
        </w:rPr>
      </w:pPr>
      <w:r w:rsidRPr="00912B17">
        <w:rPr>
          <w:szCs w:val="24"/>
        </w:rPr>
        <w:t xml:space="preserve">In CSA Consultation Paper 51-404 </w:t>
      </w:r>
      <w:r w:rsidRPr="00912B17">
        <w:rPr>
          <w:i/>
          <w:szCs w:val="24"/>
        </w:rPr>
        <w:t xml:space="preserve">Considerations for Reducing Regulatory Burden for Non-Investment Fund Reporting Issuers, </w:t>
      </w:r>
      <w:r w:rsidRPr="00912B17">
        <w:rPr>
          <w:szCs w:val="24"/>
        </w:rPr>
        <w:t xml:space="preserve">staff noted we were considering whether conditions </w:t>
      </w:r>
      <w:r w:rsidR="005F6952">
        <w:rPr>
          <w:szCs w:val="24"/>
        </w:rPr>
        <w:t>were</w:t>
      </w:r>
      <w:r w:rsidR="005F6952" w:rsidRPr="00912B17">
        <w:rPr>
          <w:szCs w:val="24"/>
        </w:rPr>
        <w:t xml:space="preserve"> </w:t>
      </w:r>
      <w:r w:rsidRPr="00912B17">
        <w:rPr>
          <w:szCs w:val="24"/>
        </w:rPr>
        <w:t>right to revisit the merits of an alternative prospectus offering model for reporting issuers</w:t>
      </w:r>
      <w:r w:rsidR="00AC2881">
        <w:rPr>
          <w:szCs w:val="24"/>
        </w:rPr>
        <w:t>.</w:t>
      </w:r>
      <w:r w:rsidRPr="00912B17">
        <w:rPr>
          <w:szCs w:val="24"/>
        </w:rPr>
        <w:t xml:space="preserve"> In the comment period, we heard support from several commenters for this project</w:t>
      </w:r>
      <w:r w:rsidR="00480BB6">
        <w:rPr>
          <w:szCs w:val="24"/>
        </w:rPr>
        <w:t xml:space="preserve">, as well as some support </w:t>
      </w:r>
      <w:r w:rsidRPr="00912B17">
        <w:rPr>
          <w:szCs w:val="24"/>
        </w:rPr>
        <w:t>for alternative prospectus concepts previously proposed, but not implemented</w:t>
      </w:r>
      <w:r w:rsidR="00480BB6">
        <w:rPr>
          <w:szCs w:val="24"/>
        </w:rPr>
        <w:t>,</w:t>
      </w:r>
      <w:r w:rsidRPr="00912B17">
        <w:rPr>
          <w:szCs w:val="24"/>
        </w:rPr>
        <w:t xml:space="preserve"> such as the Integrated Disclosure System</w:t>
      </w:r>
      <w:r w:rsidR="00565F5B">
        <w:rPr>
          <w:szCs w:val="24"/>
        </w:rPr>
        <w:t xml:space="preserve"> (IDS)</w:t>
      </w:r>
      <w:r w:rsidRPr="00167108">
        <w:rPr>
          <w:rStyle w:val="FootnoteReference"/>
          <w:szCs w:val="24"/>
          <w:vertAlign w:val="superscript"/>
        </w:rPr>
        <w:footnoteReference w:id="1"/>
      </w:r>
      <w:r>
        <w:rPr>
          <w:szCs w:val="24"/>
        </w:rPr>
        <w:t xml:space="preserve"> and </w:t>
      </w:r>
      <w:r w:rsidRPr="00912B17">
        <w:rPr>
          <w:szCs w:val="24"/>
        </w:rPr>
        <w:t>Continuous Market Access</w:t>
      </w:r>
      <w:r w:rsidR="00565F5B">
        <w:rPr>
          <w:szCs w:val="24"/>
        </w:rPr>
        <w:t xml:space="preserve"> (CMA)</w:t>
      </w:r>
      <w:r w:rsidRPr="00565F5B">
        <w:rPr>
          <w:rStyle w:val="FootnoteReference"/>
          <w:szCs w:val="24"/>
          <w:vertAlign w:val="superscript"/>
        </w:rPr>
        <w:footnoteReference w:id="2"/>
      </w:r>
      <w:r w:rsidR="002F2138">
        <w:rPr>
          <w:szCs w:val="24"/>
        </w:rPr>
        <w:t>.</w:t>
      </w:r>
      <w:r w:rsidR="00480BB6">
        <w:rPr>
          <w:szCs w:val="24"/>
        </w:rPr>
        <w:t xml:space="preserve"> </w:t>
      </w:r>
    </w:p>
    <w:p w14:paraId="2B92A2B4" w14:textId="2B04DB0B" w:rsidR="00764135" w:rsidRDefault="00480BB6" w:rsidP="00C072F3">
      <w:pPr>
        <w:spacing w:after="240"/>
        <w:rPr>
          <w:szCs w:val="24"/>
        </w:rPr>
      </w:pPr>
      <w:r>
        <w:rPr>
          <w:szCs w:val="24"/>
        </w:rPr>
        <w:t xml:space="preserve">As a result of the responses to CSA Consultation Paper 51-404, </w:t>
      </w:r>
      <w:r w:rsidR="003B55AE">
        <w:rPr>
          <w:szCs w:val="24"/>
        </w:rPr>
        <w:t>in early 2018</w:t>
      </w:r>
      <w:r w:rsidR="00AC2881" w:rsidRPr="00AC2881">
        <w:rPr>
          <w:rStyle w:val="FootnoteReference"/>
          <w:szCs w:val="24"/>
          <w:vertAlign w:val="superscript"/>
        </w:rPr>
        <w:footnoteReference w:id="3"/>
      </w:r>
      <w:r w:rsidR="003B55AE">
        <w:rPr>
          <w:szCs w:val="24"/>
        </w:rPr>
        <w:t xml:space="preserve"> </w:t>
      </w:r>
      <w:r>
        <w:rPr>
          <w:szCs w:val="24"/>
        </w:rPr>
        <w:t>the CSA undertook a research project on potential alternativ</w:t>
      </w:r>
      <w:r w:rsidR="00AC2881">
        <w:rPr>
          <w:szCs w:val="24"/>
        </w:rPr>
        <w:t>e offering models. T</w:t>
      </w:r>
      <w:r>
        <w:rPr>
          <w:szCs w:val="24"/>
        </w:rPr>
        <w:t xml:space="preserve">hat project included research of alternative regimes in foreign jurisdictions, targeted consultations with market participants, </w:t>
      </w:r>
      <w:r w:rsidR="00AC2881">
        <w:rPr>
          <w:szCs w:val="24"/>
        </w:rPr>
        <w:t xml:space="preserve">a general survey of issuers listed on Canadian exchanges, a targeted survey of costs associated with </w:t>
      </w:r>
      <w:r w:rsidR="00AC2881">
        <w:rPr>
          <w:szCs w:val="24"/>
        </w:rPr>
        <w:lastRenderedPageBreak/>
        <w:t>short form prospectus offerings</w:t>
      </w:r>
      <w:r w:rsidR="002F2138">
        <w:rPr>
          <w:szCs w:val="24"/>
        </w:rPr>
        <w:t>,</w:t>
      </w:r>
      <w:r w:rsidR="00AC2881">
        <w:rPr>
          <w:szCs w:val="24"/>
        </w:rPr>
        <w:t xml:space="preserve"> </w:t>
      </w:r>
      <w:r>
        <w:rPr>
          <w:szCs w:val="24"/>
        </w:rPr>
        <w:t xml:space="preserve">and analysis of data on </w:t>
      </w:r>
      <w:r w:rsidR="00034FB6">
        <w:rPr>
          <w:szCs w:val="24"/>
        </w:rPr>
        <w:t xml:space="preserve">all </w:t>
      </w:r>
      <w:r>
        <w:rPr>
          <w:szCs w:val="24"/>
        </w:rPr>
        <w:t xml:space="preserve">prospectus and private placement offerings </w:t>
      </w:r>
      <w:r w:rsidR="003B55AE">
        <w:rPr>
          <w:szCs w:val="24"/>
        </w:rPr>
        <w:t xml:space="preserve">conducted in 2017 </w:t>
      </w:r>
      <w:r>
        <w:rPr>
          <w:szCs w:val="24"/>
        </w:rPr>
        <w:t xml:space="preserve">by issuers listed on Canadian exchanges. </w:t>
      </w:r>
    </w:p>
    <w:p w14:paraId="39259CE8" w14:textId="1441C4D8" w:rsidR="005D7C0F" w:rsidRDefault="00CE3CF7" w:rsidP="00C072F3">
      <w:pPr>
        <w:spacing w:after="240"/>
        <w:rPr>
          <w:szCs w:val="24"/>
        </w:rPr>
      </w:pPr>
      <w:r>
        <w:rPr>
          <w:szCs w:val="24"/>
        </w:rPr>
        <w:t>What we found f</w:t>
      </w:r>
      <w:r w:rsidR="00D05246">
        <w:rPr>
          <w:szCs w:val="24"/>
        </w:rPr>
        <w:t xml:space="preserve">rom our market consultations and research of public offering regimes in Europe, Australia and the United States, </w:t>
      </w:r>
      <w:r>
        <w:rPr>
          <w:szCs w:val="24"/>
        </w:rPr>
        <w:t>is that</w:t>
      </w:r>
      <w:r w:rsidR="00D05246">
        <w:rPr>
          <w:szCs w:val="24"/>
        </w:rPr>
        <w:t xml:space="preserve"> o</w:t>
      </w:r>
      <w:r w:rsidR="00386FBC" w:rsidRPr="00386FBC">
        <w:rPr>
          <w:szCs w:val="24"/>
        </w:rPr>
        <w:t xml:space="preserve">ur prospectus regime generally works well for </w:t>
      </w:r>
      <w:r w:rsidR="008A30B0">
        <w:rPr>
          <w:szCs w:val="24"/>
        </w:rPr>
        <w:t>larger offerings</w:t>
      </w:r>
      <w:r w:rsidR="00386FBC" w:rsidRPr="00386FBC">
        <w:rPr>
          <w:szCs w:val="24"/>
        </w:rPr>
        <w:t xml:space="preserve"> and that it strikes a good balance between issuer disclosure requirements and investor protection</w:t>
      </w:r>
      <w:r w:rsidR="00D05246">
        <w:rPr>
          <w:szCs w:val="24"/>
        </w:rPr>
        <w:t>. However, we heard that for small</w:t>
      </w:r>
      <w:r w:rsidR="00AC2881">
        <w:rPr>
          <w:szCs w:val="24"/>
        </w:rPr>
        <w:t>er</w:t>
      </w:r>
      <w:r w:rsidR="00D05246">
        <w:rPr>
          <w:szCs w:val="24"/>
        </w:rPr>
        <w:t xml:space="preserve"> offerings (</w:t>
      </w:r>
      <w:r w:rsidR="008A30B0">
        <w:rPr>
          <w:szCs w:val="24"/>
        </w:rPr>
        <w:t xml:space="preserve">that is, </w:t>
      </w:r>
      <w:r w:rsidR="00D05246">
        <w:rPr>
          <w:szCs w:val="24"/>
        </w:rPr>
        <w:t xml:space="preserve">under $10 million), the system </w:t>
      </w:r>
      <w:r w:rsidR="008A30B0">
        <w:rPr>
          <w:szCs w:val="24"/>
        </w:rPr>
        <w:t>can be</w:t>
      </w:r>
      <w:r w:rsidR="00D05246">
        <w:rPr>
          <w:szCs w:val="24"/>
        </w:rPr>
        <w:t xml:space="preserve"> onerous, the costs associated with preparing a prospectus </w:t>
      </w:r>
      <w:r w:rsidR="008A30B0">
        <w:rPr>
          <w:szCs w:val="24"/>
        </w:rPr>
        <w:t>can be prohibitive</w:t>
      </w:r>
      <w:r>
        <w:rPr>
          <w:szCs w:val="24"/>
        </w:rPr>
        <w:t>,</w:t>
      </w:r>
      <w:r w:rsidR="00D05246">
        <w:rPr>
          <w:szCs w:val="24"/>
        </w:rPr>
        <w:t xml:space="preserve"> and that dealers have limited interest in small</w:t>
      </w:r>
      <w:r w:rsidR="00C76541">
        <w:rPr>
          <w:szCs w:val="24"/>
        </w:rPr>
        <w:t>er</w:t>
      </w:r>
      <w:r w:rsidR="00D05246">
        <w:rPr>
          <w:szCs w:val="24"/>
        </w:rPr>
        <w:t xml:space="preserve"> </w:t>
      </w:r>
      <w:r w:rsidR="008A30B0">
        <w:rPr>
          <w:szCs w:val="24"/>
        </w:rPr>
        <w:t>offerings</w:t>
      </w:r>
      <w:r w:rsidR="00D05246">
        <w:rPr>
          <w:szCs w:val="24"/>
        </w:rPr>
        <w:t xml:space="preserve">. Consequently, issuers are not </w:t>
      </w:r>
      <w:r w:rsidR="00AA3C7E">
        <w:rPr>
          <w:szCs w:val="24"/>
        </w:rPr>
        <w:t xml:space="preserve">as </w:t>
      </w:r>
      <w:r w:rsidR="00D05246">
        <w:rPr>
          <w:szCs w:val="24"/>
        </w:rPr>
        <w:t>inclined to access public markets for small</w:t>
      </w:r>
      <w:r w:rsidR="00AC2881">
        <w:rPr>
          <w:szCs w:val="24"/>
        </w:rPr>
        <w:t>er</w:t>
      </w:r>
      <w:r w:rsidR="00D05246">
        <w:rPr>
          <w:szCs w:val="24"/>
        </w:rPr>
        <w:t xml:space="preserve"> offerings. </w:t>
      </w:r>
    </w:p>
    <w:p w14:paraId="608F1A29" w14:textId="342EC653" w:rsidR="00433100" w:rsidRPr="007A13BC" w:rsidRDefault="00433100" w:rsidP="00C072F3">
      <w:pPr>
        <w:spacing w:after="240"/>
        <w:rPr>
          <w:szCs w:val="24"/>
        </w:rPr>
      </w:pPr>
      <w:r>
        <w:rPr>
          <w:szCs w:val="24"/>
        </w:rPr>
        <w:t xml:space="preserve">The </w:t>
      </w:r>
      <w:proofErr w:type="spellStart"/>
      <w:r>
        <w:rPr>
          <w:szCs w:val="24"/>
        </w:rPr>
        <w:t>MiG</w:t>
      </w:r>
      <w:proofErr w:type="spellEnd"/>
      <w:r>
        <w:rPr>
          <w:szCs w:val="24"/>
        </w:rPr>
        <w:t xml:space="preserve"> Report data for 2020 illustrates that smaller issuers are much less likely to use prospectuses than larger issuers. In 2020, TSX Venture Exchange-listed reporting issuers raised $1.</w:t>
      </w:r>
      <w:r w:rsidR="001E737A">
        <w:rPr>
          <w:szCs w:val="24"/>
        </w:rPr>
        <w:t>9</w:t>
      </w:r>
      <w:r>
        <w:rPr>
          <w:szCs w:val="24"/>
        </w:rPr>
        <w:t xml:space="preserve"> billion by way of prospectus as compared to $4</w:t>
      </w:r>
      <w:r w:rsidR="001E737A">
        <w:rPr>
          <w:szCs w:val="24"/>
        </w:rPr>
        <w:t>.5</w:t>
      </w:r>
      <w:r>
        <w:rPr>
          <w:szCs w:val="24"/>
        </w:rPr>
        <w:t xml:space="preserve"> billion by way of private placement. In contrast, Toronto Stock Exchange-listed reporting issuers raised $</w:t>
      </w:r>
      <w:r w:rsidR="001E737A">
        <w:rPr>
          <w:szCs w:val="24"/>
        </w:rPr>
        <w:t>19</w:t>
      </w:r>
      <w:r>
        <w:rPr>
          <w:szCs w:val="24"/>
        </w:rPr>
        <w:t>.</w:t>
      </w:r>
      <w:r w:rsidR="001E737A">
        <w:rPr>
          <w:szCs w:val="24"/>
        </w:rPr>
        <w:t>4</w:t>
      </w:r>
      <w:r>
        <w:rPr>
          <w:szCs w:val="24"/>
        </w:rPr>
        <w:t xml:space="preserve"> billion by way of prospectus as compared to only $</w:t>
      </w:r>
      <w:r w:rsidR="001E737A">
        <w:rPr>
          <w:szCs w:val="24"/>
        </w:rPr>
        <w:t>10</w:t>
      </w:r>
      <w:r>
        <w:rPr>
          <w:szCs w:val="24"/>
        </w:rPr>
        <w:t xml:space="preserve"> billion by way of private placement</w:t>
      </w:r>
      <w:r w:rsidRPr="00BC32CE">
        <w:rPr>
          <w:rStyle w:val="FootnoteReference"/>
          <w:szCs w:val="24"/>
          <w:vertAlign w:val="superscript"/>
        </w:rPr>
        <w:footnoteReference w:id="4"/>
      </w:r>
      <w:r>
        <w:rPr>
          <w:szCs w:val="24"/>
        </w:rPr>
        <w:t>.</w:t>
      </w:r>
      <w:r w:rsidR="00F56BEF">
        <w:rPr>
          <w:szCs w:val="24"/>
        </w:rPr>
        <w:t xml:space="preserve"> </w:t>
      </w:r>
      <w:r w:rsidR="00C225EB">
        <w:rPr>
          <w:szCs w:val="24"/>
        </w:rPr>
        <w:t>Data</w:t>
      </w:r>
      <w:r w:rsidR="00F56BEF">
        <w:rPr>
          <w:szCs w:val="24"/>
        </w:rPr>
        <w:t xml:space="preserve"> from FP Advisor also </w:t>
      </w:r>
      <w:r w:rsidR="00C225EB">
        <w:rPr>
          <w:szCs w:val="24"/>
        </w:rPr>
        <w:t xml:space="preserve">suggests </w:t>
      </w:r>
      <w:r w:rsidR="00F56BEF">
        <w:rPr>
          <w:szCs w:val="24"/>
        </w:rPr>
        <w:t xml:space="preserve">that most short form prospectuses are filed to raise greater than $10 million. In the five year period from 2016 to 2020, of the </w:t>
      </w:r>
      <w:r w:rsidR="00DE29D5">
        <w:rPr>
          <w:szCs w:val="24"/>
        </w:rPr>
        <w:t xml:space="preserve">657 </w:t>
      </w:r>
      <w:r w:rsidR="00F56BEF">
        <w:rPr>
          <w:szCs w:val="24"/>
        </w:rPr>
        <w:t>short form prospectus offerings by issuer</w:t>
      </w:r>
      <w:r w:rsidR="002C7935">
        <w:rPr>
          <w:szCs w:val="24"/>
        </w:rPr>
        <w:t>s</w:t>
      </w:r>
      <w:r w:rsidR="00C225EB">
        <w:rPr>
          <w:szCs w:val="24"/>
        </w:rPr>
        <w:t xml:space="preserve"> listed on a Canadian exchange</w:t>
      </w:r>
      <w:r w:rsidR="00F56BEF">
        <w:rPr>
          <w:szCs w:val="24"/>
        </w:rPr>
        <w:t xml:space="preserve">, </w:t>
      </w:r>
      <w:r w:rsidR="00DE29D5">
        <w:rPr>
          <w:szCs w:val="24"/>
        </w:rPr>
        <w:t xml:space="preserve">44 </w:t>
      </w:r>
      <w:r w:rsidR="00F56BEF">
        <w:rPr>
          <w:szCs w:val="24"/>
        </w:rPr>
        <w:t>prospectuses (7%) raised $5 million</w:t>
      </w:r>
      <w:r w:rsidR="00DE29D5">
        <w:rPr>
          <w:szCs w:val="24"/>
        </w:rPr>
        <w:t xml:space="preserve"> or less</w:t>
      </w:r>
      <w:r w:rsidR="00F56BEF">
        <w:rPr>
          <w:szCs w:val="24"/>
        </w:rPr>
        <w:t>, 95 prospectuses (</w:t>
      </w:r>
      <w:r w:rsidR="00DE29D5">
        <w:rPr>
          <w:szCs w:val="24"/>
        </w:rPr>
        <w:t>14</w:t>
      </w:r>
      <w:r w:rsidR="00F56BEF">
        <w:rPr>
          <w:szCs w:val="24"/>
        </w:rPr>
        <w:t xml:space="preserve">%) raised between $5-$10 million and </w:t>
      </w:r>
      <w:r w:rsidR="00DE29D5">
        <w:rPr>
          <w:szCs w:val="24"/>
        </w:rPr>
        <w:t xml:space="preserve">518 </w:t>
      </w:r>
      <w:r w:rsidR="00F56BEF">
        <w:rPr>
          <w:szCs w:val="24"/>
        </w:rPr>
        <w:t>prospectuses (</w:t>
      </w:r>
      <w:r w:rsidR="00DE29D5">
        <w:rPr>
          <w:szCs w:val="24"/>
        </w:rPr>
        <w:t>79</w:t>
      </w:r>
      <w:r w:rsidR="00F56BEF">
        <w:rPr>
          <w:szCs w:val="24"/>
        </w:rPr>
        <w:t>%) raised greater than $10 million</w:t>
      </w:r>
      <w:r w:rsidR="00DE29D5">
        <w:rPr>
          <w:szCs w:val="24"/>
        </w:rPr>
        <w:t xml:space="preserve"> through the sale of equity securities</w:t>
      </w:r>
      <w:r w:rsidR="007A13BC" w:rsidRPr="007A13BC">
        <w:rPr>
          <w:rStyle w:val="FootnoteReference"/>
          <w:szCs w:val="24"/>
          <w:vertAlign w:val="superscript"/>
        </w:rPr>
        <w:footnoteReference w:id="5"/>
      </w:r>
      <w:r w:rsidR="007A13BC">
        <w:rPr>
          <w:rStyle w:val="FootnoteReference"/>
        </w:rPr>
        <w:t>.</w:t>
      </w:r>
    </w:p>
    <w:p w14:paraId="3FD0B6A2" w14:textId="102C02ED" w:rsidR="00AB6BF1" w:rsidRPr="00AB6BF1" w:rsidRDefault="00AB6BF1" w:rsidP="00C072F3">
      <w:pPr>
        <w:spacing w:after="240"/>
        <w:rPr>
          <w:szCs w:val="24"/>
        </w:rPr>
      </w:pPr>
      <w:r w:rsidRPr="00AB6BF1">
        <w:rPr>
          <w:szCs w:val="24"/>
        </w:rPr>
        <w:t xml:space="preserve">During our consultations, we heard that the costs of completing a short form prospectus offering are a barrier for issuers who want to raise smaller amounts of capital. Issuers cited underwriter and legal costs as the most significant </w:t>
      </w:r>
      <w:r w:rsidR="008A30B0">
        <w:rPr>
          <w:szCs w:val="24"/>
        </w:rPr>
        <w:t>expenditures</w:t>
      </w:r>
      <w:r w:rsidRPr="00AB6BF1">
        <w:rPr>
          <w:szCs w:val="24"/>
        </w:rPr>
        <w:t xml:space="preserve">. </w:t>
      </w:r>
      <w:r w:rsidR="00D94B79">
        <w:rPr>
          <w:szCs w:val="24"/>
        </w:rPr>
        <w:t xml:space="preserve">Our costs survey also showed that </w:t>
      </w:r>
      <w:r w:rsidR="00BE3521">
        <w:rPr>
          <w:szCs w:val="24"/>
        </w:rPr>
        <w:t>t</w:t>
      </w:r>
      <w:r w:rsidRPr="00AB6BF1">
        <w:rPr>
          <w:szCs w:val="24"/>
        </w:rPr>
        <w:t xml:space="preserve">he costs of </w:t>
      </w:r>
      <w:r w:rsidR="00D94B79">
        <w:rPr>
          <w:szCs w:val="24"/>
        </w:rPr>
        <w:t>a</w:t>
      </w:r>
      <w:r w:rsidR="00D94B79" w:rsidRPr="00AB6BF1">
        <w:rPr>
          <w:szCs w:val="24"/>
        </w:rPr>
        <w:t xml:space="preserve"> </w:t>
      </w:r>
      <w:r w:rsidRPr="00AB6BF1">
        <w:rPr>
          <w:szCs w:val="24"/>
        </w:rPr>
        <w:t xml:space="preserve">prospectus </w:t>
      </w:r>
      <w:r w:rsidR="00D94B79">
        <w:rPr>
          <w:szCs w:val="24"/>
        </w:rPr>
        <w:t xml:space="preserve">offering </w:t>
      </w:r>
      <w:r w:rsidRPr="00AB6BF1">
        <w:rPr>
          <w:szCs w:val="24"/>
        </w:rPr>
        <w:t xml:space="preserve">were disproportionate to the amounts raised. </w:t>
      </w:r>
    </w:p>
    <w:p w14:paraId="4D846D9B" w14:textId="37A623CE" w:rsidR="0058063C" w:rsidRDefault="00017343" w:rsidP="00C072F3">
      <w:pPr>
        <w:spacing w:after="240"/>
        <w:rPr>
          <w:szCs w:val="24"/>
        </w:rPr>
      </w:pPr>
      <w:r>
        <w:rPr>
          <w:szCs w:val="24"/>
        </w:rPr>
        <w:t>To respond to this reality, we propose creating</w:t>
      </w:r>
      <w:r w:rsidR="007C382A">
        <w:rPr>
          <w:szCs w:val="24"/>
        </w:rPr>
        <w:t xml:space="preserve"> the Listed Issuer Financing Exemption,</w:t>
      </w:r>
      <w:r>
        <w:rPr>
          <w:szCs w:val="24"/>
        </w:rPr>
        <w:t xml:space="preserve"> a </w:t>
      </w:r>
      <w:r w:rsidR="00D94B79">
        <w:rPr>
          <w:szCs w:val="24"/>
        </w:rPr>
        <w:t xml:space="preserve">prospectus exemption </w:t>
      </w:r>
      <w:r>
        <w:rPr>
          <w:szCs w:val="24"/>
        </w:rPr>
        <w:t>for small offerings that, although available to all issuers, would benefit small</w:t>
      </w:r>
      <w:r w:rsidR="00C76541">
        <w:rPr>
          <w:szCs w:val="24"/>
        </w:rPr>
        <w:t>er</w:t>
      </w:r>
      <w:r>
        <w:rPr>
          <w:szCs w:val="24"/>
        </w:rPr>
        <w:t xml:space="preserve"> issuers more specifically. </w:t>
      </w:r>
      <w:r w:rsidR="0085710D">
        <w:rPr>
          <w:szCs w:val="24"/>
        </w:rPr>
        <w:t>The Listed Issuer Financing Exemption recognizes the comprehensive continuous disclosure regime for reporting issuers, supported by certification requirements and secondary market liability</w:t>
      </w:r>
      <w:r w:rsidR="00C76541">
        <w:rPr>
          <w:szCs w:val="24"/>
        </w:rPr>
        <w:t>,</w:t>
      </w:r>
      <w:r w:rsidR="0085710D">
        <w:rPr>
          <w:szCs w:val="24"/>
        </w:rPr>
        <w:t xml:space="preserve"> and the fact that any investor can acquire securities of a reporting issuer on the secondary market. </w:t>
      </w:r>
    </w:p>
    <w:p w14:paraId="001397E4" w14:textId="77777777" w:rsidR="007C382A" w:rsidRDefault="007C382A" w:rsidP="00386FBC">
      <w:pPr>
        <w:spacing w:after="240"/>
        <w:jc w:val="both"/>
        <w:rPr>
          <w:szCs w:val="24"/>
        </w:rPr>
      </w:pPr>
      <w:r>
        <w:rPr>
          <w:szCs w:val="24"/>
        </w:rPr>
        <w:t xml:space="preserve">We think the Listed Issuer Financing Exemption would </w:t>
      </w:r>
    </w:p>
    <w:p w14:paraId="4371F369" w14:textId="6847B23C" w:rsidR="007C382A" w:rsidRDefault="007C382A" w:rsidP="003B55AE">
      <w:pPr>
        <w:pStyle w:val="ListParagraph"/>
        <w:numPr>
          <w:ilvl w:val="0"/>
          <w:numId w:val="8"/>
        </w:numPr>
        <w:spacing w:after="240"/>
        <w:jc w:val="both"/>
        <w:rPr>
          <w:szCs w:val="24"/>
        </w:rPr>
      </w:pPr>
      <w:r w:rsidRPr="007C382A">
        <w:rPr>
          <w:szCs w:val="24"/>
        </w:rPr>
        <w:t>reduce the cost of accessing public markets</w:t>
      </w:r>
      <w:r w:rsidR="005F6952">
        <w:rPr>
          <w:szCs w:val="24"/>
        </w:rPr>
        <w:t>;</w:t>
      </w:r>
    </w:p>
    <w:p w14:paraId="47706C65" w14:textId="017B3333" w:rsidR="007C382A" w:rsidRDefault="007C382A" w:rsidP="003B55AE">
      <w:pPr>
        <w:pStyle w:val="ListParagraph"/>
        <w:numPr>
          <w:ilvl w:val="0"/>
          <w:numId w:val="8"/>
        </w:numPr>
        <w:spacing w:after="240"/>
        <w:jc w:val="both"/>
        <w:rPr>
          <w:szCs w:val="24"/>
        </w:rPr>
      </w:pPr>
      <w:r>
        <w:rPr>
          <w:szCs w:val="24"/>
        </w:rPr>
        <w:t>allow smaller issuers access to public market</w:t>
      </w:r>
      <w:r w:rsidR="00B42DF7">
        <w:rPr>
          <w:szCs w:val="24"/>
        </w:rPr>
        <w:t>s</w:t>
      </w:r>
      <w:r>
        <w:rPr>
          <w:szCs w:val="24"/>
        </w:rPr>
        <w:t xml:space="preserve"> and retail investor</w:t>
      </w:r>
      <w:r w:rsidR="0085710D">
        <w:rPr>
          <w:szCs w:val="24"/>
        </w:rPr>
        <w:t>s</w:t>
      </w:r>
      <w:r w:rsidR="005F6952">
        <w:rPr>
          <w:szCs w:val="24"/>
        </w:rPr>
        <w:t>;</w:t>
      </w:r>
    </w:p>
    <w:p w14:paraId="34D3F1E8" w14:textId="640DD3EA" w:rsidR="007C382A" w:rsidRDefault="007C382A" w:rsidP="00C072F3">
      <w:pPr>
        <w:pStyle w:val="ListParagraph"/>
        <w:numPr>
          <w:ilvl w:val="0"/>
          <w:numId w:val="8"/>
        </w:numPr>
        <w:spacing w:after="240"/>
        <w:rPr>
          <w:szCs w:val="24"/>
        </w:rPr>
      </w:pPr>
      <w:r>
        <w:rPr>
          <w:szCs w:val="24"/>
        </w:rPr>
        <w:t xml:space="preserve">provide retail investors </w:t>
      </w:r>
      <w:r w:rsidR="00BE3521">
        <w:rPr>
          <w:szCs w:val="24"/>
        </w:rPr>
        <w:t xml:space="preserve">with </w:t>
      </w:r>
      <w:r>
        <w:rPr>
          <w:szCs w:val="24"/>
        </w:rPr>
        <w:t>a greater choice of investments available in the primary public markets</w:t>
      </w:r>
      <w:r w:rsidR="005F6952">
        <w:rPr>
          <w:szCs w:val="24"/>
        </w:rPr>
        <w:t>;</w:t>
      </w:r>
    </w:p>
    <w:p w14:paraId="2CC12DCC" w14:textId="1DB4F4B7" w:rsidR="007C382A" w:rsidRDefault="007C382A" w:rsidP="00C072F3">
      <w:pPr>
        <w:pStyle w:val="ListParagraph"/>
        <w:numPr>
          <w:ilvl w:val="0"/>
          <w:numId w:val="8"/>
        </w:numPr>
        <w:spacing w:after="240"/>
        <w:rPr>
          <w:szCs w:val="24"/>
        </w:rPr>
      </w:pPr>
      <w:r>
        <w:rPr>
          <w:szCs w:val="24"/>
        </w:rPr>
        <w:t>result in better and more current disclosure in the market for those smaller issuers that previously only used the private placement system</w:t>
      </w:r>
      <w:r w:rsidR="005F6952">
        <w:rPr>
          <w:szCs w:val="24"/>
        </w:rPr>
        <w:t>; and</w:t>
      </w:r>
    </w:p>
    <w:p w14:paraId="5B84725C" w14:textId="7B628662" w:rsidR="0058063C" w:rsidRPr="0085710D" w:rsidRDefault="007C382A" w:rsidP="00C072F3">
      <w:pPr>
        <w:pStyle w:val="ListParagraph"/>
        <w:numPr>
          <w:ilvl w:val="0"/>
          <w:numId w:val="8"/>
        </w:numPr>
        <w:spacing w:after="240"/>
        <w:rPr>
          <w:szCs w:val="24"/>
        </w:rPr>
      </w:pPr>
      <w:r w:rsidRPr="0085710D">
        <w:rPr>
          <w:szCs w:val="24"/>
        </w:rPr>
        <w:lastRenderedPageBreak/>
        <w:t>provide an incentive for all issuers raising smaller amounts of capital to do so by public offering instead of by private placement</w:t>
      </w:r>
      <w:r w:rsidR="005F6952">
        <w:rPr>
          <w:szCs w:val="24"/>
        </w:rPr>
        <w:t>.</w:t>
      </w:r>
    </w:p>
    <w:p w14:paraId="4821729E" w14:textId="6C5A23FC" w:rsidR="00386FBC" w:rsidRPr="00386FBC" w:rsidRDefault="00F31713" w:rsidP="00C072F3">
      <w:pPr>
        <w:spacing w:after="240"/>
        <w:rPr>
          <w:szCs w:val="24"/>
        </w:rPr>
      </w:pPr>
      <w:r>
        <w:rPr>
          <w:szCs w:val="24"/>
        </w:rPr>
        <w:t xml:space="preserve">We have developed this </w:t>
      </w:r>
      <w:r w:rsidR="00386FBC" w:rsidRPr="00386FBC">
        <w:rPr>
          <w:szCs w:val="24"/>
        </w:rPr>
        <w:t>proposal</w:t>
      </w:r>
      <w:r>
        <w:rPr>
          <w:szCs w:val="24"/>
        </w:rPr>
        <w:t xml:space="preserve"> </w:t>
      </w:r>
      <w:r w:rsidR="00386FBC" w:rsidRPr="00386FBC">
        <w:rPr>
          <w:szCs w:val="24"/>
        </w:rPr>
        <w:t>with our mission in mind: increasing market efficiency while ensuring investor protection.</w:t>
      </w:r>
    </w:p>
    <w:p w14:paraId="6A7EF932" w14:textId="0326546B" w:rsidR="00FC20FC" w:rsidRPr="00FC20FC" w:rsidRDefault="00FC20FC" w:rsidP="009D4C69">
      <w:pPr>
        <w:keepNext/>
        <w:keepLines/>
        <w:spacing w:after="240"/>
        <w:jc w:val="both"/>
        <w:rPr>
          <w:b/>
          <w:szCs w:val="24"/>
        </w:rPr>
      </w:pPr>
      <w:r w:rsidRPr="00FC20FC">
        <w:rPr>
          <w:b/>
          <w:szCs w:val="24"/>
        </w:rPr>
        <w:t xml:space="preserve">Summary of the </w:t>
      </w:r>
      <w:r w:rsidR="000A689B">
        <w:rPr>
          <w:b/>
          <w:szCs w:val="24"/>
        </w:rPr>
        <w:t>proposed Listed Issuer Financing Exemption</w:t>
      </w:r>
    </w:p>
    <w:p w14:paraId="188E29F9" w14:textId="02B6BADC" w:rsidR="00006364" w:rsidRDefault="00006364" w:rsidP="009D4C69">
      <w:pPr>
        <w:keepNext/>
        <w:keepLines/>
        <w:spacing w:after="240"/>
        <w:jc w:val="both"/>
        <w:rPr>
          <w:szCs w:val="24"/>
        </w:rPr>
      </w:pPr>
      <w:r>
        <w:rPr>
          <w:szCs w:val="24"/>
        </w:rPr>
        <w:t>The Listed Issuer Financing Exemption is subject to the following key conditions:</w:t>
      </w:r>
    </w:p>
    <w:tbl>
      <w:tblPr>
        <w:tblStyle w:val="TableGrid"/>
        <w:tblW w:w="9445" w:type="dxa"/>
        <w:tblLayout w:type="fixed"/>
        <w:tblLook w:val="04A0" w:firstRow="1" w:lastRow="0" w:firstColumn="1" w:lastColumn="0" w:noHBand="0" w:noVBand="1"/>
      </w:tblPr>
      <w:tblGrid>
        <w:gridCol w:w="1795"/>
        <w:gridCol w:w="3735"/>
        <w:gridCol w:w="3915"/>
      </w:tblGrid>
      <w:tr w:rsidR="0052336E" w:rsidRPr="0052336E" w14:paraId="733064BB" w14:textId="77777777" w:rsidTr="0052336E">
        <w:trPr>
          <w:tblHeader/>
        </w:trPr>
        <w:tc>
          <w:tcPr>
            <w:tcW w:w="1795" w:type="dxa"/>
          </w:tcPr>
          <w:p w14:paraId="56DD9592" w14:textId="77777777" w:rsidR="0052336E" w:rsidRPr="0052336E" w:rsidRDefault="0052336E" w:rsidP="003348B8">
            <w:pPr>
              <w:autoSpaceDE w:val="0"/>
              <w:autoSpaceDN w:val="0"/>
              <w:adjustRightInd w:val="0"/>
              <w:ind w:left="-90"/>
              <w:rPr>
                <w:b/>
                <w:szCs w:val="24"/>
                <w:lang w:eastAsia="fr-CA"/>
              </w:rPr>
            </w:pPr>
          </w:p>
        </w:tc>
        <w:tc>
          <w:tcPr>
            <w:tcW w:w="3735" w:type="dxa"/>
          </w:tcPr>
          <w:p w14:paraId="0DBFF25C" w14:textId="78C9FA87" w:rsidR="0052336E" w:rsidRPr="0052336E" w:rsidRDefault="00B751E8" w:rsidP="003348B8">
            <w:pPr>
              <w:autoSpaceDE w:val="0"/>
              <w:autoSpaceDN w:val="0"/>
              <w:adjustRightInd w:val="0"/>
              <w:ind w:left="-90"/>
              <w:rPr>
                <w:b/>
                <w:szCs w:val="24"/>
                <w:lang w:eastAsia="fr-CA"/>
              </w:rPr>
            </w:pPr>
            <w:r>
              <w:rPr>
                <w:b/>
                <w:szCs w:val="24"/>
                <w:lang w:eastAsia="fr-CA"/>
              </w:rPr>
              <w:t xml:space="preserve"> </w:t>
            </w:r>
            <w:r w:rsidR="0052336E">
              <w:rPr>
                <w:b/>
                <w:szCs w:val="24"/>
                <w:lang w:eastAsia="fr-CA"/>
              </w:rPr>
              <w:t>Condition</w:t>
            </w:r>
          </w:p>
        </w:tc>
        <w:tc>
          <w:tcPr>
            <w:tcW w:w="3915" w:type="dxa"/>
          </w:tcPr>
          <w:p w14:paraId="17C1719D" w14:textId="2C555929" w:rsidR="0052336E" w:rsidRPr="0052336E" w:rsidRDefault="00B751E8" w:rsidP="003348B8">
            <w:pPr>
              <w:autoSpaceDE w:val="0"/>
              <w:autoSpaceDN w:val="0"/>
              <w:adjustRightInd w:val="0"/>
              <w:ind w:left="-90"/>
              <w:rPr>
                <w:b/>
                <w:szCs w:val="24"/>
                <w:lang w:eastAsia="fr-CA"/>
              </w:rPr>
            </w:pPr>
            <w:r>
              <w:rPr>
                <w:b/>
                <w:szCs w:val="24"/>
                <w:lang w:eastAsia="fr-CA"/>
              </w:rPr>
              <w:t xml:space="preserve"> </w:t>
            </w:r>
            <w:r w:rsidR="0052336E" w:rsidRPr="0052336E">
              <w:rPr>
                <w:b/>
                <w:szCs w:val="24"/>
                <w:lang w:eastAsia="fr-CA"/>
              </w:rPr>
              <w:t>Rationale</w:t>
            </w:r>
          </w:p>
        </w:tc>
      </w:tr>
      <w:tr w:rsidR="0052336E" w:rsidRPr="0052336E" w14:paraId="1AED1406" w14:textId="77777777" w:rsidTr="0052336E">
        <w:tc>
          <w:tcPr>
            <w:tcW w:w="1795" w:type="dxa"/>
          </w:tcPr>
          <w:p w14:paraId="22954BD4" w14:textId="77777777" w:rsidR="0052336E" w:rsidRPr="0052336E" w:rsidRDefault="0052336E" w:rsidP="003348B8">
            <w:pPr>
              <w:autoSpaceDE w:val="0"/>
              <w:autoSpaceDN w:val="0"/>
              <w:adjustRightInd w:val="0"/>
              <w:ind w:left="-27"/>
              <w:rPr>
                <w:b/>
                <w:szCs w:val="24"/>
                <w:lang w:eastAsia="fr-CA"/>
              </w:rPr>
            </w:pPr>
            <w:r w:rsidRPr="0052336E">
              <w:rPr>
                <w:b/>
                <w:szCs w:val="24"/>
                <w:lang w:eastAsia="fr-CA"/>
              </w:rPr>
              <w:t>Qualifications</w:t>
            </w:r>
          </w:p>
        </w:tc>
        <w:tc>
          <w:tcPr>
            <w:tcW w:w="3735" w:type="dxa"/>
          </w:tcPr>
          <w:p w14:paraId="66127076" w14:textId="3332E8F8" w:rsidR="0052336E" w:rsidRDefault="0052336E" w:rsidP="0052336E">
            <w:pPr>
              <w:jc w:val="both"/>
              <w:rPr>
                <w:szCs w:val="24"/>
              </w:rPr>
            </w:pPr>
            <w:r>
              <w:rPr>
                <w:szCs w:val="24"/>
              </w:rPr>
              <w:t>T</w:t>
            </w:r>
            <w:r w:rsidRPr="0052336E">
              <w:rPr>
                <w:szCs w:val="24"/>
              </w:rPr>
              <w:t xml:space="preserve">he issuer must </w:t>
            </w:r>
            <w:r w:rsidR="00BE3521">
              <w:rPr>
                <w:szCs w:val="24"/>
              </w:rPr>
              <w:t>have</w:t>
            </w:r>
          </w:p>
          <w:p w14:paraId="24B1ACE2" w14:textId="48061E88" w:rsidR="0052336E" w:rsidRDefault="0052336E" w:rsidP="003B55AE">
            <w:pPr>
              <w:pStyle w:val="ListParagraph"/>
              <w:numPr>
                <w:ilvl w:val="0"/>
                <w:numId w:val="13"/>
              </w:numPr>
              <w:spacing w:after="240"/>
              <w:rPr>
                <w:szCs w:val="24"/>
              </w:rPr>
            </w:pPr>
            <w:r w:rsidRPr="0052336E">
              <w:rPr>
                <w:szCs w:val="24"/>
              </w:rPr>
              <w:t>securities listed on a Canadian stock exchange</w:t>
            </w:r>
          </w:p>
          <w:p w14:paraId="0255BA26" w14:textId="2DCE212C" w:rsidR="00AC5FCA" w:rsidRDefault="00AC5FCA" w:rsidP="003B55AE">
            <w:pPr>
              <w:pStyle w:val="ListParagraph"/>
              <w:numPr>
                <w:ilvl w:val="0"/>
                <w:numId w:val="13"/>
              </w:numPr>
              <w:spacing w:after="240"/>
              <w:rPr>
                <w:szCs w:val="24"/>
              </w:rPr>
            </w:pPr>
            <w:r>
              <w:rPr>
                <w:szCs w:val="24"/>
              </w:rPr>
              <w:t>been a reporting issuer for 12 months in at least one jurisdiction in Canada</w:t>
            </w:r>
          </w:p>
          <w:p w14:paraId="1A5222AF" w14:textId="77777777" w:rsidR="0052336E" w:rsidRDefault="0052336E" w:rsidP="003B55AE">
            <w:pPr>
              <w:pStyle w:val="ListParagraph"/>
              <w:numPr>
                <w:ilvl w:val="0"/>
                <w:numId w:val="5"/>
              </w:numPr>
              <w:spacing w:after="240"/>
              <w:rPr>
                <w:szCs w:val="24"/>
              </w:rPr>
            </w:pPr>
            <w:r>
              <w:rPr>
                <w:szCs w:val="24"/>
              </w:rPr>
              <w:t>filed all timely and periodic disclosure documents as required under the continuous disclosure requirements in Canadian securities legislation</w:t>
            </w:r>
          </w:p>
          <w:p w14:paraId="7BD80977" w14:textId="77777777" w:rsidR="00446F2C" w:rsidRDefault="00446F2C" w:rsidP="00446F2C">
            <w:pPr>
              <w:pStyle w:val="ListParagraph"/>
              <w:numPr>
                <w:ilvl w:val="0"/>
                <w:numId w:val="5"/>
              </w:numPr>
              <w:spacing w:after="240"/>
              <w:rPr>
                <w:szCs w:val="24"/>
              </w:rPr>
            </w:pPr>
            <w:r>
              <w:rPr>
                <w:szCs w:val="24"/>
              </w:rPr>
              <w:t xml:space="preserve">active business operations </w:t>
            </w:r>
          </w:p>
          <w:p w14:paraId="1F664ACC" w14:textId="408DC883" w:rsidR="00446F2C" w:rsidRPr="00880E4E" w:rsidRDefault="00446F2C" w:rsidP="008A6356">
            <w:pPr>
              <w:pStyle w:val="ListParagraph"/>
              <w:spacing w:after="240"/>
              <w:ind w:left="360"/>
              <w:rPr>
                <w:szCs w:val="24"/>
              </w:rPr>
            </w:pPr>
          </w:p>
        </w:tc>
        <w:tc>
          <w:tcPr>
            <w:tcW w:w="3915" w:type="dxa"/>
          </w:tcPr>
          <w:p w14:paraId="7B6D54E8" w14:textId="77777777" w:rsidR="00446F2C" w:rsidRPr="0052336E" w:rsidRDefault="00446F2C" w:rsidP="00446F2C">
            <w:pPr>
              <w:numPr>
                <w:ilvl w:val="0"/>
                <w:numId w:val="9"/>
              </w:numPr>
              <w:autoSpaceDE w:val="0"/>
              <w:autoSpaceDN w:val="0"/>
              <w:adjustRightInd w:val="0"/>
              <w:rPr>
                <w:szCs w:val="24"/>
                <w:lang w:eastAsia="fr-CA"/>
              </w:rPr>
            </w:pPr>
            <w:r w:rsidRPr="0052336E">
              <w:rPr>
                <w:szCs w:val="24"/>
                <w:lang w:eastAsia="fr-CA"/>
              </w:rPr>
              <w:t>Ensures oversight of pricing and discounts</w:t>
            </w:r>
          </w:p>
          <w:p w14:paraId="32503047" w14:textId="77777777" w:rsidR="0052336E" w:rsidRPr="0052336E" w:rsidRDefault="0052336E" w:rsidP="003B55AE">
            <w:pPr>
              <w:numPr>
                <w:ilvl w:val="0"/>
                <w:numId w:val="9"/>
              </w:numPr>
              <w:autoSpaceDE w:val="0"/>
              <w:autoSpaceDN w:val="0"/>
              <w:adjustRightInd w:val="0"/>
              <w:rPr>
                <w:szCs w:val="24"/>
                <w:lang w:eastAsia="fr-CA"/>
              </w:rPr>
            </w:pPr>
            <w:r w:rsidRPr="0052336E">
              <w:rPr>
                <w:szCs w:val="24"/>
                <w:lang w:eastAsia="fr-CA"/>
              </w:rPr>
              <w:t>Recognizes comprehensive continuous disclosure regime for reporting issuers</w:t>
            </w:r>
          </w:p>
          <w:p w14:paraId="4958E829" w14:textId="7D3D9ABE" w:rsidR="0052336E" w:rsidRPr="0052336E" w:rsidRDefault="0052336E" w:rsidP="003B55AE">
            <w:pPr>
              <w:numPr>
                <w:ilvl w:val="0"/>
                <w:numId w:val="9"/>
              </w:numPr>
              <w:autoSpaceDE w:val="0"/>
              <w:autoSpaceDN w:val="0"/>
              <w:adjustRightInd w:val="0"/>
              <w:rPr>
                <w:szCs w:val="24"/>
                <w:lang w:eastAsia="fr-CA"/>
              </w:rPr>
            </w:pPr>
            <w:r w:rsidRPr="0052336E">
              <w:rPr>
                <w:szCs w:val="24"/>
                <w:lang w:eastAsia="fr-CA"/>
              </w:rPr>
              <w:t>Limits use to issuers who have established a continuous disclosure record</w:t>
            </w:r>
            <w:r w:rsidR="007423D7">
              <w:rPr>
                <w:szCs w:val="24"/>
                <w:lang w:eastAsia="fr-CA"/>
              </w:rPr>
              <w:t xml:space="preserve"> and are in compliance with their continuous disclosure filing requirements</w:t>
            </w:r>
          </w:p>
          <w:p w14:paraId="425390F6" w14:textId="77777777" w:rsidR="0052336E" w:rsidRPr="0052336E" w:rsidRDefault="0052336E" w:rsidP="003B55AE">
            <w:pPr>
              <w:numPr>
                <w:ilvl w:val="0"/>
                <w:numId w:val="9"/>
              </w:numPr>
              <w:autoSpaceDE w:val="0"/>
              <w:autoSpaceDN w:val="0"/>
              <w:adjustRightInd w:val="0"/>
              <w:rPr>
                <w:i/>
                <w:szCs w:val="24"/>
                <w:lang w:eastAsia="fr-CA"/>
              </w:rPr>
            </w:pPr>
            <w:r w:rsidRPr="0052336E">
              <w:rPr>
                <w:szCs w:val="24"/>
                <w:lang w:eastAsia="fr-CA"/>
              </w:rPr>
              <w:t>Limits use of the exemption to only those issuers that have a business</w:t>
            </w:r>
          </w:p>
        </w:tc>
      </w:tr>
      <w:tr w:rsidR="0052336E" w:rsidRPr="0052336E" w14:paraId="24732E4B" w14:textId="77777777" w:rsidTr="0052336E">
        <w:tc>
          <w:tcPr>
            <w:tcW w:w="1795" w:type="dxa"/>
          </w:tcPr>
          <w:p w14:paraId="1425D7D0" w14:textId="6EE3EA61" w:rsidR="0052336E" w:rsidRPr="0052336E" w:rsidRDefault="00AC5FCA" w:rsidP="003348B8">
            <w:pPr>
              <w:autoSpaceDE w:val="0"/>
              <w:autoSpaceDN w:val="0"/>
              <w:adjustRightInd w:val="0"/>
              <w:ind w:left="-27"/>
              <w:rPr>
                <w:b/>
                <w:szCs w:val="24"/>
                <w:lang w:eastAsia="fr-CA"/>
              </w:rPr>
            </w:pPr>
            <w:r>
              <w:rPr>
                <w:b/>
                <w:szCs w:val="24"/>
                <w:lang w:eastAsia="fr-CA"/>
              </w:rPr>
              <w:t>Total dollar amount</w:t>
            </w:r>
          </w:p>
        </w:tc>
        <w:tc>
          <w:tcPr>
            <w:tcW w:w="3735" w:type="dxa"/>
          </w:tcPr>
          <w:p w14:paraId="49FEFD95" w14:textId="347EFF1C" w:rsidR="003348B8" w:rsidRDefault="00880E4E" w:rsidP="005D7C0F">
            <w:pPr>
              <w:spacing w:after="240"/>
              <w:rPr>
                <w:szCs w:val="24"/>
              </w:rPr>
            </w:pPr>
            <w:r w:rsidRPr="003348B8">
              <w:rPr>
                <w:szCs w:val="24"/>
              </w:rPr>
              <w:t xml:space="preserve">The total dollar amount that an issuer may raise using the exemption during any 12 month period </w:t>
            </w:r>
            <w:r w:rsidR="003348B8">
              <w:rPr>
                <w:szCs w:val="24"/>
              </w:rPr>
              <w:t>may not exceed</w:t>
            </w:r>
            <w:r w:rsidR="005F6952">
              <w:rPr>
                <w:szCs w:val="24"/>
              </w:rPr>
              <w:t>:</w:t>
            </w:r>
          </w:p>
          <w:p w14:paraId="59D4AEF3" w14:textId="6378E87F" w:rsidR="00880E4E" w:rsidRPr="003348B8" w:rsidRDefault="00880E4E" w:rsidP="003348B8">
            <w:pPr>
              <w:pStyle w:val="ListParagraph"/>
              <w:numPr>
                <w:ilvl w:val="0"/>
                <w:numId w:val="16"/>
              </w:numPr>
              <w:spacing w:after="240"/>
              <w:rPr>
                <w:szCs w:val="24"/>
              </w:rPr>
            </w:pPr>
            <w:r w:rsidRPr="003348B8">
              <w:rPr>
                <w:szCs w:val="24"/>
              </w:rPr>
              <w:t xml:space="preserve">the </w:t>
            </w:r>
            <w:r w:rsidR="005F6952">
              <w:rPr>
                <w:szCs w:val="24"/>
              </w:rPr>
              <w:t>greater</w:t>
            </w:r>
            <w:r w:rsidR="005F6952" w:rsidRPr="003348B8">
              <w:rPr>
                <w:szCs w:val="24"/>
              </w:rPr>
              <w:t xml:space="preserve"> </w:t>
            </w:r>
            <w:r w:rsidRPr="003348B8">
              <w:rPr>
                <w:szCs w:val="24"/>
              </w:rPr>
              <w:t xml:space="preserve">of $5 million or 10% of the aggregate market value of the issuer’s listed </w:t>
            </w:r>
            <w:r w:rsidR="005F6952">
              <w:rPr>
                <w:szCs w:val="24"/>
              </w:rPr>
              <w:t xml:space="preserve">equity </w:t>
            </w:r>
            <w:r w:rsidRPr="003348B8">
              <w:rPr>
                <w:szCs w:val="24"/>
              </w:rPr>
              <w:t>securities, to a maximum total dollar amount of $10 million</w:t>
            </w:r>
            <w:r w:rsidR="005F6952">
              <w:rPr>
                <w:szCs w:val="24"/>
              </w:rPr>
              <w:t>; or</w:t>
            </w:r>
          </w:p>
          <w:p w14:paraId="4F488A00" w14:textId="2E8CAB5E" w:rsidR="00880E4E" w:rsidRPr="00F36ED5" w:rsidRDefault="00880E4E" w:rsidP="003B55AE">
            <w:pPr>
              <w:pStyle w:val="ListParagraph"/>
              <w:numPr>
                <w:ilvl w:val="0"/>
                <w:numId w:val="16"/>
              </w:numPr>
              <w:spacing w:after="240"/>
              <w:rPr>
                <w:szCs w:val="24"/>
              </w:rPr>
            </w:pPr>
            <w:r w:rsidRPr="00F36ED5">
              <w:rPr>
                <w:szCs w:val="24"/>
              </w:rPr>
              <w:t xml:space="preserve">100% dilution </w:t>
            </w:r>
          </w:p>
          <w:p w14:paraId="63CCD390" w14:textId="77777777" w:rsidR="00880E4E" w:rsidRDefault="00880E4E" w:rsidP="00880E4E">
            <w:pPr>
              <w:autoSpaceDE w:val="0"/>
              <w:autoSpaceDN w:val="0"/>
              <w:adjustRightInd w:val="0"/>
              <w:ind w:left="360"/>
              <w:rPr>
                <w:szCs w:val="24"/>
                <w:lang w:eastAsia="fr-CA"/>
              </w:rPr>
            </w:pPr>
          </w:p>
          <w:p w14:paraId="143926D6" w14:textId="6E86D038" w:rsidR="0052336E" w:rsidRPr="0052336E" w:rsidRDefault="0052336E" w:rsidP="00880E4E">
            <w:pPr>
              <w:autoSpaceDE w:val="0"/>
              <w:autoSpaceDN w:val="0"/>
              <w:adjustRightInd w:val="0"/>
              <w:ind w:left="360"/>
              <w:rPr>
                <w:szCs w:val="24"/>
                <w:lang w:eastAsia="fr-CA"/>
              </w:rPr>
            </w:pPr>
            <w:r w:rsidRPr="0052336E">
              <w:rPr>
                <w:szCs w:val="24"/>
                <w:lang w:eastAsia="fr-CA"/>
              </w:rPr>
              <w:t xml:space="preserve"> </w:t>
            </w:r>
          </w:p>
        </w:tc>
        <w:tc>
          <w:tcPr>
            <w:tcW w:w="3915" w:type="dxa"/>
          </w:tcPr>
          <w:p w14:paraId="784B4D04" w14:textId="0BF7AD94" w:rsidR="0052336E" w:rsidRPr="00880E4E" w:rsidRDefault="003348B8" w:rsidP="003B55AE">
            <w:pPr>
              <w:numPr>
                <w:ilvl w:val="0"/>
                <w:numId w:val="9"/>
              </w:numPr>
              <w:autoSpaceDE w:val="0"/>
              <w:autoSpaceDN w:val="0"/>
              <w:adjustRightInd w:val="0"/>
              <w:rPr>
                <w:i/>
                <w:szCs w:val="24"/>
                <w:lang w:eastAsia="fr-CA"/>
              </w:rPr>
            </w:pPr>
            <w:r>
              <w:rPr>
                <w:szCs w:val="24"/>
                <w:lang w:eastAsia="fr-CA"/>
              </w:rPr>
              <w:t>Connecting s</w:t>
            </w:r>
            <w:r w:rsidR="00AC5FCA">
              <w:rPr>
                <w:szCs w:val="24"/>
                <w:lang w:eastAsia="fr-CA"/>
              </w:rPr>
              <w:t>caled limits on the total amount that can be raised</w:t>
            </w:r>
            <w:r>
              <w:rPr>
                <w:szCs w:val="24"/>
                <w:lang w:eastAsia="fr-CA"/>
              </w:rPr>
              <w:t xml:space="preserve"> to market capitalization</w:t>
            </w:r>
            <w:r w:rsidR="00AC5FCA">
              <w:rPr>
                <w:szCs w:val="24"/>
                <w:lang w:eastAsia="fr-CA"/>
              </w:rPr>
              <w:t xml:space="preserve"> restricts issuers from unduly diluting their shareholders  </w:t>
            </w:r>
          </w:p>
          <w:p w14:paraId="2A4B6423" w14:textId="307C2B7A" w:rsidR="00880E4E" w:rsidRPr="00880E4E" w:rsidRDefault="00880E4E" w:rsidP="003B55AE">
            <w:pPr>
              <w:numPr>
                <w:ilvl w:val="0"/>
                <w:numId w:val="9"/>
              </w:numPr>
              <w:autoSpaceDE w:val="0"/>
              <w:autoSpaceDN w:val="0"/>
              <w:adjustRightInd w:val="0"/>
              <w:rPr>
                <w:szCs w:val="24"/>
                <w:lang w:eastAsia="fr-CA"/>
              </w:rPr>
            </w:pPr>
            <w:r w:rsidRPr="00880E4E">
              <w:rPr>
                <w:szCs w:val="24"/>
                <w:lang w:eastAsia="fr-CA"/>
              </w:rPr>
              <w:t xml:space="preserve">Addresses comments received that we need a two-tiered approach with significantly </w:t>
            </w:r>
            <w:r w:rsidR="005F6952">
              <w:rPr>
                <w:szCs w:val="24"/>
                <w:lang w:eastAsia="fr-CA"/>
              </w:rPr>
              <w:t>fewer</w:t>
            </w:r>
            <w:r w:rsidR="005F6952" w:rsidRPr="00880E4E">
              <w:rPr>
                <w:szCs w:val="24"/>
                <w:lang w:eastAsia="fr-CA"/>
              </w:rPr>
              <w:t xml:space="preserve"> </w:t>
            </w:r>
            <w:r w:rsidRPr="00880E4E">
              <w:rPr>
                <w:szCs w:val="24"/>
                <w:lang w:eastAsia="fr-CA"/>
              </w:rPr>
              <w:t>requirements for smaller offerings</w:t>
            </w:r>
          </w:p>
          <w:p w14:paraId="1708BAC4" w14:textId="390CB459" w:rsidR="00880E4E" w:rsidRDefault="00446F2C" w:rsidP="003B55AE">
            <w:pPr>
              <w:numPr>
                <w:ilvl w:val="0"/>
                <w:numId w:val="9"/>
              </w:numPr>
              <w:autoSpaceDE w:val="0"/>
              <w:autoSpaceDN w:val="0"/>
              <w:adjustRightInd w:val="0"/>
              <w:rPr>
                <w:szCs w:val="24"/>
                <w:lang w:eastAsia="fr-CA"/>
              </w:rPr>
            </w:pPr>
            <w:r>
              <w:rPr>
                <w:szCs w:val="24"/>
                <w:lang w:eastAsia="fr-CA"/>
              </w:rPr>
              <w:t>Limits the</w:t>
            </w:r>
            <w:r w:rsidR="00880E4E" w:rsidRPr="00880E4E">
              <w:rPr>
                <w:szCs w:val="24"/>
                <w:lang w:eastAsia="fr-CA"/>
              </w:rPr>
              <w:t xml:space="preserve"> impact on the short form prospectus system as the majority of issuers using short form prospectuses raise </w:t>
            </w:r>
            <w:r w:rsidR="00BE3521">
              <w:rPr>
                <w:szCs w:val="24"/>
                <w:lang w:eastAsia="fr-CA"/>
              </w:rPr>
              <w:t>more</w:t>
            </w:r>
            <w:r w:rsidR="00BE3521" w:rsidRPr="00880E4E">
              <w:rPr>
                <w:szCs w:val="24"/>
                <w:lang w:eastAsia="fr-CA"/>
              </w:rPr>
              <w:t xml:space="preserve"> </w:t>
            </w:r>
            <w:r w:rsidR="00880E4E" w:rsidRPr="00880E4E">
              <w:rPr>
                <w:szCs w:val="24"/>
                <w:lang w:eastAsia="fr-CA"/>
              </w:rPr>
              <w:t>than $</w:t>
            </w:r>
            <w:r w:rsidR="00AC5FCA">
              <w:rPr>
                <w:szCs w:val="24"/>
                <w:lang w:eastAsia="fr-CA"/>
              </w:rPr>
              <w:t>10</w:t>
            </w:r>
            <w:r w:rsidR="00AC5FCA" w:rsidRPr="00880E4E">
              <w:rPr>
                <w:szCs w:val="24"/>
                <w:lang w:eastAsia="fr-CA"/>
              </w:rPr>
              <w:t xml:space="preserve"> </w:t>
            </w:r>
            <w:r w:rsidR="00880E4E" w:rsidRPr="00880E4E">
              <w:rPr>
                <w:szCs w:val="24"/>
                <w:lang w:eastAsia="fr-CA"/>
              </w:rPr>
              <w:t>million</w:t>
            </w:r>
          </w:p>
          <w:p w14:paraId="257557BC" w14:textId="1867208C" w:rsidR="000A689B" w:rsidRPr="00880E4E" w:rsidRDefault="000A689B" w:rsidP="003B55AE">
            <w:pPr>
              <w:numPr>
                <w:ilvl w:val="0"/>
                <w:numId w:val="9"/>
              </w:numPr>
              <w:autoSpaceDE w:val="0"/>
              <w:autoSpaceDN w:val="0"/>
              <w:adjustRightInd w:val="0"/>
              <w:rPr>
                <w:szCs w:val="24"/>
                <w:lang w:eastAsia="fr-CA"/>
              </w:rPr>
            </w:pPr>
            <w:r>
              <w:rPr>
                <w:szCs w:val="24"/>
                <w:lang w:eastAsia="fr-CA"/>
              </w:rPr>
              <w:t xml:space="preserve">The limitation on the amount raised will restrict an issuer from using the exemption for larger transactions that may involve a significant change in the issuer’s business </w:t>
            </w:r>
          </w:p>
          <w:p w14:paraId="3039620C" w14:textId="544F10FB" w:rsidR="00880E4E" w:rsidRPr="0052336E" w:rsidRDefault="00880E4E" w:rsidP="00880E4E">
            <w:pPr>
              <w:autoSpaceDE w:val="0"/>
              <w:autoSpaceDN w:val="0"/>
              <w:adjustRightInd w:val="0"/>
              <w:ind w:left="360"/>
              <w:rPr>
                <w:i/>
                <w:szCs w:val="24"/>
                <w:lang w:eastAsia="fr-CA"/>
              </w:rPr>
            </w:pPr>
          </w:p>
        </w:tc>
      </w:tr>
      <w:tr w:rsidR="0052336E" w:rsidRPr="0052336E" w14:paraId="77058C45" w14:textId="77777777" w:rsidTr="0052336E">
        <w:tc>
          <w:tcPr>
            <w:tcW w:w="1795" w:type="dxa"/>
          </w:tcPr>
          <w:p w14:paraId="71C3B51B" w14:textId="77777777" w:rsidR="0052336E" w:rsidRPr="0052336E" w:rsidRDefault="0052336E" w:rsidP="003348B8">
            <w:pPr>
              <w:autoSpaceDE w:val="0"/>
              <w:autoSpaceDN w:val="0"/>
              <w:adjustRightInd w:val="0"/>
              <w:ind w:left="-27"/>
              <w:rPr>
                <w:b/>
                <w:szCs w:val="24"/>
                <w:lang w:eastAsia="fr-CA"/>
              </w:rPr>
            </w:pPr>
            <w:r w:rsidRPr="0052336E">
              <w:rPr>
                <w:b/>
                <w:szCs w:val="24"/>
                <w:lang w:eastAsia="fr-CA"/>
              </w:rPr>
              <w:lastRenderedPageBreak/>
              <w:t>Type of offering document</w:t>
            </w:r>
          </w:p>
        </w:tc>
        <w:tc>
          <w:tcPr>
            <w:tcW w:w="3735" w:type="dxa"/>
          </w:tcPr>
          <w:p w14:paraId="1202CB0D" w14:textId="6E67E538" w:rsidR="00880E4E" w:rsidRDefault="00880E4E" w:rsidP="00F36ED5">
            <w:pPr>
              <w:rPr>
                <w:szCs w:val="24"/>
              </w:rPr>
            </w:pPr>
            <w:r>
              <w:rPr>
                <w:szCs w:val="24"/>
              </w:rPr>
              <w:t>T</w:t>
            </w:r>
            <w:r w:rsidRPr="00880E4E">
              <w:rPr>
                <w:szCs w:val="24"/>
              </w:rPr>
              <w:t xml:space="preserve">he issuer must prepare and file a short offering document, proposed new Form 45-106F* </w:t>
            </w:r>
            <w:r w:rsidRPr="00880E4E">
              <w:rPr>
                <w:i/>
                <w:szCs w:val="24"/>
              </w:rPr>
              <w:t>Listed Issuer Financing Document</w:t>
            </w:r>
            <w:r w:rsidRPr="00880E4E">
              <w:rPr>
                <w:szCs w:val="24"/>
              </w:rPr>
              <w:t>, containing prescribed disclosure highlighting:</w:t>
            </w:r>
          </w:p>
          <w:p w14:paraId="171FF368" w14:textId="564AE367" w:rsidR="00880E4E" w:rsidRPr="00880E4E" w:rsidRDefault="00880E4E" w:rsidP="00AC2881">
            <w:pPr>
              <w:pStyle w:val="ListParagraph"/>
              <w:numPr>
                <w:ilvl w:val="0"/>
                <w:numId w:val="14"/>
              </w:numPr>
              <w:spacing w:after="240"/>
              <w:rPr>
                <w:szCs w:val="24"/>
              </w:rPr>
            </w:pPr>
            <w:r w:rsidRPr="00880E4E">
              <w:rPr>
                <w:szCs w:val="24"/>
              </w:rPr>
              <w:t>any new developments in the issuer’s business,</w:t>
            </w:r>
          </w:p>
          <w:p w14:paraId="3FC9A084" w14:textId="77777777" w:rsidR="00880E4E" w:rsidRDefault="00880E4E" w:rsidP="00AC2881">
            <w:pPr>
              <w:pStyle w:val="ListParagraph"/>
              <w:numPr>
                <w:ilvl w:val="0"/>
                <w:numId w:val="5"/>
              </w:numPr>
              <w:spacing w:after="240"/>
              <w:rPr>
                <w:szCs w:val="24"/>
              </w:rPr>
            </w:pPr>
            <w:r>
              <w:rPr>
                <w:szCs w:val="24"/>
              </w:rPr>
              <w:t xml:space="preserve">the issuer’s financial condition, including confirmation that the issuer will have sufficient funds to last 12 months after the offering, </w:t>
            </w:r>
          </w:p>
          <w:p w14:paraId="351FC996" w14:textId="77777777" w:rsidR="00880E4E" w:rsidRDefault="00880E4E" w:rsidP="00AC2881">
            <w:pPr>
              <w:pStyle w:val="ListParagraph"/>
              <w:numPr>
                <w:ilvl w:val="0"/>
                <w:numId w:val="5"/>
              </w:numPr>
              <w:spacing w:after="240"/>
              <w:rPr>
                <w:szCs w:val="24"/>
              </w:rPr>
            </w:pPr>
            <w:r>
              <w:rPr>
                <w:szCs w:val="24"/>
              </w:rPr>
              <w:t>how proceeds from the current offering will be used, and</w:t>
            </w:r>
          </w:p>
          <w:p w14:paraId="76E87393" w14:textId="68E8B65E" w:rsidR="0052336E" w:rsidRPr="002E0683" w:rsidRDefault="00880E4E" w:rsidP="003348B8">
            <w:pPr>
              <w:pStyle w:val="ListParagraph"/>
              <w:numPr>
                <w:ilvl w:val="0"/>
                <w:numId w:val="5"/>
              </w:numPr>
              <w:spacing w:after="240"/>
              <w:rPr>
                <w:szCs w:val="24"/>
              </w:rPr>
            </w:pPr>
            <w:r>
              <w:rPr>
                <w:szCs w:val="24"/>
              </w:rPr>
              <w:t xml:space="preserve">how proceeds from any </w:t>
            </w:r>
            <w:r w:rsidR="003348B8">
              <w:rPr>
                <w:szCs w:val="24"/>
              </w:rPr>
              <w:t xml:space="preserve">other </w:t>
            </w:r>
            <w:r>
              <w:rPr>
                <w:szCs w:val="24"/>
              </w:rPr>
              <w:t xml:space="preserve">offering in the previous 12 months were actually used </w:t>
            </w:r>
          </w:p>
        </w:tc>
        <w:tc>
          <w:tcPr>
            <w:tcW w:w="3915" w:type="dxa"/>
          </w:tcPr>
          <w:p w14:paraId="4EA6B906" w14:textId="159BA0A1" w:rsidR="0052336E" w:rsidRPr="00F36ED5" w:rsidRDefault="0052336E" w:rsidP="003B55AE">
            <w:pPr>
              <w:numPr>
                <w:ilvl w:val="0"/>
                <w:numId w:val="9"/>
              </w:numPr>
              <w:autoSpaceDE w:val="0"/>
              <w:autoSpaceDN w:val="0"/>
              <w:adjustRightInd w:val="0"/>
              <w:rPr>
                <w:szCs w:val="24"/>
                <w:lang w:eastAsia="fr-CA"/>
              </w:rPr>
            </w:pPr>
            <w:r w:rsidRPr="00F36ED5">
              <w:rPr>
                <w:szCs w:val="24"/>
                <w:lang w:eastAsia="fr-CA"/>
              </w:rPr>
              <w:t xml:space="preserve">Recognizes that investors </w:t>
            </w:r>
            <w:r w:rsidR="003348B8">
              <w:rPr>
                <w:szCs w:val="24"/>
                <w:lang w:eastAsia="fr-CA"/>
              </w:rPr>
              <w:t>may be</w:t>
            </w:r>
            <w:r w:rsidR="003348B8" w:rsidRPr="00F36ED5">
              <w:rPr>
                <w:szCs w:val="24"/>
                <w:lang w:eastAsia="fr-CA"/>
              </w:rPr>
              <w:t xml:space="preserve"> </w:t>
            </w:r>
            <w:r w:rsidRPr="00F36ED5">
              <w:rPr>
                <w:szCs w:val="24"/>
                <w:lang w:eastAsia="fr-CA"/>
              </w:rPr>
              <w:t>more likely to read a brief document that contains the key information necessary for making an investment decision than a much longer prospectus</w:t>
            </w:r>
          </w:p>
          <w:p w14:paraId="6D15074C" w14:textId="77777777" w:rsidR="0052336E" w:rsidRPr="00F36ED5" w:rsidRDefault="0052336E" w:rsidP="003B55AE">
            <w:pPr>
              <w:numPr>
                <w:ilvl w:val="0"/>
                <w:numId w:val="9"/>
              </w:numPr>
              <w:autoSpaceDE w:val="0"/>
              <w:autoSpaceDN w:val="0"/>
              <w:adjustRightInd w:val="0"/>
              <w:rPr>
                <w:szCs w:val="24"/>
                <w:lang w:eastAsia="fr-CA"/>
              </w:rPr>
            </w:pPr>
            <w:r w:rsidRPr="00F36ED5">
              <w:rPr>
                <w:szCs w:val="24"/>
                <w:lang w:eastAsia="fr-CA"/>
              </w:rPr>
              <w:t>For venture issuers that do not currently use the short form prospectus system, results in better and more current disclosure to the market than if they used other prospectus exemptions</w:t>
            </w:r>
          </w:p>
          <w:p w14:paraId="5AC5F2EE" w14:textId="7A54F360" w:rsidR="0052336E" w:rsidRPr="0052336E" w:rsidDel="004E53EE" w:rsidRDefault="0052336E" w:rsidP="00880E4E">
            <w:pPr>
              <w:autoSpaceDE w:val="0"/>
              <w:autoSpaceDN w:val="0"/>
              <w:adjustRightInd w:val="0"/>
              <w:ind w:left="360"/>
              <w:rPr>
                <w:i/>
                <w:szCs w:val="24"/>
                <w:lang w:eastAsia="fr-CA"/>
              </w:rPr>
            </w:pPr>
          </w:p>
        </w:tc>
      </w:tr>
      <w:tr w:rsidR="002E0683" w:rsidRPr="0052336E" w14:paraId="7BD4D2E6" w14:textId="77777777" w:rsidTr="003348B8">
        <w:tc>
          <w:tcPr>
            <w:tcW w:w="1795" w:type="dxa"/>
          </w:tcPr>
          <w:p w14:paraId="0EADE046" w14:textId="77777777" w:rsidR="002E0683" w:rsidRPr="0052336E" w:rsidRDefault="002E0683" w:rsidP="003348B8">
            <w:pPr>
              <w:autoSpaceDE w:val="0"/>
              <w:autoSpaceDN w:val="0"/>
              <w:adjustRightInd w:val="0"/>
              <w:ind w:left="-27"/>
              <w:rPr>
                <w:b/>
                <w:szCs w:val="24"/>
                <w:lang w:eastAsia="fr-CA"/>
              </w:rPr>
            </w:pPr>
            <w:r w:rsidRPr="0052336E">
              <w:rPr>
                <w:b/>
                <w:szCs w:val="24"/>
                <w:lang w:eastAsia="fr-CA"/>
              </w:rPr>
              <w:t>Liability</w:t>
            </w:r>
          </w:p>
        </w:tc>
        <w:tc>
          <w:tcPr>
            <w:tcW w:w="3735" w:type="dxa"/>
          </w:tcPr>
          <w:p w14:paraId="10C4FDB2" w14:textId="4115FAA6" w:rsidR="00F36ED5" w:rsidRPr="00F36ED5" w:rsidRDefault="00F36ED5" w:rsidP="003B55AE">
            <w:pPr>
              <w:pStyle w:val="ListParagraph"/>
              <w:numPr>
                <w:ilvl w:val="0"/>
                <w:numId w:val="17"/>
              </w:numPr>
              <w:spacing w:after="240"/>
              <w:rPr>
                <w:szCs w:val="24"/>
              </w:rPr>
            </w:pPr>
            <w:r w:rsidRPr="00F36ED5">
              <w:rPr>
                <w:szCs w:val="24"/>
              </w:rPr>
              <w:t xml:space="preserve">The issuer must certify that </w:t>
            </w:r>
            <w:r w:rsidR="00D80FF1">
              <w:rPr>
                <w:szCs w:val="24"/>
              </w:rPr>
              <w:t xml:space="preserve">the offering document, together with the continuous disclosure of the issuer for the past 12 months, contains disclosure of all material facts about the issuer or the securities being distributed and does not contain a </w:t>
            </w:r>
            <w:r w:rsidRPr="00F36ED5">
              <w:rPr>
                <w:szCs w:val="24"/>
              </w:rPr>
              <w:t xml:space="preserve">misrepresentation </w:t>
            </w:r>
          </w:p>
          <w:p w14:paraId="05B7CFBB" w14:textId="1965B07A" w:rsidR="002E0683" w:rsidRPr="00F36ED5" w:rsidRDefault="002E0683" w:rsidP="003B55AE">
            <w:pPr>
              <w:pStyle w:val="ListParagraph"/>
              <w:numPr>
                <w:ilvl w:val="0"/>
                <w:numId w:val="17"/>
              </w:numPr>
              <w:spacing w:after="240"/>
              <w:rPr>
                <w:szCs w:val="24"/>
              </w:rPr>
            </w:pPr>
            <w:r w:rsidRPr="00F36ED5">
              <w:rPr>
                <w:szCs w:val="24"/>
              </w:rPr>
              <w:t>The offering document would be prescribed as a “core document” in the issuer’s continuous disclosure record, subject to statutory secondary market civil liability in the event of a misrepresentation</w:t>
            </w:r>
          </w:p>
          <w:p w14:paraId="3338CA4A" w14:textId="7506BD6B" w:rsidR="00BE26B7" w:rsidRPr="00F36ED5" w:rsidRDefault="00BE26B7" w:rsidP="003B55AE">
            <w:pPr>
              <w:pStyle w:val="ListParagraph"/>
              <w:numPr>
                <w:ilvl w:val="0"/>
                <w:numId w:val="17"/>
              </w:numPr>
              <w:rPr>
                <w:szCs w:val="24"/>
              </w:rPr>
            </w:pPr>
            <w:r w:rsidRPr="00F36ED5">
              <w:rPr>
                <w:szCs w:val="24"/>
              </w:rPr>
              <w:t xml:space="preserve">Purchasers under the exemption would have two options </w:t>
            </w:r>
            <w:r w:rsidR="00BE3521">
              <w:rPr>
                <w:szCs w:val="24"/>
              </w:rPr>
              <w:t>for</w:t>
            </w:r>
            <w:r w:rsidR="00BE3521" w:rsidRPr="00F36ED5">
              <w:rPr>
                <w:szCs w:val="24"/>
              </w:rPr>
              <w:t xml:space="preserve"> </w:t>
            </w:r>
            <w:r w:rsidRPr="00F36ED5">
              <w:rPr>
                <w:szCs w:val="24"/>
              </w:rPr>
              <w:t>recourse in the event of a misrepresentation:</w:t>
            </w:r>
          </w:p>
          <w:p w14:paraId="2C45F9FC" w14:textId="6BB107D5" w:rsidR="00BE26B7" w:rsidRDefault="002E0683" w:rsidP="003B55AE">
            <w:pPr>
              <w:pStyle w:val="ListParagraph"/>
              <w:numPr>
                <w:ilvl w:val="0"/>
                <w:numId w:val="15"/>
              </w:numPr>
              <w:spacing w:after="240"/>
              <w:rPr>
                <w:szCs w:val="24"/>
              </w:rPr>
            </w:pPr>
            <w:r w:rsidRPr="00BE26B7">
              <w:rPr>
                <w:szCs w:val="24"/>
              </w:rPr>
              <w:t xml:space="preserve">rights of action under secondary market </w:t>
            </w:r>
            <w:r w:rsidR="00BE26B7">
              <w:rPr>
                <w:szCs w:val="24"/>
              </w:rPr>
              <w:t>civil liability</w:t>
            </w:r>
          </w:p>
          <w:p w14:paraId="37C1CC69" w14:textId="28870E58" w:rsidR="002E0683" w:rsidRPr="00BE26B7" w:rsidRDefault="002E0683" w:rsidP="003B55AE">
            <w:pPr>
              <w:pStyle w:val="ListParagraph"/>
              <w:numPr>
                <w:ilvl w:val="0"/>
                <w:numId w:val="15"/>
              </w:numPr>
              <w:spacing w:after="240"/>
              <w:rPr>
                <w:szCs w:val="24"/>
              </w:rPr>
            </w:pPr>
            <w:r w:rsidRPr="00BE26B7">
              <w:rPr>
                <w:szCs w:val="24"/>
              </w:rPr>
              <w:t>a contractual right of rescission against the issuer</w:t>
            </w:r>
          </w:p>
          <w:p w14:paraId="3F818B83" w14:textId="0548ED5C" w:rsidR="002E0683" w:rsidRPr="0052336E" w:rsidRDefault="002E0683" w:rsidP="002E0683">
            <w:pPr>
              <w:autoSpaceDE w:val="0"/>
              <w:autoSpaceDN w:val="0"/>
              <w:adjustRightInd w:val="0"/>
              <w:rPr>
                <w:szCs w:val="24"/>
                <w:lang w:eastAsia="fr-CA"/>
              </w:rPr>
            </w:pPr>
          </w:p>
        </w:tc>
        <w:tc>
          <w:tcPr>
            <w:tcW w:w="3915" w:type="dxa"/>
          </w:tcPr>
          <w:p w14:paraId="172E7A6E" w14:textId="5D4AF66C" w:rsidR="00BE26B7" w:rsidRDefault="00BE26B7" w:rsidP="003B55AE">
            <w:pPr>
              <w:numPr>
                <w:ilvl w:val="0"/>
                <w:numId w:val="10"/>
              </w:numPr>
              <w:autoSpaceDE w:val="0"/>
              <w:autoSpaceDN w:val="0"/>
              <w:adjustRightInd w:val="0"/>
              <w:rPr>
                <w:szCs w:val="24"/>
                <w:lang w:eastAsia="fr-CA"/>
              </w:rPr>
            </w:pPr>
            <w:r>
              <w:rPr>
                <w:szCs w:val="24"/>
                <w:lang w:eastAsia="fr-CA"/>
              </w:rPr>
              <w:t>Ensures the quality and reliability of the disclosure in the offering document and in the issuer’s continuous disclosure</w:t>
            </w:r>
          </w:p>
          <w:p w14:paraId="69FE78D5" w14:textId="05DFDCA4" w:rsidR="002E0683" w:rsidRDefault="002E0683" w:rsidP="003B55AE">
            <w:pPr>
              <w:numPr>
                <w:ilvl w:val="0"/>
                <w:numId w:val="10"/>
              </w:numPr>
              <w:autoSpaceDE w:val="0"/>
              <w:autoSpaceDN w:val="0"/>
              <w:adjustRightInd w:val="0"/>
              <w:rPr>
                <w:szCs w:val="24"/>
                <w:lang w:eastAsia="fr-CA"/>
              </w:rPr>
            </w:pPr>
            <w:r>
              <w:rPr>
                <w:szCs w:val="24"/>
                <w:lang w:eastAsia="fr-CA"/>
              </w:rPr>
              <w:t>Secondary market civil liability p</w:t>
            </w:r>
            <w:r w:rsidRPr="002E0683">
              <w:rPr>
                <w:szCs w:val="24"/>
                <w:lang w:eastAsia="fr-CA"/>
              </w:rPr>
              <w:t xml:space="preserve">uts </w:t>
            </w:r>
            <w:r>
              <w:rPr>
                <w:szCs w:val="24"/>
                <w:lang w:eastAsia="fr-CA"/>
              </w:rPr>
              <w:t xml:space="preserve">purchasers under the Listed Issuer Financing Exemption </w:t>
            </w:r>
            <w:r w:rsidRPr="002E0683">
              <w:rPr>
                <w:szCs w:val="24"/>
                <w:lang w:eastAsia="fr-CA"/>
              </w:rPr>
              <w:t>on the same footing as investors in the secondary market</w:t>
            </w:r>
          </w:p>
          <w:p w14:paraId="1A92730D" w14:textId="77777777" w:rsidR="00BE26B7" w:rsidRDefault="002E0683" w:rsidP="003B55AE">
            <w:pPr>
              <w:numPr>
                <w:ilvl w:val="0"/>
                <w:numId w:val="10"/>
              </w:numPr>
              <w:autoSpaceDE w:val="0"/>
              <w:autoSpaceDN w:val="0"/>
              <w:adjustRightInd w:val="0"/>
              <w:rPr>
                <w:szCs w:val="24"/>
                <w:lang w:eastAsia="fr-CA"/>
              </w:rPr>
            </w:pPr>
            <w:r>
              <w:rPr>
                <w:szCs w:val="24"/>
                <w:lang w:eastAsia="fr-CA"/>
              </w:rPr>
              <w:t xml:space="preserve">Having a contractual right of rescission against the issuer </w:t>
            </w:r>
            <w:r w:rsidR="00BE26B7">
              <w:rPr>
                <w:szCs w:val="24"/>
                <w:lang w:eastAsia="fr-CA"/>
              </w:rPr>
              <w:t>ensures the issuer is not unfairly enriched as a result of its misrepresentation</w:t>
            </w:r>
          </w:p>
          <w:p w14:paraId="67D1EF43" w14:textId="385A6753" w:rsidR="002E0683" w:rsidRPr="002E0683" w:rsidRDefault="00BE26B7" w:rsidP="003B55AE">
            <w:pPr>
              <w:numPr>
                <w:ilvl w:val="0"/>
                <w:numId w:val="10"/>
              </w:numPr>
              <w:autoSpaceDE w:val="0"/>
              <w:autoSpaceDN w:val="0"/>
              <w:adjustRightInd w:val="0"/>
              <w:rPr>
                <w:szCs w:val="24"/>
                <w:lang w:eastAsia="fr-CA"/>
              </w:rPr>
            </w:pPr>
            <w:r>
              <w:rPr>
                <w:szCs w:val="24"/>
                <w:lang w:eastAsia="fr-CA"/>
              </w:rPr>
              <w:t>Addresses the concern that applying primary liability would increase underwriter due diligence costs and result in</w:t>
            </w:r>
            <w:r w:rsidR="00F36ED5">
              <w:rPr>
                <w:szCs w:val="24"/>
                <w:lang w:eastAsia="fr-CA"/>
              </w:rPr>
              <w:t xml:space="preserve"> a</w:t>
            </w:r>
            <w:r>
              <w:rPr>
                <w:szCs w:val="24"/>
                <w:lang w:eastAsia="fr-CA"/>
              </w:rPr>
              <w:t xml:space="preserve"> much longer offering document, defeating </w:t>
            </w:r>
            <w:r w:rsidR="00F36ED5" w:rsidRPr="001120D8">
              <w:rPr>
                <w:szCs w:val="24"/>
                <w:lang w:eastAsia="fr-CA"/>
              </w:rPr>
              <w:t>our intention to provide a more efficient means of capital raising for issuers having an up-to-date continuous disclosure record</w:t>
            </w:r>
            <w:r w:rsidR="00F36ED5">
              <w:rPr>
                <w:szCs w:val="24"/>
                <w:lang w:eastAsia="fr-CA"/>
              </w:rPr>
              <w:t xml:space="preserve"> </w:t>
            </w:r>
          </w:p>
        </w:tc>
      </w:tr>
      <w:tr w:rsidR="0052336E" w:rsidRPr="0052336E" w14:paraId="5B21ADF0" w14:textId="77777777" w:rsidTr="0052336E">
        <w:tc>
          <w:tcPr>
            <w:tcW w:w="1795" w:type="dxa"/>
          </w:tcPr>
          <w:p w14:paraId="2AE31DEA" w14:textId="77777777" w:rsidR="0052336E" w:rsidRPr="0052336E" w:rsidRDefault="0052336E" w:rsidP="003348B8">
            <w:pPr>
              <w:autoSpaceDE w:val="0"/>
              <w:autoSpaceDN w:val="0"/>
              <w:adjustRightInd w:val="0"/>
              <w:ind w:left="-27"/>
              <w:rPr>
                <w:b/>
                <w:szCs w:val="24"/>
                <w:lang w:eastAsia="fr-CA"/>
              </w:rPr>
            </w:pPr>
            <w:r w:rsidRPr="0052336E">
              <w:rPr>
                <w:b/>
                <w:szCs w:val="24"/>
                <w:lang w:eastAsia="fr-CA"/>
              </w:rPr>
              <w:lastRenderedPageBreak/>
              <w:t>Restriction on use of proceeds</w:t>
            </w:r>
          </w:p>
        </w:tc>
        <w:tc>
          <w:tcPr>
            <w:tcW w:w="3735" w:type="dxa"/>
          </w:tcPr>
          <w:p w14:paraId="58C04944" w14:textId="77777777" w:rsidR="0052336E" w:rsidRDefault="0052336E" w:rsidP="00B7375E">
            <w:pPr>
              <w:numPr>
                <w:ilvl w:val="0"/>
                <w:numId w:val="11"/>
              </w:numPr>
              <w:autoSpaceDE w:val="0"/>
              <w:autoSpaceDN w:val="0"/>
              <w:adjustRightInd w:val="0"/>
              <w:rPr>
                <w:szCs w:val="24"/>
                <w:lang w:eastAsia="fr-CA"/>
              </w:rPr>
            </w:pPr>
            <w:r w:rsidRPr="0052336E">
              <w:rPr>
                <w:szCs w:val="24"/>
                <w:lang w:eastAsia="fr-CA"/>
              </w:rPr>
              <w:t xml:space="preserve">Exemption not available if the issuer is planning to use the proceeds for a significant acquisition or </w:t>
            </w:r>
            <w:r w:rsidR="00B7375E">
              <w:rPr>
                <w:szCs w:val="24"/>
                <w:lang w:eastAsia="fr-CA"/>
              </w:rPr>
              <w:t>restructuring transaction</w:t>
            </w:r>
            <w:r w:rsidRPr="0052336E">
              <w:rPr>
                <w:szCs w:val="24"/>
                <w:lang w:eastAsia="fr-CA"/>
              </w:rPr>
              <w:t xml:space="preserve">, such that the issuer would be required to provide additional financial statements under prospectus rules </w:t>
            </w:r>
          </w:p>
          <w:p w14:paraId="65FF74BE" w14:textId="52A9D795" w:rsidR="008A6356" w:rsidRPr="0052336E" w:rsidRDefault="008A6356" w:rsidP="008A6356">
            <w:pPr>
              <w:autoSpaceDE w:val="0"/>
              <w:autoSpaceDN w:val="0"/>
              <w:adjustRightInd w:val="0"/>
              <w:ind w:left="360"/>
              <w:rPr>
                <w:szCs w:val="24"/>
                <w:lang w:eastAsia="fr-CA"/>
              </w:rPr>
            </w:pPr>
          </w:p>
        </w:tc>
        <w:tc>
          <w:tcPr>
            <w:tcW w:w="3915" w:type="dxa"/>
          </w:tcPr>
          <w:p w14:paraId="142E9BF4" w14:textId="77777777" w:rsidR="0052336E" w:rsidRPr="00935D3C" w:rsidRDefault="0052336E" w:rsidP="003B55AE">
            <w:pPr>
              <w:numPr>
                <w:ilvl w:val="0"/>
                <w:numId w:val="11"/>
              </w:numPr>
              <w:autoSpaceDE w:val="0"/>
              <w:autoSpaceDN w:val="0"/>
              <w:adjustRightInd w:val="0"/>
              <w:rPr>
                <w:szCs w:val="24"/>
                <w:lang w:eastAsia="fr-CA"/>
              </w:rPr>
            </w:pPr>
            <w:r w:rsidRPr="00935D3C">
              <w:rPr>
                <w:szCs w:val="24"/>
                <w:lang w:eastAsia="fr-CA"/>
              </w:rPr>
              <w:t>Restricts use of the exemption in situations where greater disclosure and scrutiny may be required</w:t>
            </w:r>
          </w:p>
        </w:tc>
      </w:tr>
      <w:tr w:rsidR="0052336E" w:rsidRPr="0052336E" w14:paraId="3AFF22E5" w14:textId="77777777" w:rsidTr="0052336E">
        <w:tc>
          <w:tcPr>
            <w:tcW w:w="1795" w:type="dxa"/>
          </w:tcPr>
          <w:p w14:paraId="049821D5" w14:textId="77777777" w:rsidR="0052336E" w:rsidRPr="0052336E" w:rsidRDefault="0052336E" w:rsidP="003348B8">
            <w:pPr>
              <w:autoSpaceDE w:val="0"/>
              <w:autoSpaceDN w:val="0"/>
              <w:adjustRightInd w:val="0"/>
              <w:ind w:left="-27"/>
              <w:rPr>
                <w:b/>
                <w:szCs w:val="24"/>
                <w:lang w:eastAsia="fr-CA"/>
              </w:rPr>
            </w:pPr>
            <w:r w:rsidRPr="0052336E">
              <w:rPr>
                <w:b/>
                <w:szCs w:val="24"/>
                <w:lang w:eastAsia="fr-CA"/>
              </w:rPr>
              <w:t>Type of securities</w:t>
            </w:r>
          </w:p>
        </w:tc>
        <w:tc>
          <w:tcPr>
            <w:tcW w:w="3735" w:type="dxa"/>
          </w:tcPr>
          <w:p w14:paraId="5B569183" w14:textId="28C54B77" w:rsidR="0052336E" w:rsidRPr="0052336E" w:rsidRDefault="0052336E" w:rsidP="003B55AE">
            <w:pPr>
              <w:numPr>
                <w:ilvl w:val="0"/>
                <w:numId w:val="9"/>
              </w:numPr>
              <w:autoSpaceDE w:val="0"/>
              <w:autoSpaceDN w:val="0"/>
              <w:adjustRightInd w:val="0"/>
              <w:rPr>
                <w:szCs w:val="24"/>
                <w:lang w:eastAsia="fr-CA"/>
              </w:rPr>
            </w:pPr>
            <w:r w:rsidRPr="0052336E">
              <w:rPr>
                <w:szCs w:val="24"/>
                <w:lang w:eastAsia="fr-CA"/>
              </w:rPr>
              <w:t xml:space="preserve">Securities must be listed </w:t>
            </w:r>
            <w:r w:rsidR="005F6952">
              <w:rPr>
                <w:szCs w:val="24"/>
                <w:lang w:eastAsia="fr-CA"/>
              </w:rPr>
              <w:t xml:space="preserve">equity </w:t>
            </w:r>
            <w:r w:rsidRPr="0052336E">
              <w:rPr>
                <w:szCs w:val="24"/>
                <w:lang w:eastAsia="fr-CA"/>
              </w:rPr>
              <w:t xml:space="preserve">securities or securities convertible into listed </w:t>
            </w:r>
            <w:r w:rsidR="005F6952">
              <w:rPr>
                <w:szCs w:val="24"/>
                <w:lang w:eastAsia="fr-CA"/>
              </w:rPr>
              <w:t xml:space="preserve">equity </w:t>
            </w:r>
            <w:r w:rsidRPr="0052336E">
              <w:rPr>
                <w:szCs w:val="24"/>
                <w:lang w:eastAsia="fr-CA"/>
              </w:rPr>
              <w:t>securities</w:t>
            </w:r>
          </w:p>
          <w:p w14:paraId="498563F3" w14:textId="7EFDDB08" w:rsidR="0052336E" w:rsidRDefault="0052336E" w:rsidP="003B55AE">
            <w:pPr>
              <w:numPr>
                <w:ilvl w:val="0"/>
                <w:numId w:val="9"/>
              </w:numPr>
              <w:autoSpaceDE w:val="0"/>
              <w:autoSpaceDN w:val="0"/>
              <w:adjustRightInd w:val="0"/>
              <w:rPr>
                <w:szCs w:val="24"/>
                <w:lang w:eastAsia="fr-CA"/>
              </w:rPr>
            </w:pPr>
            <w:r w:rsidRPr="0052336E">
              <w:rPr>
                <w:szCs w:val="24"/>
                <w:lang w:eastAsia="fr-CA"/>
              </w:rPr>
              <w:t>Subscription receipts may be issued if not used in connection with a significant acquisition</w:t>
            </w:r>
            <w:r w:rsidR="004F3DAA">
              <w:rPr>
                <w:szCs w:val="24"/>
                <w:lang w:eastAsia="fr-CA"/>
              </w:rPr>
              <w:t>, restructuring transaction</w:t>
            </w:r>
            <w:r w:rsidRPr="0052336E">
              <w:rPr>
                <w:szCs w:val="24"/>
                <w:lang w:eastAsia="fr-CA"/>
              </w:rPr>
              <w:t xml:space="preserve"> or </w:t>
            </w:r>
            <w:r w:rsidR="004F3DAA">
              <w:rPr>
                <w:szCs w:val="24"/>
                <w:lang w:eastAsia="fr-CA"/>
              </w:rPr>
              <w:t>other type of transaction that would require security holder approval</w:t>
            </w:r>
          </w:p>
          <w:p w14:paraId="23194414" w14:textId="4B107623" w:rsidR="00F36ED5" w:rsidRPr="00F36ED5" w:rsidRDefault="00F36ED5" w:rsidP="008A6356">
            <w:pPr>
              <w:pStyle w:val="ListParagraph"/>
              <w:spacing w:after="240"/>
              <w:ind w:left="360"/>
              <w:jc w:val="both"/>
              <w:rPr>
                <w:szCs w:val="24"/>
              </w:rPr>
            </w:pPr>
          </w:p>
        </w:tc>
        <w:tc>
          <w:tcPr>
            <w:tcW w:w="3915" w:type="dxa"/>
          </w:tcPr>
          <w:p w14:paraId="1D27099A" w14:textId="77777777" w:rsidR="00EF7B21" w:rsidRDefault="00EF7B21" w:rsidP="00EF7B21">
            <w:pPr>
              <w:numPr>
                <w:ilvl w:val="0"/>
                <w:numId w:val="9"/>
              </w:numPr>
              <w:autoSpaceDE w:val="0"/>
              <w:autoSpaceDN w:val="0"/>
              <w:adjustRightInd w:val="0"/>
              <w:rPr>
                <w:szCs w:val="24"/>
                <w:lang w:eastAsia="fr-CA"/>
              </w:rPr>
            </w:pPr>
            <w:r w:rsidRPr="00F36ED5">
              <w:rPr>
                <w:szCs w:val="24"/>
                <w:lang w:eastAsia="fr-CA"/>
              </w:rPr>
              <w:t xml:space="preserve">Exemption is meant to mirror investors’ ability to purchase securities on </w:t>
            </w:r>
            <w:r>
              <w:rPr>
                <w:szCs w:val="24"/>
                <w:lang w:eastAsia="fr-CA"/>
              </w:rPr>
              <w:t xml:space="preserve">the </w:t>
            </w:r>
            <w:r w:rsidRPr="00F36ED5">
              <w:rPr>
                <w:szCs w:val="24"/>
                <w:lang w:eastAsia="fr-CA"/>
              </w:rPr>
              <w:t xml:space="preserve">secondary market without a hold period </w:t>
            </w:r>
          </w:p>
          <w:p w14:paraId="082711B1" w14:textId="76C8D9E9" w:rsidR="0052336E" w:rsidRDefault="00EF7B21" w:rsidP="003B55AE">
            <w:pPr>
              <w:numPr>
                <w:ilvl w:val="0"/>
                <w:numId w:val="9"/>
              </w:numPr>
              <w:autoSpaceDE w:val="0"/>
              <w:autoSpaceDN w:val="0"/>
              <w:adjustRightInd w:val="0"/>
              <w:rPr>
                <w:szCs w:val="24"/>
                <w:lang w:eastAsia="fr-CA"/>
              </w:rPr>
            </w:pPr>
            <w:r>
              <w:rPr>
                <w:szCs w:val="24"/>
                <w:lang w:eastAsia="fr-CA"/>
              </w:rPr>
              <w:t xml:space="preserve">Exemption is limited to listed </w:t>
            </w:r>
            <w:r w:rsidR="005F6952">
              <w:rPr>
                <w:szCs w:val="24"/>
                <w:lang w:eastAsia="fr-CA"/>
              </w:rPr>
              <w:t xml:space="preserve">equity </w:t>
            </w:r>
            <w:r>
              <w:rPr>
                <w:szCs w:val="24"/>
                <w:lang w:eastAsia="fr-CA"/>
              </w:rPr>
              <w:t xml:space="preserve">securities that are easier for investors to understand </w:t>
            </w:r>
            <w:r w:rsidR="00B039B5">
              <w:rPr>
                <w:szCs w:val="24"/>
                <w:lang w:eastAsia="fr-CA"/>
              </w:rPr>
              <w:t xml:space="preserve">and </w:t>
            </w:r>
            <w:r>
              <w:rPr>
                <w:szCs w:val="24"/>
                <w:lang w:eastAsia="fr-CA"/>
              </w:rPr>
              <w:t xml:space="preserve">that </w:t>
            </w:r>
            <w:r w:rsidR="00B039B5">
              <w:rPr>
                <w:szCs w:val="24"/>
                <w:lang w:eastAsia="fr-CA"/>
              </w:rPr>
              <w:t>have the benefit of a market valuation</w:t>
            </w:r>
          </w:p>
          <w:p w14:paraId="1B5585EA" w14:textId="3212A133" w:rsidR="00F36ED5" w:rsidRPr="00F36ED5" w:rsidRDefault="00F36ED5" w:rsidP="007423D7">
            <w:pPr>
              <w:autoSpaceDE w:val="0"/>
              <w:autoSpaceDN w:val="0"/>
              <w:adjustRightInd w:val="0"/>
              <w:ind w:left="360"/>
              <w:rPr>
                <w:szCs w:val="24"/>
                <w:lang w:eastAsia="fr-CA"/>
              </w:rPr>
            </w:pPr>
          </w:p>
        </w:tc>
      </w:tr>
      <w:tr w:rsidR="00446F2C" w:rsidRPr="0052336E" w14:paraId="78B7DA85" w14:textId="77777777" w:rsidTr="0052336E">
        <w:tc>
          <w:tcPr>
            <w:tcW w:w="1795" w:type="dxa"/>
          </w:tcPr>
          <w:p w14:paraId="27089834" w14:textId="373E4B20" w:rsidR="00446F2C" w:rsidRPr="0052336E" w:rsidRDefault="00446F2C" w:rsidP="003348B8">
            <w:pPr>
              <w:autoSpaceDE w:val="0"/>
              <w:autoSpaceDN w:val="0"/>
              <w:adjustRightInd w:val="0"/>
              <w:ind w:left="-27"/>
              <w:rPr>
                <w:b/>
                <w:szCs w:val="24"/>
                <w:lang w:eastAsia="fr-CA"/>
              </w:rPr>
            </w:pPr>
            <w:r>
              <w:rPr>
                <w:b/>
                <w:szCs w:val="24"/>
                <w:lang w:eastAsia="fr-CA"/>
              </w:rPr>
              <w:t>Resale restrictions</w:t>
            </w:r>
          </w:p>
        </w:tc>
        <w:tc>
          <w:tcPr>
            <w:tcW w:w="3735" w:type="dxa"/>
          </w:tcPr>
          <w:p w14:paraId="0FC3B938" w14:textId="20147E64" w:rsidR="00446F2C" w:rsidRPr="0052336E" w:rsidRDefault="00446F2C" w:rsidP="003B55AE">
            <w:pPr>
              <w:numPr>
                <w:ilvl w:val="0"/>
                <w:numId w:val="9"/>
              </w:numPr>
              <w:autoSpaceDE w:val="0"/>
              <w:autoSpaceDN w:val="0"/>
              <w:adjustRightInd w:val="0"/>
              <w:rPr>
                <w:szCs w:val="24"/>
                <w:lang w:eastAsia="fr-CA"/>
              </w:rPr>
            </w:pPr>
            <w:r>
              <w:rPr>
                <w:szCs w:val="24"/>
              </w:rPr>
              <w:t>Securities would not be subject to a hold period</w:t>
            </w:r>
          </w:p>
        </w:tc>
        <w:tc>
          <w:tcPr>
            <w:tcW w:w="3915" w:type="dxa"/>
          </w:tcPr>
          <w:p w14:paraId="25021E21" w14:textId="77777777" w:rsidR="00723CE0" w:rsidRDefault="00723CE0" w:rsidP="00723CE0">
            <w:pPr>
              <w:numPr>
                <w:ilvl w:val="0"/>
                <w:numId w:val="9"/>
              </w:numPr>
              <w:autoSpaceDE w:val="0"/>
              <w:autoSpaceDN w:val="0"/>
              <w:adjustRightInd w:val="0"/>
              <w:rPr>
                <w:szCs w:val="24"/>
                <w:lang w:eastAsia="fr-CA"/>
              </w:rPr>
            </w:pPr>
            <w:r>
              <w:rPr>
                <w:szCs w:val="24"/>
                <w:lang w:eastAsia="fr-CA"/>
              </w:rPr>
              <w:t>No hold period necessary as the issuer is required to disclose all material facts at time of offering</w:t>
            </w:r>
          </w:p>
          <w:p w14:paraId="5E332888" w14:textId="77777777" w:rsidR="00446F2C" w:rsidRDefault="00446F2C" w:rsidP="00446F2C">
            <w:pPr>
              <w:numPr>
                <w:ilvl w:val="0"/>
                <w:numId w:val="9"/>
              </w:numPr>
              <w:autoSpaceDE w:val="0"/>
              <w:autoSpaceDN w:val="0"/>
              <w:adjustRightInd w:val="0"/>
              <w:rPr>
                <w:szCs w:val="24"/>
                <w:lang w:eastAsia="fr-CA"/>
              </w:rPr>
            </w:pPr>
            <w:r w:rsidRPr="00F36ED5">
              <w:rPr>
                <w:szCs w:val="24"/>
                <w:lang w:eastAsia="fr-CA"/>
              </w:rPr>
              <w:t>Addresses comments from stakeholders that the hold period continues to be a deterrent for private placement investment</w:t>
            </w:r>
          </w:p>
          <w:p w14:paraId="62A540E7" w14:textId="0C840651" w:rsidR="00446F2C" w:rsidRPr="00F36ED5" w:rsidRDefault="00446F2C">
            <w:pPr>
              <w:autoSpaceDE w:val="0"/>
              <w:autoSpaceDN w:val="0"/>
              <w:adjustRightInd w:val="0"/>
              <w:ind w:left="360"/>
              <w:rPr>
                <w:szCs w:val="24"/>
                <w:lang w:eastAsia="fr-CA"/>
              </w:rPr>
            </w:pPr>
          </w:p>
        </w:tc>
      </w:tr>
      <w:tr w:rsidR="0052336E" w:rsidRPr="0052336E" w14:paraId="52ED8279" w14:textId="77777777" w:rsidTr="0052336E">
        <w:tc>
          <w:tcPr>
            <w:tcW w:w="1795" w:type="dxa"/>
          </w:tcPr>
          <w:p w14:paraId="7E741DCF" w14:textId="77777777" w:rsidR="0052336E" w:rsidRPr="0052336E" w:rsidRDefault="0052336E" w:rsidP="003348B8">
            <w:pPr>
              <w:autoSpaceDE w:val="0"/>
              <w:autoSpaceDN w:val="0"/>
              <w:adjustRightInd w:val="0"/>
              <w:ind w:left="-27"/>
              <w:rPr>
                <w:b/>
                <w:szCs w:val="24"/>
                <w:lang w:eastAsia="fr-CA"/>
              </w:rPr>
            </w:pPr>
            <w:r w:rsidRPr="0052336E">
              <w:rPr>
                <w:b/>
                <w:szCs w:val="24"/>
                <w:lang w:eastAsia="fr-CA"/>
              </w:rPr>
              <w:t>Underwriter/</w:t>
            </w:r>
            <w:r w:rsidRPr="0052336E">
              <w:rPr>
                <w:b/>
                <w:szCs w:val="24"/>
                <w:lang w:eastAsia="fr-CA"/>
              </w:rPr>
              <w:br/>
              <w:t>registrant involvement</w:t>
            </w:r>
          </w:p>
        </w:tc>
        <w:tc>
          <w:tcPr>
            <w:tcW w:w="3735" w:type="dxa"/>
          </w:tcPr>
          <w:p w14:paraId="47A89538" w14:textId="77777777" w:rsidR="0052336E" w:rsidRPr="0052336E" w:rsidRDefault="0052336E" w:rsidP="003B55AE">
            <w:pPr>
              <w:numPr>
                <w:ilvl w:val="0"/>
                <w:numId w:val="9"/>
              </w:numPr>
              <w:autoSpaceDE w:val="0"/>
              <w:autoSpaceDN w:val="0"/>
              <w:adjustRightInd w:val="0"/>
              <w:rPr>
                <w:szCs w:val="24"/>
                <w:lang w:eastAsia="fr-CA"/>
              </w:rPr>
            </w:pPr>
            <w:r w:rsidRPr="0052336E">
              <w:rPr>
                <w:szCs w:val="24"/>
                <w:lang w:eastAsia="fr-CA"/>
              </w:rPr>
              <w:t>While investment dealers and exempt market dealers may participate, there is no requirement for an underwriter to be involved</w:t>
            </w:r>
          </w:p>
          <w:p w14:paraId="29716B79" w14:textId="77777777" w:rsidR="0052336E" w:rsidRPr="0052336E" w:rsidRDefault="0052336E" w:rsidP="003B55AE">
            <w:pPr>
              <w:numPr>
                <w:ilvl w:val="0"/>
                <w:numId w:val="9"/>
              </w:numPr>
              <w:autoSpaceDE w:val="0"/>
              <w:autoSpaceDN w:val="0"/>
              <w:adjustRightInd w:val="0"/>
              <w:rPr>
                <w:szCs w:val="24"/>
                <w:lang w:eastAsia="fr-CA"/>
              </w:rPr>
            </w:pPr>
            <w:r w:rsidRPr="0052336E">
              <w:rPr>
                <w:szCs w:val="24"/>
                <w:lang w:eastAsia="fr-CA"/>
              </w:rPr>
              <w:t>No registration exemption</w:t>
            </w:r>
          </w:p>
          <w:p w14:paraId="7F34CA88" w14:textId="77777777" w:rsidR="0052336E" w:rsidRPr="0052336E" w:rsidRDefault="0052336E" w:rsidP="003348B8">
            <w:pPr>
              <w:autoSpaceDE w:val="0"/>
              <w:autoSpaceDN w:val="0"/>
              <w:adjustRightInd w:val="0"/>
              <w:ind w:left="-90"/>
              <w:rPr>
                <w:szCs w:val="24"/>
                <w:lang w:eastAsia="fr-CA"/>
              </w:rPr>
            </w:pPr>
          </w:p>
          <w:p w14:paraId="379BC575" w14:textId="2A91D75F" w:rsidR="0052336E" w:rsidRPr="0052336E" w:rsidRDefault="0052336E" w:rsidP="003B55AE">
            <w:pPr>
              <w:autoSpaceDE w:val="0"/>
              <w:autoSpaceDN w:val="0"/>
              <w:adjustRightInd w:val="0"/>
              <w:ind w:left="360"/>
              <w:rPr>
                <w:szCs w:val="24"/>
                <w:lang w:eastAsia="fr-CA"/>
              </w:rPr>
            </w:pPr>
          </w:p>
        </w:tc>
        <w:tc>
          <w:tcPr>
            <w:tcW w:w="3915" w:type="dxa"/>
          </w:tcPr>
          <w:p w14:paraId="6DF2DE10" w14:textId="77777777" w:rsidR="0052336E" w:rsidRPr="003B55AE" w:rsidRDefault="0052336E" w:rsidP="003B55AE">
            <w:pPr>
              <w:numPr>
                <w:ilvl w:val="0"/>
                <w:numId w:val="9"/>
              </w:numPr>
              <w:autoSpaceDE w:val="0"/>
              <w:autoSpaceDN w:val="0"/>
              <w:adjustRightInd w:val="0"/>
              <w:rPr>
                <w:szCs w:val="24"/>
                <w:lang w:eastAsia="fr-CA"/>
              </w:rPr>
            </w:pPr>
            <w:r w:rsidRPr="003B55AE">
              <w:rPr>
                <w:szCs w:val="24"/>
                <w:lang w:eastAsia="fr-CA"/>
              </w:rPr>
              <w:t>Will reduce cost of offerings</w:t>
            </w:r>
          </w:p>
          <w:p w14:paraId="193DED5F" w14:textId="77777777" w:rsidR="0052336E" w:rsidRPr="003B55AE" w:rsidRDefault="0052336E" w:rsidP="003B55AE">
            <w:pPr>
              <w:numPr>
                <w:ilvl w:val="0"/>
                <w:numId w:val="9"/>
              </w:numPr>
              <w:autoSpaceDE w:val="0"/>
              <w:autoSpaceDN w:val="0"/>
              <w:adjustRightInd w:val="0"/>
              <w:rPr>
                <w:szCs w:val="24"/>
                <w:lang w:eastAsia="fr-CA"/>
              </w:rPr>
            </w:pPr>
            <w:r w:rsidRPr="003B55AE">
              <w:rPr>
                <w:szCs w:val="24"/>
                <w:lang w:eastAsia="fr-CA"/>
              </w:rPr>
              <w:t>Market participants noted that issuers will likely use dealers for larger offerings and to reach new investors</w:t>
            </w:r>
          </w:p>
          <w:p w14:paraId="34477E67" w14:textId="77777777" w:rsidR="0052336E" w:rsidRPr="003B55AE" w:rsidRDefault="0052336E" w:rsidP="003B55AE">
            <w:pPr>
              <w:numPr>
                <w:ilvl w:val="0"/>
                <w:numId w:val="9"/>
              </w:numPr>
              <w:autoSpaceDE w:val="0"/>
              <w:autoSpaceDN w:val="0"/>
              <w:adjustRightInd w:val="0"/>
              <w:rPr>
                <w:i/>
                <w:szCs w:val="24"/>
                <w:lang w:eastAsia="fr-CA"/>
              </w:rPr>
            </w:pPr>
            <w:r w:rsidRPr="003B55AE">
              <w:rPr>
                <w:szCs w:val="24"/>
                <w:lang w:eastAsia="fr-CA"/>
              </w:rPr>
              <w:t>Dealers would have to satisfy their obligations, including suitability (KYC and KYP), to place clients in the offering</w:t>
            </w:r>
          </w:p>
          <w:p w14:paraId="77C81C2B" w14:textId="39BD753D" w:rsidR="003B55AE" w:rsidRPr="0052336E" w:rsidRDefault="003B55AE" w:rsidP="003B55AE">
            <w:pPr>
              <w:autoSpaceDE w:val="0"/>
              <w:autoSpaceDN w:val="0"/>
              <w:adjustRightInd w:val="0"/>
              <w:ind w:left="360"/>
              <w:rPr>
                <w:i/>
                <w:szCs w:val="24"/>
                <w:lang w:eastAsia="fr-CA"/>
              </w:rPr>
            </w:pPr>
          </w:p>
        </w:tc>
      </w:tr>
      <w:tr w:rsidR="0052336E" w:rsidRPr="0052336E" w14:paraId="584566ED" w14:textId="77777777" w:rsidTr="0052336E">
        <w:tc>
          <w:tcPr>
            <w:tcW w:w="1795" w:type="dxa"/>
          </w:tcPr>
          <w:p w14:paraId="39E76FD6" w14:textId="77777777" w:rsidR="0052336E" w:rsidRPr="0052336E" w:rsidRDefault="0052336E" w:rsidP="003348B8">
            <w:pPr>
              <w:autoSpaceDE w:val="0"/>
              <w:autoSpaceDN w:val="0"/>
              <w:adjustRightInd w:val="0"/>
              <w:ind w:left="-27"/>
              <w:rPr>
                <w:b/>
                <w:szCs w:val="24"/>
                <w:lang w:eastAsia="fr-CA"/>
              </w:rPr>
            </w:pPr>
            <w:r w:rsidRPr="0052336E">
              <w:rPr>
                <w:b/>
                <w:szCs w:val="24"/>
                <w:lang w:eastAsia="fr-CA"/>
              </w:rPr>
              <w:t>Report of exempt distribution</w:t>
            </w:r>
          </w:p>
        </w:tc>
        <w:tc>
          <w:tcPr>
            <w:tcW w:w="3735" w:type="dxa"/>
          </w:tcPr>
          <w:p w14:paraId="6E706CE4" w14:textId="77777777" w:rsidR="003B55AE" w:rsidRDefault="003B55AE" w:rsidP="003B55AE">
            <w:pPr>
              <w:pStyle w:val="ListParagraph"/>
              <w:numPr>
                <w:ilvl w:val="0"/>
                <w:numId w:val="10"/>
              </w:numPr>
              <w:spacing w:after="240"/>
              <w:rPr>
                <w:szCs w:val="24"/>
              </w:rPr>
            </w:pPr>
            <w:r w:rsidRPr="003B55AE">
              <w:rPr>
                <w:szCs w:val="24"/>
              </w:rPr>
              <w:t xml:space="preserve">The issuer would be required to report use of the exemption by filing a Form 45-106F1 </w:t>
            </w:r>
            <w:r w:rsidRPr="002F20BF">
              <w:rPr>
                <w:i/>
                <w:szCs w:val="24"/>
              </w:rPr>
              <w:t>Report of Exempt Distribution</w:t>
            </w:r>
          </w:p>
          <w:p w14:paraId="0660DF58" w14:textId="78188F51" w:rsidR="003B55AE" w:rsidRPr="003B55AE" w:rsidRDefault="003B55AE" w:rsidP="003B55AE">
            <w:pPr>
              <w:pStyle w:val="ListParagraph"/>
              <w:numPr>
                <w:ilvl w:val="0"/>
                <w:numId w:val="10"/>
              </w:numPr>
              <w:spacing w:after="240"/>
              <w:rPr>
                <w:szCs w:val="24"/>
              </w:rPr>
            </w:pPr>
            <w:r>
              <w:rPr>
                <w:szCs w:val="24"/>
              </w:rPr>
              <w:t>T</w:t>
            </w:r>
            <w:r w:rsidRPr="003B55AE">
              <w:rPr>
                <w:szCs w:val="24"/>
              </w:rPr>
              <w:t xml:space="preserve">he issuer would not be required to complete Schedule 1 </w:t>
            </w:r>
            <w:r w:rsidRPr="003B55AE">
              <w:rPr>
                <w:szCs w:val="24"/>
              </w:rPr>
              <w:lastRenderedPageBreak/>
              <w:t xml:space="preserve">– Confidential Purchaser Information. </w:t>
            </w:r>
          </w:p>
          <w:p w14:paraId="251101B6" w14:textId="62AFA774" w:rsidR="0052336E" w:rsidRPr="0052336E" w:rsidRDefault="0052336E" w:rsidP="003B55AE">
            <w:pPr>
              <w:autoSpaceDE w:val="0"/>
              <w:autoSpaceDN w:val="0"/>
              <w:adjustRightInd w:val="0"/>
              <w:rPr>
                <w:szCs w:val="24"/>
                <w:lang w:eastAsia="fr-CA"/>
              </w:rPr>
            </w:pPr>
            <w:r w:rsidRPr="0052336E">
              <w:rPr>
                <w:i/>
                <w:szCs w:val="24"/>
                <w:lang w:eastAsia="fr-CA"/>
              </w:rPr>
              <w:t xml:space="preserve"> </w:t>
            </w:r>
          </w:p>
        </w:tc>
        <w:tc>
          <w:tcPr>
            <w:tcW w:w="3915" w:type="dxa"/>
          </w:tcPr>
          <w:p w14:paraId="187B6056" w14:textId="77777777" w:rsidR="0052336E" w:rsidRPr="003B55AE" w:rsidRDefault="0052336E" w:rsidP="003B55AE">
            <w:pPr>
              <w:numPr>
                <w:ilvl w:val="0"/>
                <w:numId w:val="10"/>
              </w:numPr>
              <w:autoSpaceDE w:val="0"/>
              <w:autoSpaceDN w:val="0"/>
              <w:adjustRightInd w:val="0"/>
              <w:rPr>
                <w:szCs w:val="24"/>
                <w:lang w:eastAsia="fr-CA"/>
              </w:rPr>
            </w:pPr>
            <w:r w:rsidRPr="003B55AE">
              <w:rPr>
                <w:szCs w:val="24"/>
                <w:lang w:eastAsia="fr-CA"/>
              </w:rPr>
              <w:lastRenderedPageBreak/>
              <w:t>Report will allow us to obtain structured data on the offering including type and amount of securities issued and any dealer or finder involvement</w:t>
            </w:r>
          </w:p>
          <w:p w14:paraId="502B8614" w14:textId="77777777" w:rsidR="0052336E" w:rsidRPr="003B55AE" w:rsidRDefault="0052336E" w:rsidP="003B55AE">
            <w:pPr>
              <w:numPr>
                <w:ilvl w:val="0"/>
                <w:numId w:val="10"/>
              </w:numPr>
              <w:autoSpaceDE w:val="0"/>
              <w:autoSpaceDN w:val="0"/>
              <w:adjustRightInd w:val="0"/>
              <w:rPr>
                <w:szCs w:val="24"/>
                <w:lang w:eastAsia="fr-CA"/>
              </w:rPr>
            </w:pPr>
            <w:r w:rsidRPr="003B55AE">
              <w:rPr>
                <w:szCs w:val="24"/>
                <w:lang w:eastAsia="fr-CA"/>
              </w:rPr>
              <w:t xml:space="preserve">Purchaser information not necessary where there are no </w:t>
            </w:r>
            <w:r w:rsidRPr="003B55AE">
              <w:rPr>
                <w:szCs w:val="24"/>
                <w:lang w:eastAsia="fr-CA"/>
              </w:rPr>
              <w:lastRenderedPageBreak/>
              <w:t>limits on the type of investor that may participate</w:t>
            </w:r>
          </w:p>
          <w:p w14:paraId="30C38801" w14:textId="3B11C023" w:rsidR="0052336E" w:rsidRPr="0052336E" w:rsidRDefault="0052336E" w:rsidP="000B23D8">
            <w:pPr>
              <w:numPr>
                <w:ilvl w:val="0"/>
                <w:numId w:val="10"/>
              </w:numPr>
              <w:autoSpaceDE w:val="0"/>
              <w:autoSpaceDN w:val="0"/>
              <w:adjustRightInd w:val="0"/>
              <w:rPr>
                <w:i/>
                <w:szCs w:val="24"/>
                <w:lang w:eastAsia="fr-CA"/>
              </w:rPr>
            </w:pPr>
            <w:r w:rsidRPr="003B55AE">
              <w:rPr>
                <w:szCs w:val="24"/>
                <w:lang w:eastAsia="fr-CA"/>
              </w:rPr>
              <w:t xml:space="preserve">Not requiring purchaser information will reduce the administrative burden </w:t>
            </w:r>
            <w:r w:rsidR="000B23D8">
              <w:rPr>
                <w:szCs w:val="24"/>
                <w:lang w:eastAsia="fr-CA"/>
              </w:rPr>
              <w:t>for</w:t>
            </w:r>
            <w:r w:rsidR="000B23D8" w:rsidRPr="003B55AE">
              <w:rPr>
                <w:szCs w:val="24"/>
                <w:lang w:eastAsia="fr-CA"/>
              </w:rPr>
              <w:t xml:space="preserve"> </w:t>
            </w:r>
            <w:r w:rsidRPr="003B55AE">
              <w:rPr>
                <w:szCs w:val="24"/>
                <w:lang w:eastAsia="fr-CA"/>
              </w:rPr>
              <w:t>the issuer</w:t>
            </w:r>
          </w:p>
        </w:tc>
      </w:tr>
    </w:tbl>
    <w:p w14:paraId="20888C8D" w14:textId="77777777" w:rsidR="006C71B3" w:rsidRDefault="006C71B3" w:rsidP="00E6202A">
      <w:pPr>
        <w:spacing w:after="240"/>
        <w:jc w:val="both"/>
        <w:rPr>
          <w:b/>
          <w:szCs w:val="24"/>
        </w:rPr>
      </w:pPr>
    </w:p>
    <w:p w14:paraId="29109667" w14:textId="4DCBDA75" w:rsidR="001D3C3B" w:rsidRPr="001D3C3B" w:rsidRDefault="001D3C3B" w:rsidP="00E6202A">
      <w:pPr>
        <w:spacing w:after="240"/>
        <w:jc w:val="both"/>
        <w:rPr>
          <w:b/>
          <w:szCs w:val="24"/>
        </w:rPr>
      </w:pPr>
      <w:r w:rsidRPr="001D3C3B">
        <w:rPr>
          <w:b/>
          <w:szCs w:val="24"/>
        </w:rPr>
        <w:t>Consequential Amendments</w:t>
      </w:r>
      <w:r w:rsidR="007E23A7">
        <w:rPr>
          <w:b/>
          <w:szCs w:val="24"/>
        </w:rPr>
        <w:t xml:space="preserve"> </w:t>
      </w:r>
    </w:p>
    <w:p w14:paraId="7C66A59C" w14:textId="22D1904E" w:rsidR="001D3C3B" w:rsidRDefault="00E6202A" w:rsidP="00E6202A">
      <w:pPr>
        <w:jc w:val="both"/>
        <w:rPr>
          <w:b/>
          <w:i/>
          <w:szCs w:val="24"/>
        </w:rPr>
      </w:pPr>
      <w:r w:rsidRPr="00E6202A">
        <w:rPr>
          <w:b/>
          <w:i/>
          <w:szCs w:val="24"/>
        </w:rPr>
        <w:t xml:space="preserve">National </w:t>
      </w:r>
      <w:r w:rsidR="00B42DF7">
        <w:rPr>
          <w:b/>
          <w:i/>
          <w:szCs w:val="24"/>
        </w:rPr>
        <w:t>Instruments</w:t>
      </w:r>
    </w:p>
    <w:p w14:paraId="0D0F4C4B" w14:textId="77777777" w:rsidR="00912B17" w:rsidRDefault="00912B17" w:rsidP="00E6202A">
      <w:pPr>
        <w:jc w:val="both"/>
        <w:rPr>
          <w:szCs w:val="24"/>
        </w:rPr>
      </w:pPr>
    </w:p>
    <w:p w14:paraId="35917D34" w14:textId="69483B2A" w:rsidR="009A0802" w:rsidRDefault="00BD0DF5" w:rsidP="00C072F3">
      <w:pPr>
        <w:rPr>
          <w:szCs w:val="24"/>
        </w:rPr>
      </w:pPr>
      <w:r>
        <w:rPr>
          <w:szCs w:val="24"/>
        </w:rPr>
        <w:t>We propose to make the following housekeeping amendments to the rights offering exemption in NI 45-106 to correct:</w:t>
      </w:r>
    </w:p>
    <w:p w14:paraId="1312ABB4" w14:textId="77777777" w:rsidR="008E4515" w:rsidRDefault="008E4515" w:rsidP="00C072F3">
      <w:pPr>
        <w:rPr>
          <w:szCs w:val="24"/>
        </w:rPr>
      </w:pPr>
    </w:p>
    <w:p w14:paraId="6CD8650B" w14:textId="5ACC2F3A" w:rsidR="009A0802" w:rsidRDefault="00BD0DF5" w:rsidP="00C072F3">
      <w:pPr>
        <w:pStyle w:val="ListParagraph"/>
        <w:numPr>
          <w:ilvl w:val="0"/>
          <w:numId w:val="6"/>
        </w:numPr>
        <w:rPr>
          <w:szCs w:val="24"/>
        </w:rPr>
      </w:pPr>
      <w:r>
        <w:rPr>
          <w:szCs w:val="24"/>
        </w:rPr>
        <w:t xml:space="preserve">subparagraphs 2.1(3)(b)(ii) and (iii), such that issuers must have filed all periodic and timely disclosure required </w:t>
      </w:r>
      <w:r w:rsidR="000B23D8">
        <w:rPr>
          <w:szCs w:val="24"/>
        </w:rPr>
        <w:t xml:space="preserve">by </w:t>
      </w:r>
      <w:r>
        <w:rPr>
          <w:szCs w:val="24"/>
        </w:rPr>
        <w:t>any order issued by, or undertaking made to, the regulator or securities regulatory authority; and</w:t>
      </w:r>
    </w:p>
    <w:p w14:paraId="1926501C" w14:textId="4F4B3CA9" w:rsidR="00BD0DF5" w:rsidRPr="009A0802" w:rsidRDefault="00BD0DF5" w:rsidP="00C072F3">
      <w:pPr>
        <w:pStyle w:val="ListParagraph"/>
        <w:numPr>
          <w:ilvl w:val="0"/>
          <w:numId w:val="6"/>
        </w:numPr>
        <w:rPr>
          <w:szCs w:val="24"/>
        </w:rPr>
      </w:pPr>
      <w:r>
        <w:rPr>
          <w:szCs w:val="24"/>
        </w:rPr>
        <w:t xml:space="preserve">the calculation of total funds available required in the use of available funds table in section 18 of Form 45-106F15 </w:t>
      </w:r>
      <w:r>
        <w:rPr>
          <w:i/>
          <w:szCs w:val="24"/>
        </w:rPr>
        <w:t>Rights Offering Circular for Reporting Issuers</w:t>
      </w:r>
      <w:r w:rsidR="00386FBC">
        <w:rPr>
          <w:i/>
          <w:szCs w:val="24"/>
        </w:rPr>
        <w:t>.</w:t>
      </w:r>
    </w:p>
    <w:p w14:paraId="3D207843" w14:textId="77777777" w:rsidR="009A0802" w:rsidRDefault="009A0802" w:rsidP="00C072F3">
      <w:pPr>
        <w:rPr>
          <w:szCs w:val="24"/>
        </w:rPr>
      </w:pPr>
    </w:p>
    <w:p w14:paraId="006F40D4" w14:textId="022692DC" w:rsidR="009A0802" w:rsidRDefault="009A0802" w:rsidP="00C072F3">
      <w:pPr>
        <w:rPr>
          <w:szCs w:val="24"/>
        </w:rPr>
      </w:pPr>
      <w:r>
        <w:rPr>
          <w:szCs w:val="24"/>
        </w:rPr>
        <w:t xml:space="preserve">We propose to </w:t>
      </w:r>
      <w:r w:rsidR="00BD0DF5">
        <w:rPr>
          <w:szCs w:val="24"/>
        </w:rPr>
        <w:t xml:space="preserve">consequentially </w:t>
      </w:r>
      <w:r>
        <w:rPr>
          <w:szCs w:val="24"/>
        </w:rPr>
        <w:t>amend NI 45-102 to add the proposed Listed Issuer Financing Exemption to A</w:t>
      </w:r>
      <w:r w:rsidR="00BD0DF5">
        <w:rPr>
          <w:szCs w:val="24"/>
        </w:rPr>
        <w:t>ppendix E Seasoning Period Trades</w:t>
      </w:r>
      <w:r>
        <w:rPr>
          <w:szCs w:val="24"/>
        </w:rPr>
        <w:t>, which w</w:t>
      </w:r>
      <w:r w:rsidR="0085710D">
        <w:rPr>
          <w:szCs w:val="24"/>
        </w:rPr>
        <w:t>ould</w:t>
      </w:r>
      <w:r>
        <w:rPr>
          <w:szCs w:val="24"/>
        </w:rPr>
        <w:t xml:space="preserve"> mean securities issued under the exemption would be subject to a seasoning period. Given one of the conditions to use of the proposed exemption is that the issuer </w:t>
      </w:r>
      <w:r w:rsidR="000B23D8">
        <w:rPr>
          <w:szCs w:val="24"/>
        </w:rPr>
        <w:t>must</w:t>
      </w:r>
      <w:r>
        <w:rPr>
          <w:szCs w:val="24"/>
        </w:rPr>
        <w:t xml:space="preserve"> have been a reporting issuer for 12 months, </w:t>
      </w:r>
      <w:r w:rsidR="00BD0DF5">
        <w:rPr>
          <w:szCs w:val="24"/>
        </w:rPr>
        <w:t>this means that</w:t>
      </w:r>
      <w:r w:rsidR="0085710D">
        <w:rPr>
          <w:szCs w:val="24"/>
        </w:rPr>
        <w:t>,</w:t>
      </w:r>
      <w:r w:rsidR="00BD0DF5">
        <w:rPr>
          <w:szCs w:val="24"/>
        </w:rPr>
        <w:t xml:space="preserve"> for practical purposes</w:t>
      </w:r>
      <w:r w:rsidR="0085710D">
        <w:rPr>
          <w:szCs w:val="24"/>
        </w:rPr>
        <w:t>,</w:t>
      </w:r>
      <w:r w:rsidR="00BD0DF5">
        <w:rPr>
          <w:szCs w:val="24"/>
        </w:rPr>
        <w:t xml:space="preserve"> </w:t>
      </w:r>
      <w:r>
        <w:rPr>
          <w:szCs w:val="24"/>
        </w:rPr>
        <w:t xml:space="preserve">no hold period will apply to the securities. </w:t>
      </w:r>
    </w:p>
    <w:p w14:paraId="1D62C774" w14:textId="556827F9" w:rsidR="009A0802" w:rsidRDefault="009A0802" w:rsidP="00C072F3">
      <w:pPr>
        <w:rPr>
          <w:szCs w:val="24"/>
        </w:rPr>
      </w:pPr>
    </w:p>
    <w:p w14:paraId="509B6F5C" w14:textId="77777777" w:rsidR="004F3DAA" w:rsidRDefault="009A0802" w:rsidP="00C072F3">
      <w:pPr>
        <w:rPr>
          <w:szCs w:val="24"/>
        </w:rPr>
      </w:pPr>
      <w:r>
        <w:rPr>
          <w:szCs w:val="24"/>
        </w:rPr>
        <w:t>We also propose to amend NI 13-101 to include the new form of offering document in the list of required filings.</w:t>
      </w:r>
    </w:p>
    <w:p w14:paraId="17D26B54" w14:textId="0CE88DFA" w:rsidR="009A0802" w:rsidRPr="009A0802" w:rsidRDefault="009A0802" w:rsidP="00C072F3">
      <w:pPr>
        <w:rPr>
          <w:szCs w:val="24"/>
        </w:rPr>
      </w:pPr>
      <w:r>
        <w:rPr>
          <w:szCs w:val="24"/>
        </w:rPr>
        <w:t xml:space="preserve"> </w:t>
      </w:r>
    </w:p>
    <w:p w14:paraId="1A6AE4B8" w14:textId="4A9B96F0" w:rsidR="00E6202A" w:rsidRPr="00E6202A" w:rsidRDefault="00E6202A" w:rsidP="00C072F3">
      <w:pPr>
        <w:keepNext/>
        <w:spacing w:after="240"/>
        <w:rPr>
          <w:b/>
          <w:szCs w:val="24"/>
        </w:rPr>
      </w:pPr>
      <w:r w:rsidRPr="00E6202A">
        <w:rPr>
          <w:b/>
          <w:szCs w:val="24"/>
        </w:rPr>
        <w:t>Local Matters</w:t>
      </w:r>
    </w:p>
    <w:p w14:paraId="11D536CC" w14:textId="51355308" w:rsidR="008F6038" w:rsidRPr="00A123D0" w:rsidRDefault="008F6038" w:rsidP="00C072F3">
      <w:pPr>
        <w:keepNext/>
        <w:spacing w:after="240"/>
        <w:rPr>
          <w:szCs w:val="24"/>
          <w:lang w:val="en-US"/>
        </w:rPr>
      </w:pPr>
      <w:r w:rsidRPr="00A123D0">
        <w:rPr>
          <w:szCs w:val="24"/>
          <w:lang w:val="en-US"/>
        </w:rPr>
        <w:t xml:space="preserve">Annex </w:t>
      </w:r>
      <w:r w:rsidR="00BC32CE">
        <w:rPr>
          <w:szCs w:val="24"/>
          <w:lang w:val="en-US"/>
        </w:rPr>
        <w:t xml:space="preserve">E </w:t>
      </w:r>
      <w:r w:rsidRPr="00A123D0">
        <w:rPr>
          <w:szCs w:val="24"/>
          <w:lang w:val="en-US"/>
        </w:rPr>
        <w:t xml:space="preserve">is being published in </w:t>
      </w:r>
      <w:r w:rsidR="00BC32CE">
        <w:rPr>
          <w:szCs w:val="24"/>
          <w:lang w:val="en-US"/>
        </w:rPr>
        <w:t xml:space="preserve">Ontario. </w:t>
      </w:r>
    </w:p>
    <w:p w14:paraId="5C2D6A41" w14:textId="77777777" w:rsidR="00EA7C7C" w:rsidRDefault="00EA7C7C" w:rsidP="00C072F3">
      <w:pPr>
        <w:rPr>
          <w:szCs w:val="24"/>
        </w:rPr>
      </w:pPr>
    </w:p>
    <w:p w14:paraId="55522777" w14:textId="77777777" w:rsidR="00EA7C7C" w:rsidRPr="00B20260" w:rsidRDefault="00B20260" w:rsidP="00C072F3">
      <w:pPr>
        <w:spacing w:after="240"/>
        <w:rPr>
          <w:b/>
          <w:szCs w:val="24"/>
        </w:rPr>
      </w:pPr>
      <w:r w:rsidRPr="00B20260">
        <w:rPr>
          <w:b/>
          <w:szCs w:val="24"/>
        </w:rPr>
        <w:t>Request for Comments</w:t>
      </w:r>
    </w:p>
    <w:p w14:paraId="4BC0D0A1" w14:textId="5825AB32" w:rsidR="008F6038" w:rsidRPr="00912B17" w:rsidRDefault="008F6038" w:rsidP="00C072F3">
      <w:pPr>
        <w:spacing w:after="240"/>
        <w:rPr>
          <w:szCs w:val="24"/>
        </w:rPr>
      </w:pPr>
      <w:r w:rsidRPr="00A123D0">
        <w:rPr>
          <w:szCs w:val="24"/>
        </w:rPr>
        <w:t xml:space="preserve">We welcome your comments on </w:t>
      </w:r>
      <w:r w:rsidR="00912B17">
        <w:rPr>
          <w:szCs w:val="24"/>
        </w:rPr>
        <w:t>the Proposed Amendments and the changes to 45-106CP</w:t>
      </w:r>
      <w:r w:rsidRPr="00A123D0">
        <w:rPr>
          <w:szCs w:val="24"/>
        </w:rPr>
        <w:t xml:space="preserve">. In addition to any general comments you may have, we also invite comments on the following </w:t>
      </w:r>
      <w:r w:rsidRPr="00912B17">
        <w:rPr>
          <w:szCs w:val="24"/>
        </w:rPr>
        <w:t>specific questions.</w:t>
      </w:r>
    </w:p>
    <w:p w14:paraId="5C7E6B2A" w14:textId="580B94F4" w:rsidR="00BD618B" w:rsidRPr="00912B17" w:rsidRDefault="000B23D8" w:rsidP="00C072F3">
      <w:pPr>
        <w:pStyle w:val="Heading4"/>
        <w:numPr>
          <w:ilvl w:val="0"/>
          <w:numId w:val="4"/>
        </w:numPr>
        <w:jc w:val="left"/>
        <w:rPr>
          <w:i w:val="0"/>
          <w:szCs w:val="24"/>
        </w:rPr>
      </w:pPr>
      <w:r>
        <w:rPr>
          <w:i w:val="0"/>
          <w:szCs w:val="24"/>
        </w:rPr>
        <w:t xml:space="preserve">Under the Proposed Amendments, the total dollar amount that an issuer can raise using the Listed Issuer </w:t>
      </w:r>
      <w:r w:rsidR="00B24713">
        <w:rPr>
          <w:i w:val="0"/>
          <w:szCs w:val="24"/>
        </w:rPr>
        <w:t xml:space="preserve">Financing </w:t>
      </w:r>
      <w:r>
        <w:rPr>
          <w:i w:val="0"/>
          <w:szCs w:val="24"/>
        </w:rPr>
        <w:t xml:space="preserve">Exemption would be subject to the following thresholds:  </w:t>
      </w:r>
    </w:p>
    <w:p w14:paraId="78E21148" w14:textId="269CAAE8" w:rsidR="00BD618B" w:rsidRPr="00912B17" w:rsidRDefault="00BE3521" w:rsidP="002F20BF">
      <w:pPr>
        <w:pStyle w:val="Heading4"/>
        <w:numPr>
          <w:ilvl w:val="0"/>
          <w:numId w:val="32"/>
        </w:numPr>
        <w:tabs>
          <w:tab w:val="left" w:pos="720"/>
        </w:tabs>
        <w:jc w:val="left"/>
        <w:rPr>
          <w:i w:val="0"/>
          <w:szCs w:val="24"/>
        </w:rPr>
      </w:pPr>
      <w:r>
        <w:rPr>
          <w:i w:val="0"/>
          <w:szCs w:val="24"/>
        </w:rPr>
        <w:t>t</w:t>
      </w:r>
      <w:r w:rsidRPr="00912B17">
        <w:rPr>
          <w:i w:val="0"/>
          <w:szCs w:val="24"/>
        </w:rPr>
        <w:t xml:space="preserve">he </w:t>
      </w:r>
      <w:r w:rsidR="005F6952">
        <w:rPr>
          <w:i w:val="0"/>
          <w:szCs w:val="24"/>
        </w:rPr>
        <w:t>greater</w:t>
      </w:r>
      <w:r w:rsidR="005F6952" w:rsidRPr="00912B17">
        <w:rPr>
          <w:i w:val="0"/>
          <w:szCs w:val="24"/>
        </w:rPr>
        <w:t xml:space="preserve"> </w:t>
      </w:r>
      <w:r w:rsidR="00BD618B" w:rsidRPr="00912B17">
        <w:rPr>
          <w:i w:val="0"/>
          <w:szCs w:val="24"/>
        </w:rPr>
        <w:t xml:space="preserve">of 10% </w:t>
      </w:r>
      <w:r w:rsidR="000B23D8">
        <w:rPr>
          <w:i w:val="0"/>
          <w:szCs w:val="24"/>
        </w:rPr>
        <w:t xml:space="preserve">of an issuer’s market capitalization </w:t>
      </w:r>
      <w:r w:rsidR="00BD618B" w:rsidRPr="00912B17">
        <w:rPr>
          <w:i w:val="0"/>
          <w:szCs w:val="24"/>
        </w:rPr>
        <w:t>and $5,000,000</w:t>
      </w:r>
    </w:p>
    <w:p w14:paraId="13BDEDFF" w14:textId="388273EB" w:rsidR="00BD618B" w:rsidRPr="00912B17" w:rsidRDefault="00BE3521" w:rsidP="002F20BF">
      <w:pPr>
        <w:pStyle w:val="Heading4"/>
        <w:numPr>
          <w:ilvl w:val="0"/>
          <w:numId w:val="32"/>
        </w:numPr>
        <w:tabs>
          <w:tab w:val="left" w:pos="720"/>
        </w:tabs>
        <w:jc w:val="left"/>
        <w:rPr>
          <w:i w:val="0"/>
          <w:szCs w:val="24"/>
        </w:rPr>
      </w:pPr>
      <w:r>
        <w:rPr>
          <w:i w:val="0"/>
          <w:szCs w:val="24"/>
        </w:rPr>
        <w:t>t</w:t>
      </w:r>
      <w:r w:rsidRPr="00912B17">
        <w:rPr>
          <w:i w:val="0"/>
          <w:szCs w:val="24"/>
        </w:rPr>
        <w:t xml:space="preserve">he </w:t>
      </w:r>
      <w:r w:rsidR="00BD618B" w:rsidRPr="00912B17">
        <w:rPr>
          <w:i w:val="0"/>
          <w:szCs w:val="24"/>
        </w:rPr>
        <w:t xml:space="preserve">maximum </w:t>
      </w:r>
      <w:r w:rsidR="000B23D8">
        <w:rPr>
          <w:i w:val="0"/>
          <w:szCs w:val="24"/>
        </w:rPr>
        <w:t xml:space="preserve">total dollar </w:t>
      </w:r>
      <w:r w:rsidR="00BD618B" w:rsidRPr="00912B17">
        <w:rPr>
          <w:i w:val="0"/>
          <w:szCs w:val="24"/>
        </w:rPr>
        <w:t>limit of $10,000,000</w:t>
      </w:r>
    </w:p>
    <w:p w14:paraId="78600668" w14:textId="4044EF3F" w:rsidR="00BD618B" w:rsidRPr="00912B17" w:rsidRDefault="00BE3521" w:rsidP="002F20BF">
      <w:pPr>
        <w:pStyle w:val="Heading4"/>
        <w:numPr>
          <w:ilvl w:val="0"/>
          <w:numId w:val="32"/>
        </w:numPr>
        <w:tabs>
          <w:tab w:val="left" w:pos="720"/>
        </w:tabs>
        <w:jc w:val="left"/>
        <w:rPr>
          <w:i w:val="0"/>
          <w:szCs w:val="24"/>
        </w:rPr>
      </w:pPr>
      <w:r>
        <w:rPr>
          <w:i w:val="0"/>
          <w:szCs w:val="24"/>
        </w:rPr>
        <w:lastRenderedPageBreak/>
        <w:t xml:space="preserve">a </w:t>
      </w:r>
      <w:r w:rsidR="00BD618B" w:rsidRPr="00912B17">
        <w:rPr>
          <w:i w:val="0"/>
          <w:szCs w:val="24"/>
        </w:rPr>
        <w:t>100% dilution limit</w:t>
      </w:r>
      <w:r>
        <w:rPr>
          <w:i w:val="0"/>
          <w:szCs w:val="24"/>
        </w:rPr>
        <w:t>.</w:t>
      </w:r>
    </w:p>
    <w:p w14:paraId="28FAFD35" w14:textId="432A5A89" w:rsidR="000B23D8" w:rsidRDefault="000B23D8" w:rsidP="00133297">
      <w:pPr>
        <w:pStyle w:val="Heading4"/>
        <w:numPr>
          <w:ilvl w:val="0"/>
          <w:numId w:val="0"/>
        </w:numPr>
        <w:ind w:left="360"/>
        <w:jc w:val="left"/>
        <w:rPr>
          <w:i w:val="0"/>
          <w:szCs w:val="24"/>
        </w:rPr>
      </w:pPr>
      <w:r>
        <w:rPr>
          <w:i w:val="0"/>
          <w:szCs w:val="24"/>
        </w:rPr>
        <w:t xml:space="preserve">Are all of these thresholds appropriate, or should we consider other thresholds? </w:t>
      </w:r>
    </w:p>
    <w:p w14:paraId="3724C34A" w14:textId="4F3D1A7F" w:rsidR="00D80FF1" w:rsidRDefault="0085710D" w:rsidP="003B55AE">
      <w:pPr>
        <w:pStyle w:val="Heading4"/>
        <w:numPr>
          <w:ilvl w:val="0"/>
          <w:numId w:val="4"/>
        </w:numPr>
        <w:jc w:val="left"/>
        <w:rPr>
          <w:i w:val="0"/>
          <w:szCs w:val="24"/>
        </w:rPr>
      </w:pPr>
      <w:r>
        <w:rPr>
          <w:i w:val="0"/>
          <w:szCs w:val="24"/>
        </w:rPr>
        <w:t xml:space="preserve">In order for the CSA to measure </w:t>
      </w:r>
      <w:r w:rsidR="0060350E">
        <w:rPr>
          <w:i w:val="0"/>
          <w:szCs w:val="24"/>
        </w:rPr>
        <w:t xml:space="preserve">and monitor </w:t>
      </w:r>
      <w:r>
        <w:rPr>
          <w:i w:val="0"/>
          <w:szCs w:val="24"/>
        </w:rPr>
        <w:t xml:space="preserve">the use of the Listed Issuer Financing Exemption, we propose that issuers would be required to </w:t>
      </w:r>
      <w:r w:rsidR="00BD618B" w:rsidRPr="00912B17">
        <w:rPr>
          <w:i w:val="0"/>
          <w:szCs w:val="24"/>
        </w:rPr>
        <w:t xml:space="preserve">file </w:t>
      </w:r>
      <w:r w:rsidR="000B4B32">
        <w:rPr>
          <w:i w:val="0"/>
          <w:szCs w:val="24"/>
        </w:rPr>
        <w:t>a report of exempt distribution</w:t>
      </w:r>
      <w:r w:rsidR="00CE1D11">
        <w:rPr>
          <w:i w:val="0"/>
          <w:szCs w:val="24"/>
        </w:rPr>
        <w:t xml:space="preserve"> within 10 days of the distribution date, as with most capital raising prospectus exemptions</w:t>
      </w:r>
      <w:r w:rsidR="000B4B32">
        <w:rPr>
          <w:i w:val="0"/>
          <w:szCs w:val="24"/>
        </w:rPr>
        <w:t xml:space="preserve">. </w:t>
      </w:r>
      <w:r w:rsidR="00CE1D11">
        <w:rPr>
          <w:i w:val="0"/>
          <w:szCs w:val="24"/>
        </w:rPr>
        <w:t>However, i</w:t>
      </w:r>
      <w:r w:rsidR="000B4B32">
        <w:rPr>
          <w:i w:val="0"/>
          <w:szCs w:val="24"/>
        </w:rPr>
        <w:t>ssuers would not be required to provide the detailed confidential purchaser information required in Schedule 1.</w:t>
      </w:r>
      <w:r w:rsidR="001120D8">
        <w:rPr>
          <w:i w:val="0"/>
          <w:szCs w:val="24"/>
        </w:rPr>
        <w:t xml:space="preserve"> </w:t>
      </w:r>
      <w:r w:rsidR="00D80FF1" w:rsidRPr="008F59FB">
        <w:rPr>
          <w:i w:val="0"/>
          <w:szCs w:val="24"/>
        </w:rPr>
        <w:t>We are not proposing to require the completion of the purchaser-specific disclosure required under Schedule 1 because there are no limitations on the types of investors who may purchase under the exemption and we do not expect to require this information.</w:t>
      </w:r>
      <w:r w:rsidR="00D80FF1">
        <w:rPr>
          <w:szCs w:val="24"/>
        </w:rPr>
        <w:t xml:space="preserve">  </w:t>
      </w:r>
    </w:p>
    <w:p w14:paraId="5C160AAE" w14:textId="7142B631" w:rsidR="008F59FB" w:rsidRDefault="008F59FB" w:rsidP="002F20BF">
      <w:pPr>
        <w:pStyle w:val="Heading4"/>
        <w:numPr>
          <w:ilvl w:val="0"/>
          <w:numId w:val="44"/>
        </w:numPr>
        <w:tabs>
          <w:tab w:val="left" w:pos="720"/>
        </w:tabs>
        <w:jc w:val="left"/>
        <w:rPr>
          <w:i w:val="0"/>
          <w:szCs w:val="24"/>
        </w:rPr>
      </w:pPr>
      <w:r>
        <w:rPr>
          <w:i w:val="0"/>
          <w:szCs w:val="24"/>
        </w:rPr>
        <w:t xml:space="preserve">Are there other elements of the report of exempt distribution that we should consider relaxing for distributions under </w:t>
      </w:r>
      <w:r w:rsidR="00B42DF7">
        <w:rPr>
          <w:i w:val="0"/>
          <w:szCs w:val="24"/>
        </w:rPr>
        <w:t xml:space="preserve">the </w:t>
      </w:r>
      <w:r w:rsidR="00D91A11">
        <w:rPr>
          <w:i w:val="0"/>
          <w:szCs w:val="24"/>
        </w:rPr>
        <w:t>exemption</w:t>
      </w:r>
      <w:r>
        <w:rPr>
          <w:i w:val="0"/>
          <w:szCs w:val="24"/>
        </w:rPr>
        <w:t xml:space="preserve">? </w:t>
      </w:r>
    </w:p>
    <w:p w14:paraId="1F27705E" w14:textId="27546598" w:rsidR="00D80FF1" w:rsidRDefault="00D80FF1" w:rsidP="002F20BF">
      <w:pPr>
        <w:pStyle w:val="Heading4"/>
        <w:numPr>
          <w:ilvl w:val="0"/>
          <w:numId w:val="44"/>
        </w:numPr>
        <w:tabs>
          <w:tab w:val="left" w:pos="720"/>
        </w:tabs>
        <w:jc w:val="left"/>
        <w:rPr>
          <w:i w:val="0"/>
          <w:szCs w:val="24"/>
        </w:rPr>
      </w:pPr>
      <w:r>
        <w:rPr>
          <w:i w:val="0"/>
          <w:szCs w:val="24"/>
        </w:rPr>
        <w:t xml:space="preserve">Would the requirement to file the report of exempt distribution in connection with the use of </w:t>
      </w:r>
      <w:r w:rsidR="00B42DF7">
        <w:rPr>
          <w:i w:val="0"/>
          <w:szCs w:val="24"/>
        </w:rPr>
        <w:t xml:space="preserve">the </w:t>
      </w:r>
      <w:r>
        <w:rPr>
          <w:i w:val="0"/>
          <w:szCs w:val="24"/>
        </w:rPr>
        <w:t xml:space="preserve">exemption be unduly onerous in these circumstances? </w:t>
      </w:r>
      <w:r w:rsidR="008F59FB">
        <w:rPr>
          <w:i w:val="0"/>
          <w:szCs w:val="24"/>
        </w:rPr>
        <w:t>If so, why?</w:t>
      </w:r>
    </w:p>
    <w:p w14:paraId="470E85C3" w14:textId="6BCA525B" w:rsidR="00D80FF1" w:rsidRDefault="00CE1D11" w:rsidP="002F20BF">
      <w:pPr>
        <w:pStyle w:val="Heading4"/>
        <w:numPr>
          <w:ilvl w:val="0"/>
          <w:numId w:val="44"/>
        </w:numPr>
        <w:tabs>
          <w:tab w:val="left" w:pos="720"/>
        </w:tabs>
        <w:jc w:val="left"/>
        <w:rPr>
          <w:i w:val="0"/>
          <w:szCs w:val="24"/>
        </w:rPr>
      </w:pPr>
      <w:r>
        <w:rPr>
          <w:i w:val="0"/>
          <w:szCs w:val="24"/>
        </w:rPr>
        <w:t xml:space="preserve">Should we consider an alternative means of reporting distributions under </w:t>
      </w:r>
      <w:r w:rsidR="00B42DF7">
        <w:rPr>
          <w:i w:val="0"/>
          <w:szCs w:val="24"/>
        </w:rPr>
        <w:t xml:space="preserve">the </w:t>
      </w:r>
      <w:r>
        <w:rPr>
          <w:i w:val="0"/>
          <w:szCs w:val="24"/>
        </w:rPr>
        <w:t>exemption</w:t>
      </w:r>
      <w:r w:rsidR="00D80FF1">
        <w:rPr>
          <w:i w:val="0"/>
          <w:szCs w:val="24"/>
        </w:rPr>
        <w:t>, such as including disclosure in an existing continuous disclosure document, such as Management’s Discussion and Analysis or a specific form or report that is filed on SEDAR?</w:t>
      </w:r>
    </w:p>
    <w:p w14:paraId="132E6BD9" w14:textId="532049CB" w:rsidR="00D80FF1" w:rsidRDefault="00D80FF1" w:rsidP="002F20BF">
      <w:pPr>
        <w:pStyle w:val="Heading4"/>
        <w:numPr>
          <w:ilvl w:val="0"/>
          <w:numId w:val="44"/>
        </w:numPr>
        <w:tabs>
          <w:tab w:val="left" w:pos="720"/>
        </w:tabs>
        <w:jc w:val="left"/>
        <w:rPr>
          <w:i w:val="0"/>
          <w:szCs w:val="24"/>
        </w:rPr>
      </w:pPr>
      <w:r>
        <w:rPr>
          <w:i w:val="0"/>
          <w:szCs w:val="24"/>
        </w:rPr>
        <w:t xml:space="preserve">If alternative reporting is provided, what information </w:t>
      </w:r>
      <w:r w:rsidR="00CE1D11">
        <w:rPr>
          <w:i w:val="0"/>
          <w:szCs w:val="24"/>
        </w:rPr>
        <w:t xml:space="preserve">should issuers be required to disclose, </w:t>
      </w:r>
      <w:r>
        <w:rPr>
          <w:i w:val="0"/>
          <w:szCs w:val="24"/>
        </w:rPr>
        <w:t>in addition to</w:t>
      </w:r>
      <w:r w:rsidR="00CE1D11">
        <w:rPr>
          <w:i w:val="0"/>
          <w:szCs w:val="24"/>
        </w:rPr>
        <w:t xml:space="preserve"> the following</w:t>
      </w:r>
      <w:r>
        <w:rPr>
          <w:i w:val="0"/>
          <w:szCs w:val="24"/>
        </w:rPr>
        <w:t>:</w:t>
      </w:r>
    </w:p>
    <w:p w14:paraId="76EC2DC9" w14:textId="216AFBF6" w:rsidR="00D80FF1" w:rsidRDefault="00D80FF1" w:rsidP="008F59FB">
      <w:pPr>
        <w:pStyle w:val="Heading4"/>
        <w:numPr>
          <w:ilvl w:val="1"/>
          <w:numId w:val="24"/>
        </w:numPr>
        <w:tabs>
          <w:tab w:val="left" w:pos="720"/>
        </w:tabs>
        <w:jc w:val="left"/>
        <w:rPr>
          <w:i w:val="0"/>
          <w:szCs w:val="24"/>
        </w:rPr>
      </w:pPr>
      <w:r>
        <w:rPr>
          <w:i w:val="0"/>
          <w:szCs w:val="24"/>
        </w:rPr>
        <w:t>the number and type of securities distributed,</w:t>
      </w:r>
    </w:p>
    <w:p w14:paraId="5DA55C92" w14:textId="77777777" w:rsidR="00D80FF1" w:rsidRDefault="00D80FF1" w:rsidP="008F59FB">
      <w:pPr>
        <w:pStyle w:val="Heading4"/>
        <w:numPr>
          <w:ilvl w:val="1"/>
          <w:numId w:val="24"/>
        </w:numPr>
        <w:tabs>
          <w:tab w:val="left" w:pos="720"/>
        </w:tabs>
        <w:jc w:val="left"/>
        <w:rPr>
          <w:i w:val="0"/>
          <w:szCs w:val="24"/>
        </w:rPr>
      </w:pPr>
      <w:r>
        <w:rPr>
          <w:i w:val="0"/>
          <w:szCs w:val="24"/>
        </w:rPr>
        <w:t>the price at which securities are distributed,</w:t>
      </w:r>
    </w:p>
    <w:p w14:paraId="2BDD4440" w14:textId="77777777" w:rsidR="00D80FF1" w:rsidRDefault="00D80FF1" w:rsidP="008F59FB">
      <w:pPr>
        <w:pStyle w:val="Heading4"/>
        <w:numPr>
          <w:ilvl w:val="1"/>
          <w:numId w:val="24"/>
        </w:numPr>
        <w:tabs>
          <w:tab w:val="left" w:pos="720"/>
        </w:tabs>
        <w:jc w:val="left"/>
        <w:rPr>
          <w:i w:val="0"/>
          <w:szCs w:val="24"/>
        </w:rPr>
      </w:pPr>
      <w:r>
        <w:rPr>
          <w:i w:val="0"/>
          <w:szCs w:val="24"/>
        </w:rPr>
        <w:t>the date of the distribution, and</w:t>
      </w:r>
    </w:p>
    <w:p w14:paraId="629024B6" w14:textId="2050CB16" w:rsidR="00D80FF1" w:rsidRDefault="00D80FF1" w:rsidP="008F59FB">
      <w:pPr>
        <w:pStyle w:val="Heading4"/>
        <w:numPr>
          <w:ilvl w:val="1"/>
          <w:numId w:val="24"/>
        </w:numPr>
        <w:tabs>
          <w:tab w:val="left" w:pos="720"/>
        </w:tabs>
        <w:jc w:val="left"/>
        <w:rPr>
          <w:i w:val="0"/>
          <w:szCs w:val="24"/>
        </w:rPr>
      </w:pPr>
      <w:r>
        <w:rPr>
          <w:i w:val="0"/>
          <w:szCs w:val="24"/>
        </w:rPr>
        <w:t>the details of any compensation paid by the issuer in connection with the distribution and the identity of the compensated party</w:t>
      </w:r>
      <w:r w:rsidR="00CE1D11">
        <w:rPr>
          <w:i w:val="0"/>
          <w:szCs w:val="24"/>
        </w:rPr>
        <w:t>?</w:t>
      </w:r>
    </w:p>
    <w:p w14:paraId="1C2C957B" w14:textId="77777777" w:rsidR="00D80FF1" w:rsidRDefault="00D80FF1" w:rsidP="002F20BF">
      <w:pPr>
        <w:pStyle w:val="Heading4"/>
        <w:numPr>
          <w:ilvl w:val="0"/>
          <w:numId w:val="44"/>
        </w:numPr>
        <w:tabs>
          <w:tab w:val="left" w:pos="720"/>
        </w:tabs>
        <w:jc w:val="left"/>
        <w:rPr>
          <w:i w:val="0"/>
          <w:szCs w:val="24"/>
        </w:rPr>
      </w:pPr>
      <w:r>
        <w:rPr>
          <w:i w:val="0"/>
          <w:szCs w:val="24"/>
        </w:rPr>
        <w:t>If alternative reporting is provided, how frequently should reporting be required?</w:t>
      </w:r>
    </w:p>
    <w:p w14:paraId="16E2BB85" w14:textId="30FB023F" w:rsidR="00BD618B" w:rsidRPr="009D4C69" w:rsidRDefault="00251B93" w:rsidP="009D4C69">
      <w:pPr>
        <w:pStyle w:val="Heading4"/>
        <w:numPr>
          <w:ilvl w:val="0"/>
          <w:numId w:val="4"/>
        </w:numPr>
        <w:tabs>
          <w:tab w:val="left" w:pos="720"/>
        </w:tabs>
        <w:jc w:val="left"/>
        <w:rPr>
          <w:i w:val="0"/>
          <w:szCs w:val="24"/>
        </w:rPr>
      </w:pPr>
      <w:r>
        <w:rPr>
          <w:i w:val="0"/>
          <w:szCs w:val="24"/>
        </w:rPr>
        <w:t xml:space="preserve">For jurisdictions that already charge capital market participation fees, </w:t>
      </w:r>
      <w:r w:rsidR="00D13A6A">
        <w:rPr>
          <w:i w:val="0"/>
          <w:szCs w:val="24"/>
        </w:rPr>
        <w:t>would the imposition of an additional filing fee for a report of exempt distribution under the Listed Issuer Financing Exemption discourage use of the exemption?</w:t>
      </w:r>
    </w:p>
    <w:p w14:paraId="785997E8" w14:textId="4BC65A9A" w:rsidR="000B4B32" w:rsidRDefault="000B4B32" w:rsidP="003B55AE">
      <w:pPr>
        <w:pStyle w:val="Heading4"/>
        <w:numPr>
          <w:ilvl w:val="0"/>
          <w:numId w:val="4"/>
        </w:numPr>
        <w:jc w:val="left"/>
        <w:rPr>
          <w:i w:val="0"/>
          <w:szCs w:val="24"/>
        </w:rPr>
      </w:pPr>
      <w:r>
        <w:rPr>
          <w:i w:val="0"/>
          <w:szCs w:val="24"/>
        </w:rPr>
        <w:t>We propose that the securities eligible to be distributed under the Listed Issuer Financing Exemption would be limited to listed</w:t>
      </w:r>
      <w:r w:rsidR="005F6952">
        <w:rPr>
          <w:i w:val="0"/>
          <w:szCs w:val="24"/>
        </w:rPr>
        <w:t xml:space="preserve"> equity</w:t>
      </w:r>
      <w:r>
        <w:rPr>
          <w:i w:val="0"/>
          <w:szCs w:val="24"/>
        </w:rPr>
        <w:t xml:space="preserve"> securities, units consisting of a listed </w:t>
      </w:r>
      <w:r w:rsidR="005F6952">
        <w:rPr>
          <w:i w:val="0"/>
          <w:szCs w:val="24"/>
        </w:rPr>
        <w:t xml:space="preserve">equity </w:t>
      </w:r>
      <w:r>
        <w:rPr>
          <w:i w:val="0"/>
          <w:szCs w:val="24"/>
        </w:rPr>
        <w:t xml:space="preserve">security and a warrant exercisable into a listed </w:t>
      </w:r>
      <w:r w:rsidR="005F6952">
        <w:rPr>
          <w:i w:val="0"/>
          <w:szCs w:val="24"/>
        </w:rPr>
        <w:t xml:space="preserve">equity </w:t>
      </w:r>
      <w:r>
        <w:rPr>
          <w:i w:val="0"/>
          <w:szCs w:val="24"/>
        </w:rPr>
        <w:t xml:space="preserve">security, or securities, such as subscription receipts, that are convertible into a unit consisting of a listed </w:t>
      </w:r>
      <w:r w:rsidR="005F6952">
        <w:rPr>
          <w:i w:val="0"/>
          <w:szCs w:val="24"/>
        </w:rPr>
        <w:t xml:space="preserve">equity </w:t>
      </w:r>
      <w:r>
        <w:rPr>
          <w:i w:val="0"/>
          <w:szCs w:val="24"/>
        </w:rPr>
        <w:t xml:space="preserve">security and a warrant. </w:t>
      </w:r>
      <w:r w:rsidR="0060350E">
        <w:rPr>
          <w:i w:val="0"/>
          <w:szCs w:val="24"/>
        </w:rPr>
        <w:t xml:space="preserve">These are securities that most investors would be familiar with and which are easier for an investor to understand. </w:t>
      </w:r>
      <w:r>
        <w:rPr>
          <w:i w:val="0"/>
          <w:szCs w:val="24"/>
        </w:rPr>
        <w:t xml:space="preserve">This list would allow for the Listed Issuer Financing </w:t>
      </w:r>
      <w:r>
        <w:rPr>
          <w:i w:val="0"/>
          <w:szCs w:val="24"/>
        </w:rPr>
        <w:lastRenderedPageBreak/>
        <w:t xml:space="preserve">Exemption to be used to distribute convertible debt. </w:t>
      </w:r>
      <w:r w:rsidRPr="001120D8">
        <w:rPr>
          <w:i w:val="0"/>
          <w:szCs w:val="24"/>
        </w:rPr>
        <w:t xml:space="preserve">Are there reasons we should exclude convertible debt from </w:t>
      </w:r>
      <w:r w:rsidR="00B42DF7">
        <w:rPr>
          <w:i w:val="0"/>
          <w:szCs w:val="24"/>
        </w:rPr>
        <w:t>the</w:t>
      </w:r>
      <w:r w:rsidR="00B42DF7" w:rsidRPr="001120D8">
        <w:rPr>
          <w:i w:val="0"/>
          <w:szCs w:val="24"/>
        </w:rPr>
        <w:t xml:space="preserve"> </w:t>
      </w:r>
      <w:r w:rsidRPr="001120D8">
        <w:rPr>
          <w:i w:val="0"/>
          <w:szCs w:val="24"/>
        </w:rPr>
        <w:t>exemption?</w:t>
      </w:r>
    </w:p>
    <w:p w14:paraId="30867BD5" w14:textId="29F4D0F2" w:rsidR="00BD618B" w:rsidRPr="00912B17" w:rsidRDefault="006661BD" w:rsidP="003B55AE">
      <w:pPr>
        <w:pStyle w:val="Heading4"/>
        <w:numPr>
          <w:ilvl w:val="0"/>
          <w:numId w:val="4"/>
        </w:numPr>
        <w:jc w:val="left"/>
        <w:rPr>
          <w:i w:val="0"/>
          <w:szCs w:val="24"/>
        </w:rPr>
      </w:pPr>
      <w:r>
        <w:rPr>
          <w:i w:val="0"/>
          <w:szCs w:val="24"/>
        </w:rPr>
        <w:t>We designed the Listed Issuer Financing Exemption contemplating that it would be used</w:t>
      </w:r>
      <w:r w:rsidR="00BD412F">
        <w:rPr>
          <w:i w:val="0"/>
          <w:szCs w:val="24"/>
        </w:rPr>
        <w:t>, from time to time, for discrete</w:t>
      </w:r>
      <w:r>
        <w:rPr>
          <w:i w:val="0"/>
          <w:szCs w:val="24"/>
        </w:rPr>
        <w:t xml:space="preserve"> private placement</w:t>
      </w:r>
      <w:r w:rsidR="00BD412F">
        <w:rPr>
          <w:i w:val="0"/>
          <w:szCs w:val="24"/>
        </w:rPr>
        <w:t>s</w:t>
      </w:r>
      <w:r>
        <w:rPr>
          <w:i w:val="0"/>
          <w:szCs w:val="24"/>
        </w:rPr>
        <w:t xml:space="preserve">, with a single closing date. Do you expect issuers would want to use the exemption to provide continuous, non-fixed price offerings as well? If so, what changes would be necessary to permit continuous distributions under </w:t>
      </w:r>
      <w:r w:rsidR="0060350E">
        <w:rPr>
          <w:i w:val="0"/>
          <w:szCs w:val="24"/>
        </w:rPr>
        <w:t>the exemption</w:t>
      </w:r>
      <w:r>
        <w:rPr>
          <w:i w:val="0"/>
          <w:szCs w:val="24"/>
        </w:rPr>
        <w:t xml:space="preserve">? </w:t>
      </w:r>
      <w:r w:rsidR="0060350E">
        <w:rPr>
          <w:i w:val="0"/>
          <w:szCs w:val="24"/>
        </w:rPr>
        <w:t xml:space="preserve">Do you </w:t>
      </w:r>
      <w:r w:rsidR="00DC056C">
        <w:rPr>
          <w:i w:val="0"/>
          <w:szCs w:val="24"/>
        </w:rPr>
        <w:t xml:space="preserve">see any concerns with permitting continuous distributions? </w:t>
      </w:r>
    </w:p>
    <w:p w14:paraId="32495C64" w14:textId="25A8B974" w:rsidR="00BD618B" w:rsidRDefault="004F3DAA" w:rsidP="003B55AE">
      <w:pPr>
        <w:pStyle w:val="Heading4"/>
        <w:numPr>
          <w:ilvl w:val="0"/>
          <w:numId w:val="4"/>
        </w:numPr>
        <w:jc w:val="left"/>
        <w:rPr>
          <w:i w:val="0"/>
          <w:szCs w:val="24"/>
        </w:rPr>
      </w:pPr>
      <w:r>
        <w:rPr>
          <w:i w:val="0"/>
          <w:szCs w:val="24"/>
        </w:rPr>
        <w:t xml:space="preserve">Over the last several years, the CSA has tried to address various capital raising challenges by introducing a number of streamlined prospectus exemptions targeted to reporting issuers with listed </w:t>
      </w:r>
      <w:r w:rsidR="005F6952">
        <w:rPr>
          <w:i w:val="0"/>
          <w:szCs w:val="24"/>
        </w:rPr>
        <w:t xml:space="preserve">equity </w:t>
      </w:r>
      <w:r>
        <w:rPr>
          <w:i w:val="0"/>
          <w:szCs w:val="24"/>
        </w:rPr>
        <w:t>securities, including the existing security holder exemption</w:t>
      </w:r>
      <w:r w:rsidR="00775C79">
        <w:rPr>
          <w:i w:val="0"/>
          <w:szCs w:val="24"/>
        </w:rPr>
        <w:t xml:space="preserve"> and</w:t>
      </w:r>
      <w:r>
        <w:rPr>
          <w:i w:val="0"/>
          <w:szCs w:val="24"/>
        </w:rPr>
        <w:t xml:space="preserve"> the investment dealer exemption. </w:t>
      </w:r>
      <w:r w:rsidR="00775C79">
        <w:rPr>
          <w:i w:val="0"/>
          <w:szCs w:val="24"/>
        </w:rPr>
        <w:t xml:space="preserve">The </w:t>
      </w:r>
      <w:r w:rsidR="00DC056C">
        <w:rPr>
          <w:i w:val="0"/>
          <w:szCs w:val="24"/>
        </w:rPr>
        <w:t xml:space="preserve">use of </w:t>
      </w:r>
      <w:r w:rsidR="00775C79">
        <w:rPr>
          <w:i w:val="0"/>
          <w:szCs w:val="24"/>
        </w:rPr>
        <w:t>these</w:t>
      </w:r>
      <w:r w:rsidR="00DC056C">
        <w:rPr>
          <w:i w:val="0"/>
          <w:szCs w:val="24"/>
        </w:rPr>
        <w:t xml:space="preserve"> exemptions has been limited. </w:t>
      </w:r>
      <w:r w:rsidR="001A43C5">
        <w:rPr>
          <w:i w:val="0"/>
          <w:szCs w:val="24"/>
        </w:rPr>
        <w:t xml:space="preserve">We </w:t>
      </w:r>
      <w:r w:rsidR="00251B93">
        <w:rPr>
          <w:i w:val="0"/>
          <w:szCs w:val="24"/>
        </w:rPr>
        <w:t>have heard</w:t>
      </w:r>
      <w:r w:rsidR="001A43C5">
        <w:rPr>
          <w:i w:val="0"/>
          <w:szCs w:val="24"/>
        </w:rPr>
        <w:t xml:space="preserve"> </w:t>
      </w:r>
      <w:r w:rsidR="008F59FB">
        <w:rPr>
          <w:i w:val="0"/>
          <w:szCs w:val="24"/>
        </w:rPr>
        <w:t xml:space="preserve">from market participants </w:t>
      </w:r>
      <w:r w:rsidR="001A43C5">
        <w:rPr>
          <w:i w:val="0"/>
          <w:szCs w:val="24"/>
        </w:rPr>
        <w:t>that the existence of these rarely used prospectus exemptions</w:t>
      </w:r>
      <w:r w:rsidR="008F59FB">
        <w:rPr>
          <w:i w:val="0"/>
          <w:szCs w:val="24"/>
        </w:rPr>
        <w:t xml:space="preserve"> may</w:t>
      </w:r>
      <w:r w:rsidR="001A43C5">
        <w:rPr>
          <w:i w:val="0"/>
          <w:szCs w:val="24"/>
        </w:rPr>
        <w:t xml:space="preserve"> contribute to the complexity of the exempt market regime. </w:t>
      </w:r>
      <w:r>
        <w:rPr>
          <w:i w:val="0"/>
          <w:szCs w:val="24"/>
        </w:rPr>
        <w:t xml:space="preserve">If we adopt the proposed Listed Issuer Financing Exemption, </w:t>
      </w:r>
      <w:r w:rsidR="001A43C5">
        <w:rPr>
          <w:i w:val="0"/>
          <w:szCs w:val="24"/>
        </w:rPr>
        <w:t>s</w:t>
      </w:r>
      <w:r w:rsidR="00DC056C">
        <w:rPr>
          <w:i w:val="0"/>
          <w:szCs w:val="24"/>
        </w:rPr>
        <w:t>hould</w:t>
      </w:r>
      <w:r w:rsidR="00BD618B" w:rsidRPr="00912B17">
        <w:rPr>
          <w:i w:val="0"/>
          <w:szCs w:val="24"/>
        </w:rPr>
        <w:t xml:space="preserve"> we consider repealing </w:t>
      </w:r>
      <w:r w:rsidR="00DC056C">
        <w:rPr>
          <w:i w:val="0"/>
          <w:szCs w:val="24"/>
        </w:rPr>
        <w:t>any of these other exemptions</w:t>
      </w:r>
      <w:r>
        <w:rPr>
          <w:i w:val="0"/>
          <w:szCs w:val="24"/>
        </w:rPr>
        <w:t>?</w:t>
      </w:r>
    </w:p>
    <w:p w14:paraId="4C3C688A" w14:textId="277C1E18" w:rsidR="001A43C5" w:rsidRDefault="001A43C5" w:rsidP="00391336">
      <w:pPr>
        <w:pStyle w:val="Heading4"/>
        <w:numPr>
          <w:ilvl w:val="0"/>
          <w:numId w:val="4"/>
        </w:numPr>
        <w:jc w:val="left"/>
        <w:rPr>
          <w:i w:val="0"/>
          <w:szCs w:val="24"/>
        </w:rPr>
      </w:pPr>
      <w:r>
        <w:rPr>
          <w:i w:val="0"/>
          <w:szCs w:val="24"/>
        </w:rPr>
        <w:t>Investment dealers and exempt market dealers may participate in an offering under the proposed Listed Issuer Financing Exemption; however, there is no requirement for dealer or underwriter involvement.  In addition, no exemption from the registration requirement is provided for acts related to distributions under the exemption, so any persons in the business of trading in securities will require registration or an available registration exemption for any activities undertaken in connection with distributions under the exemption.</w:t>
      </w:r>
    </w:p>
    <w:p w14:paraId="21C9DFD0" w14:textId="224A11FC" w:rsidR="001A43C5" w:rsidRDefault="001A43C5" w:rsidP="002F20BF">
      <w:pPr>
        <w:pStyle w:val="Heading4"/>
        <w:numPr>
          <w:ilvl w:val="0"/>
          <w:numId w:val="46"/>
        </w:numPr>
        <w:tabs>
          <w:tab w:val="left" w:pos="720"/>
        </w:tabs>
        <w:jc w:val="left"/>
        <w:rPr>
          <w:i w:val="0"/>
          <w:szCs w:val="24"/>
        </w:rPr>
      </w:pPr>
      <w:r>
        <w:rPr>
          <w:i w:val="0"/>
          <w:szCs w:val="24"/>
        </w:rPr>
        <w:t xml:space="preserve">If adopted, do you anticipate </w:t>
      </w:r>
      <w:r w:rsidR="007F5C2F">
        <w:rPr>
          <w:i w:val="0"/>
          <w:szCs w:val="24"/>
        </w:rPr>
        <w:t xml:space="preserve">that </w:t>
      </w:r>
      <w:r>
        <w:rPr>
          <w:i w:val="0"/>
          <w:szCs w:val="24"/>
        </w:rPr>
        <w:t xml:space="preserve">issuers would involve a dealer in offerings under the </w:t>
      </w:r>
      <w:r w:rsidR="004367C5">
        <w:rPr>
          <w:i w:val="0"/>
          <w:szCs w:val="24"/>
        </w:rPr>
        <w:t>exemption</w:t>
      </w:r>
      <w:r>
        <w:rPr>
          <w:i w:val="0"/>
          <w:szCs w:val="24"/>
        </w:rPr>
        <w:t xml:space="preserve">? </w:t>
      </w:r>
    </w:p>
    <w:p w14:paraId="06C28C18" w14:textId="2228F1C2" w:rsidR="007F5C2F" w:rsidRDefault="001A43C5" w:rsidP="002F20BF">
      <w:pPr>
        <w:pStyle w:val="Heading4"/>
        <w:numPr>
          <w:ilvl w:val="0"/>
          <w:numId w:val="46"/>
        </w:numPr>
        <w:tabs>
          <w:tab w:val="left" w:pos="720"/>
        </w:tabs>
        <w:jc w:val="left"/>
        <w:rPr>
          <w:i w:val="0"/>
          <w:szCs w:val="24"/>
        </w:rPr>
      </w:pPr>
      <w:r>
        <w:rPr>
          <w:i w:val="0"/>
          <w:szCs w:val="24"/>
        </w:rPr>
        <w:t>If not, how do you expect issuers will conduct their offerings, for example, via their own website?</w:t>
      </w:r>
    </w:p>
    <w:p w14:paraId="108536F0" w14:textId="29C056C3" w:rsidR="001A43C5" w:rsidRDefault="00391336" w:rsidP="009D4C69">
      <w:pPr>
        <w:pStyle w:val="Heading4"/>
        <w:numPr>
          <w:ilvl w:val="0"/>
          <w:numId w:val="4"/>
        </w:numPr>
        <w:jc w:val="left"/>
        <w:rPr>
          <w:i w:val="0"/>
          <w:szCs w:val="24"/>
        </w:rPr>
      </w:pPr>
      <w:r>
        <w:rPr>
          <w:i w:val="0"/>
          <w:szCs w:val="24"/>
        </w:rPr>
        <w:t xml:space="preserve">We propose that distributions under the Listed Issuer Financing Exemption would be subject to secondary market liability and provide original purchasers with a contractual right of rescission against the issuer. We propose secondary market liability because the exemption is premised on the reporting issuer’s continuous disclosure and limited to distributions of listed </w:t>
      </w:r>
      <w:r w:rsidR="005F6952">
        <w:rPr>
          <w:i w:val="0"/>
          <w:szCs w:val="24"/>
        </w:rPr>
        <w:t xml:space="preserve">equity </w:t>
      </w:r>
      <w:r>
        <w:rPr>
          <w:i w:val="0"/>
          <w:szCs w:val="24"/>
        </w:rPr>
        <w:t xml:space="preserve">securities that are traded on the secondary market. </w:t>
      </w:r>
      <w:r w:rsidR="001A43C5">
        <w:rPr>
          <w:i w:val="0"/>
          <w:szCs w:val="24"/>
        </w:rPr>
        <w:t xml:space="preserve">Although the exemption provides for the distribution of freely tradeable securities to any class of purchaser, similar to a prospectus offering, the </w:t>
      </w:r>
      <w:r w:rsidR="00867C07">
        <w:rPr>
          <w:i w:val="0"/>
          <w:szCs w:val="24"/>
        </w:rPr>
        <w:t xml:space="preserve">quantum of </w:t>
      </w:r>
      <w:r w:rsidR="001A43C5">
        <w:rPr>
          <w:i w:val="0"/>
          <w:szCs w:val="24"/>
        </w:rPr>
        <w:t xml:space="preserve">liability is </w:t>
      </w:r>
      <w:r w:rsidR="00867C07">
        <w:rPr>
          <w:i w:val="0"/>
          <w:szCs w:val="24"/>
        </w:rPr>
        <w:t>more limited than it would be for a prospectus offering</w:t>
      </w:r>
      <w:r w:rsidR="001A43C5">
        <w:rPr>
          <w:i w:val="0"/>
          <w:szCs w:val="24"/>
        </w:rPr>
        <w:t>.</w:t>
      </w:r>
    </w:p>
    <w:p w14:paraId="3F728E7B" w14:textId="77777777" w:rsidR="001A43C5" w:rsidRDefault="001A43C5" w:rsidP="001A43C5">
      <w:pPr>
        <w:pStyle w:val="Heading4"/>
        <w:numPr>
          <w:ilvl w:val="0"/>
          <w:numId w:val="35"/>
        </w:numPr>
        <w:tabs>
          <w:tab w:val="left" w:pos="720"/>
        </w:tabs>
        <w:jc w:val="left"/>
        <w:rPr>
          <w:i w:val="0"/>
          <w:szCs w:val="24"/>
        </w:rPr>
      </w:pPr>
      <w:r>
        <w:rPr>
          <w:i w:val="0"/>
          <w:szCs w:val="24"/>
        </w:rPr>
        <w:t xml:space="preserve">Does the proposed liability regime provide appropriate incentives for issuers to provide accurate and complete disclosure under the exemption and adequate investor protection or should we consider imposing prospectus level liability? </w:t>
      </w:r>
    </w:p>
    <w:p w14:paraId="28D0E904" w14:textId="0E2F4EB8" w:rsidR="001A43C5" w:rsidRDefault="00D91A11" w:rsidP="001A43C5">
      <w:pPr>
        <w:pStyle w:val="Heading4"/>
        <w:numPr>
          <w:ilvl w:val="0"/>
          <w:numId w:val="35"/>
        </w:numPr>
        <w:tabs>
          <w:tab w:val="left" w:pos="720"/>
        </w:tabs>
        <w:jc w:val="left"/>
        <w:rPr>
          <w:i w:val="0"/>
          <w:szCs w:val="24"/>
        </w:rPr>
      </w:pPr>
      <w:r>
        <w:rPr>
          <w:i w:val="0"/>
          <w:szCs w:val="24"/>
        </w:rPr>
        <w:t xml:space="preserve">Some of the key objectives of the exemption include reducing the costs to an issuer of accessing the public markets and providing investors with a briefer document that they are more likely to read. </w:t>
      </w:r>
      <w:r w:rsidR="001A43C5">
        <w:rPr>
          <w:i w:val="0"/>
          <w:szCs w:val="24"/>
        </w:rPr>
        <w:t>Would imposing prospectus-level liability</w:t>
      </w:r>
      <w:r w:rsidR="00391336">
        <w:rPr>
          <w:i w:val="0"/>
          <w:szCs w:val="24"/>
        </w:rPr>
        <w:t xml:space="preserve"> impact the </w:t>
      </w:r>
      <w:r>
        <w:rPr>
          <w:i w:val="0"/>
          <w:szCs w:val="24"/>
        </w:rPr>
        <w:t xml:space="preserve">objectives of the exemption? </w:t>
      </w:r>
    </w:p>
    <w:p w14:paraId="7187FA3E" w14:textId="3DA311BF" w:rsidR="001A43C5" w:rsidRDefault="00867C07" w:rsidP="001A43C5">
      <w:pPr>
        <w:pStyle w:val="Heading4"/>
        <w:numPr>
          <w:ilvl w:val="0"/>
          <w:numId w:val="35"/>
        </w:numPr>
        <w:tabs>
          <w:tab w:val="left" w:pos="720"/>
        </w:tabs>
        <w:jc w:val="left"/>
        <w:rPr>
          <w:i w:val="0"/>
          <w:szCs w:val="24"/>
        </w:rPr>
      </w:pPr>
      <w:r>
        <w:rPr>
          <w:i w:val="0"/>
          <w:szCs w:val="24"/>
        </w:rPr>
        <w:lastRenderedPageBreak/>
        <w:t xml:space="preserve">Would the absence of statutory liability for dealers </w:t>
      </w:r>
      <w:r w:rsidR="001A43C5">
        <w:rPr>
          <w:i w:val="0"/>
          <w:szCs w:val="24"/>
        </w:rPr>
        <w:t xml:space="preserve">lead to lower standards of disclosure?  </w:t>
      </w:r>
    </w:p>
    <w:p w14:paraId="33ECA614" w14:textId="5DA22D71" w:rsidR="00440A9A" w:rsidRDefault="00440A9A" w:rsidP="001A43C5">
      <w:pPr>
        <w:pStyle w:val="Heading4"/>
        <w:numPr>
          <w:ilvl w:val="0"/>
          <w:numId w:val="35"/>
        </w:numPr>
        <w:tabs>
          <w:tab w:val="left" w:pos="720"/>
        </w:tabs>
        <w:jc w:val="left"/>
        <w:rPr>
          <w:i w:val="0"/>
          <w:szCs w:val="24"/>
        </w:rPr>
      </w:pPr>
      <w:r>
        <w:rPr>
          <w:i w:val="0"/>
          <w:szCs w:val="24"/>
        </w:rPr>
        <w:t>One of the conditions of the exemption is t</w:t>
      </w:r>
      <w:r w:rsidR="007F5C2F">
        <w:rPr>
          <w:i w:val="0"/>
          <w:szCs w:val="24"/>
        </w:rPr>
        <w:t xml:space="preserve">hat the issuer must provide a contractual right of rescission in </w:t>
      </w:r>
      <w:r w:rsidR="009C4BBA">
        <w:rPr>
          <w:i w:val="0"/>
          <w:szCs w:val="24"/>
        </w:rPr>
        <w:t xml:space="preserve">the agreement to purchase the security </w:t>
      </w:r>
      <w:r w:rsidR="007F5C2F">
        <w:rPr>
          <w:i w:val="0"/>
          <w:szCs w:val="24"/>
        </w:rPr>
        <w:t>with the purchaser. Would a requirement for the issuer to enter into a</w:t>
      </w:r>
      <w:r w:rsidR="00376DBA">
        <w:rPr>
          <w:i w:val="0"/>
          <w:szCs w:val="24"/>
        </w:rPr>
        <w:t>n</w:t>
      </w:r>
      <w:r w:rsidR="007F5C2F">
        <w:rPr>
          <w:i w:val="0"/>
          <w:szCs w:val="24"/>
        </w:rPr>
        <w:t xml:space="preserve"> agreement with purchasers be unduly burdensome? </w:t>
      </w:r>
    </w:p>
    <w:p w14:paraId="2EFC4F44" w14:textId="128BC701" w:rsidR="008F6038" w:rsidRPr="00A123D0" w:rsidRDefault="008F6038" w:rsidP="008F6038">
      <w:pPr>
        <w:spacing w:after="240"/>
        <w:jc w:val="both"/>
        <w:rPr>
          <w:szCs w:val="24"/>
        </w:rPr>
      </w:pPr>
      <w:r w:rsidRPr="00A123D0">
        <w:rPr>
          <w:szCs w:val="24"/>
        </w:rPr>
        <w:t xml:space="preserve">Please submit your comments in writing on or </w:t>
      </w:r>
      <w:r w:rsidR="00C81005">
        <w:rPr>
          <w:szCs w:val="24"/>
        </w:rPr>
        <w:t xml:space="preserve">before </w:t>
      </w:r>
      <w:r w:rsidR="00B42DF7" w:rsidRPr="00B42DF7">
        <w:rPr>
          <w:b/>
          <w:szCs w:val="24"/>
        </w:rPr>
        <w:t>October 26, 2021</w:t>
      </w:r>
      <w:r w:rsidRPr="00B42DF7">
        <w:rPr>
          <w:szCs w:val="24"/>
        </w:rPr>
        <w:t>.</w:t>
      </w:r>
      <w:r w:rsidRPr="00A123D0">
        <w:rPr>
          <w:szCs w:val="24"/>
        </w:rPr>
        <w:t xml:space="preserve"> </w:t>
      </w:r>
    </w:p>
    <w:p w14:paraId="2079A365" w14:textId="77777777" w:rsidR="008F6038" w:rsidRPr="00A123D0" w:rsidRDefault="008F6038" w:rsidP="008F6038">
      <w:pPr>
        <w:spacing w:after="240"/>
        <w:jc w:val="both"/>
        <w:rPr>
          <w:szCs w:val="24"/>
        </w:rPr>
      </w:pPr>
      <w:r w:rsidRPr="00A123D0">
        <w:rPr>
          <w:szCs w:val="24"/>
        </w:rPr>
        <w:t>Address your submission to all of the CSA as follows:</w:t>
      </w:r>
    </w:p>
    <w:p w14:paraId="757E1C4D" w14:textId="77777777" w:rsidR="008F6038" w:rsidRPr="00A123D0" w:rsidRDefault="008F6038" w:rsidP="008F6038">
      <w:pPr>
        <w:jc w:val="both"/>
        <w:rPr>
          <w:szCs w:val="24"/>
        </w:rPr>
      </w:pPr>
      <w:r w:rsidRPr="00A123D0">
        <w:rPr>
          <w:szCs w:val="24"/>
        </w:rPr>
        <w:t>British Columbia Securities Commission</w:t>
      </w:r>
    </w:p>
    <w:p w14:paraId="0210A22C" w14:textId="77777777" w:rsidR="008F6038" w:rsidRPr="00A123D0" w:rsidRDefault="008F6038" w:rsidP="008F6038">
      <w:pPr>
        <w:jc w:val="both"/>
        <w:rPr>
          <w:szCs w:val="24"/>
        </w:rPr>
      </w:pPr>
      <w:r w:rsidRPr="00A123D0">
        <w:rPr>
          <w:szCs w:val="24"/>
        </w:rPr>
        <w:t>Alberta Securities Commission</w:t>
      </w:r>
    </w:p>
    <w:p w14:paraId="532A308C" w14:textId="2FF58734" w:rsidR="008F6038" w:rsidRPr="00A123D0" w:rsidRDefault="00CF4FFA" w:rsidP="008F6038">
      <w:pPr>
        <w:jc w:val="both"/>
        <w:rPr>
          <w:szCs w:val="24"/>
        </w:rPr>
      </w:pPr>
      <w:r>
        <w:rPr>
          <w:szCs w:val="24"/>
        </w:rPr>
        <w:t>Financial and Consumer Affairs Authority of Saskatchewan</w:t>
      </w:r>
    </w:p>
    <w:p w14:paraId="14955E67" w14:textId="77777777" w:rsidR="008F6038" w:rsidRPr="00A123D0" w:rsidRDefault="008F6038" w:rsidP="008F6038">
      <w:pPr>
        <w:jc w:val="both"/>
        <w:rPr>
          <w:szCs w:val="24"/>
        </w:rPr>
      </w:pPr>
      <w:r w:rsidRPr="00A123D0">
        <w:rPr>
          <w:szCs w:val="24"/>
        </w:rPr>
        <w:t>Manitoba Securities Commission</w:t>
      </w:r>
    </w:p>
    <w:p w14:paraId="41536358" w14:textId="77777777" w:rsidR="008F6038" w:rsidRPr="00A123D0" w:rsidRDefault="008F6038" w:rsidP="008F6038">
      <w:pPr>
        <w:jc w:val="both"/>
        <w:rPr>
          <w:szCs w:val="24"/>
        </w:rPr>
      </w:pPr>
      <w:r w:rsidRPr="00A123D0">
        <w:rPr>
          <w:szCs w:val="24"/>
        </w:rPr>
        <w:t>Ontario Securities Commission</w:t>
      </w:r>
    </w:p>
    <w:p w14:paraId="3716FD36" w14:textId="77777777" w:rsidR="008F6038" w:rsidRPr="00A123D0" w:rsidRDefault="008F6038" w:rsidP="008F6038">
      <w:pPr>
        <w:jc w:val="both"/>
        <w:rPr>
          <w:szCs w:val="24"/>
        </w:rPr>
      </w:pPr>
      <w:proofErr w:type="spellStart"/>
      <w:r w:rsidRPr="00A123D0">
        <w:rPr>
          <w:szCs w:val="24"/>
        </w:rPr>
        <w:t>Autorité</w:t>
      </w:r>
      <w:proofErr w:type="spellEnd"/>
      <w:r w:rsidRPr="00A123D0">
        <w:rPr>
          <w:szCs w:val="24"/>
        </w:rPr>
        <w:t xml:space="preserve"> des </w:t>
      </w:r>
      <w:proofErr w:type="spellStart"/>
      <w:r w:rsidRPr="00A123D0">
        <w:rPr>
          <w:szCs w:val="24"/>
        </w:rPr>
        <w:t>marchés</w:t>
      </w:r>
      <w:proofErr w:type="spellEnd"/>
      <w:r w:rsidRPr="00A123D0">
        <w:rPr>
          <w:szCs w:val="24"/>
        </w:rPr>
        <w:t xml:space="preserve"> financiers</w:t>
      </w:r>
    </w:p>
    <w:p w14:paraId="07FCDD15" w14:textId="7A44510B" w:rsidR="008F6038" w:rsidRPr="00A123D0" w:rsidRDefault="0058057D" w:rsidP="008F6038">
      <w:pPr>
        <w:jc w:val="both"/>
        <w:rPr>
          <w:szCs w:val="24"/>
        </w:rPr>
      </w:pPr>
      <w:r>
        <w:rPr>
          <w:szCs w:val="24"/>
        </w:rPr>
        <w:t>Financial and Consumer Services Commission (New Brunswick)</w:t>
      </w:r>
    </w:p>
    <w:p w14:paraId="0ABA27A7" w14:textId="77777777" w:rsidR="008F6038" w:rsidRPr="00A123D0" w:rsidRDefault="008F6038" w:rsidP="008F6038">
      <w:pPr>
        <w:jc w:val="both"/>
        <w:rPr>
          <w:szCs w:val="24"/>
        </w:rPr>
      </w:pPr>
      <w:r w:rsidRPr="00A123D0">
        <w:rPr>
          <w:szCs w:val="24"/>
        </w:rPr>
        <w:t>Superintendent of Securities, Department of Justice and Public Safety, Prince Edward Island</w:t>
      </w:r>
    </w:p>
    <w:p w14:paraId="228FEDEA" w14:textId="77777777" w:rsidR="008F6038" w:rsidRPr="00A123D0" w:rsidRDefault="008F6038" w:rsidP="008F6038">
      <w:pPr>
        <w:jc w:val="both"/>
        <w:rPr>
          <w:szCs w:val="24"/>
        </w:rPr>
      </w:pPr>
      <w:r w:rsidRPr="00A123D0">
        <w:rPr>
          <w:szCs w:val="24"/>
        </w:rPr>
        <w:t>Nova Scotia Securities Commission</w:t>
      </w:r>
    </w:p>
    <w:p w14:paraId="06A6DEFC" w14:textId="77777777" w:rsidR="008F6038" w:rsidRPr="00A123D0" w:rsidRDefault="005C4A9A" w:rsidP="008F6038">
      <w:pPr>
        <w:jc w:val="both"/>
        <w:rPr>
          <w:szCs w:val="24"/>
        </w:rPr>
      </w:pPr>
      <w:r>
        <w:rPr>
          <w:szCs w:val="24"/>
        </w:rPr>
        <w:t>Office of the Superintendent of Securities, Service NL</w:t>
      </w:r>
    </w:p>
    <w:p w14:paraId="4AC52D22" w14:textId="77777777" w:rsidR="008F6038" w:rsidRPr="00A123D0" w:rsidRDefault="008F6038" w:rsidP="008F6038">
      <w:pPr>
        <w:jc w:val="both"/>
        <w:rPr>
          <w:szCs w:val="24"/>
        </w:rPr>
      </w:pPr>
      <w:r w:rsidRPr="00A123D0">
        <w:rPr>
          <w:szCs w:val="24"/>
        </w:rPr>
        <w:t>Northwest Territories</w:t>
      </w:r>
      <w:r w:rsidR="00314CAF">
        <w:rPr>
          <w:szCs w:val="24"/>
        </w:rPr>
        <w:t xml:space="preserve"> Office of the Superintendent of Securities</w:t>
      </w:r>
    </w:p>
    <w:p w14:paraId="0961450D" w14:textId="77777777" w:rsidR="008F6038" w:rsidRPr="00A123D0" w:rsidRDefault="00314CAF" w:rsidP="008F6038">
      <w:pPr>
        <w:jc w:val="both"/>
        <w:rPr>
          <w:szCs w:val="24"/>
        </w:rPr>
      </w:pPr>
      <w:r>
        <w:rPr>
          <w:szCs w:val="24"/>
        </w:rPr>
        <w:t>Office of the Yukon Superintendent of Securities</w:t>
      </w:r>
    </w:p>
    <w:p w14:paraId="73A2B313" w14:textId="77777777" w:rsidR="008F6038" w:rsidRPr="00A123D0" w:rsidRDefault="008F6038" w:rsidP="008F6038">
      <w:pPr>
        <w:spacing w:after="240"/>
        <w:jc w:val="both"/>
        <w:rPr>
          <w:szCs w:val="24"/>
        </w:rPr>
      </w:pPr>
      <w:r w:rsidRPr="00A123D0">
        <w:rPr>
          <w:szCs w:val="24"/>
        </w:rPr>
        <w:t>Superintendent of Securities, Nunavut</w:t>
      </w:r>
    </w:p>
    <w:p w14:paraId="43BCD850" w14:textId="19FCB147" w:rsidR="008F6038" w:rsidRDefault="008F6038" w:rsidP="008F6038">
      <w:pPr>
        <w:spacing w:after="240"/>
        <w:jc w:val="both"/>
        <w:rPr>
          <w:szCs w:val="24"/>
        </w:rPr>
      </w:pPr>
      <w:r w:rsidRPr="00A123D0">
        <w:rPr>
          <w:szCs w:val="24"/>
        </w:rPr>
        <w:t>Deliver your comments only to the addresses below. Your comments will be distributed to the other participating CSA.</w:t>
      </w:r>
    </w:p>
    <w:p w14:paraId="653BE30B" w14:textId="77777777" w:rsidR="000230EC" w:rsidRDefault="000230EC" w:rsidP="000230EC">
      <w:pPr>
        <w:jc w:val="both"/>
      </w:pPr>
      <w:r>
        <w:t xml:space="preserve">Larissa Streu </w:t>
      </w:r>
    </w:p>
    <w:p w14:paraId="769C4413" w14:textId="77777777" w:rsidR="000230EC" w:rsidRDefault="000230EC" w:rsidP="000230EC">
      <w:pPr>
        <w:jc w:val="both"/>
      </w:pPr>
      <w:r>
        <w:t xml:space="preserve">Senior Legal Counsel, Corporate Finance </w:t>
      </w:r>
    </w:p>
    <w:p w14:paraId="02B1CD8D" w14:textId="77777777" w:rsidR="000230EC" w:rsidRDefault="000230EC" w:rsidP="000230EC">
      <w:pPr>
        <w:jc w:val="both"/>
      </w:pPr>
      <w:r>
        <w:t xml:space="preserve">British Columbia Securities Commission </w:t>
      </w:r>
    </w:p>
    <w:p w14:paraId="2CEF26FB" w14:textId="77777777" w:rsidR="000230EC" w:rsidRDefault="000230EC" w:rsidP="000230EC">
      <w:pPr>
        <w:jc w:val="both"/>
      </w:pPr>
      <w:r>
        <w:t xml:space="preserve">P.O. Box 10142, Pacific Centre </w:t>
      </w:r>
    </w:p>
    <w:p w14:paraId="2CF11E10" w14:textId="77777777" w:rsidR="000230EC" w:rsidRDefault="000230EC" w:rsidP="000230EC">
      <w:pPr>
        <w:jc w:val="both"/>
      </w:pPr>
      <w:r>
        <w:t xml:space="preserve">701 West Georgia Street </w:t>
      </w:r>
    </w:p>
    <w:p w14:paraId="651548DD" w14:textId="77777777" w:rsidR="000230EC" w:rsidRDefault="000230EC" w:rsidP="000230EC">
      <w:pPr>
        <w:jc w:val="both"/>
      </w:pPr>
      <w:r>
        <w:t xml:space="preserve">Vancouver, British Columbia V7Y 1L2 </w:t>
      </w:r>
    </w:p>
    <w:p w14:paraId="40E5EE8C" w14:textId="77777777" w:rsidR="000230EC" w:rsidRDefault="000230EC" w:rsidP="000230EC">
      <w:pPr>
        <w:jc w:val="both"/>
      </w:pPr>
      <w:r>
        <w:t xml:space="preserve">Fax: 604-899-6581 </w:t>
      </w:r>
    </w:p>
    <w:p w14:paraId="3089BC35" w14:textId="78C155DE" w:rsidR="000230EC" w:rsidRDefault="00C072F3" w:rsidP="000230EC">
      <w:pPr>
        <w:jc w:val="both"/>
      </w:pPr>
      <w:hyperlink r:id="rId9" w:history="1">
        <w:r w:rsidR="000230EC" w:rsidRPr="005D2B3E">
          <w:rPr>
            <w:rStyle w:val="Hyperlink"/>
          </w:rPr>
          <w:t>lstreu@bcsc.bc.ca</w:t>
        </w:r>
      </w:hyperlink>
      <w:r w:rsidR="000230EC">
        <w:t xml:space="preserve"> </w:t>
      </w:r>
    </w:p>
    <w:p w14:paraId="74561B40" w14:textId="77777777" w:rsidR="000230EC" w:rsidRDefault="000230EC" w:rsidP="000230EC">
      <w:pPr>
        <w:jc w:val="both"/>
      </w:pPr>
    </w:p>
    <w:p w14:paraId="3345AA3B" w14:textId="31B62C4E" w:rsidR="000230EC" w:rsidRPr="003B65CB" w:rsidRDefault="000230EC" w:rsidP="000230EC">
      <w:pPr>
        <w:jc w:val="both"/>
        <w:rPr>
          <w:szCs w:val="24"/>
          <w:lang w:val="fr-CA"/>
        </w:rPr>
      </w:pPr>
      <w:r w:rsidRPr="003B65CB">
        <w:rPr>
          <w:szCs w:val="24"/>
          <w:lang w:val="fr-CA"/>
        </w:rPr>
        <w:t xml:space="preserve">Me </w:t>
      </w:r>
      <w:r w:rsidR="00767B1E">
        <w:rPr>
          <w:szCs w:val="24"/>
          <w:lang w:val="fr-CA"/>
        </w:rPr>
        <w:t>Philippe Lebel</w:t>
      </w:r>
    </w:p>
    <w:p w14:paraId="12A06377" w14:textId="503186BB" w:rsidR="000230EC" w:rsidRPr="00DA3501" w:rsidRDefault="000230EC" w:rsidP="000230EC">
      <w:pPr>
        <w:jc w:val="both"/>
        <w:rPr>
          <w:szCs w:val="24"/>
          <w:lang w:val="fr-CA"/>
        </w:rPr>
      </w:pPr>
      <w:r w:rsidRPr="00DA3501">
        <w:rPr>
          <w:szCs w:val="24"/>
          <w:lang w:val="fr-CA"/>
        </w:rPr>
        <w:t xml:space="preserve">Corporate </w:t>
      </w:r>
      <w:proofErr w:type="spellStart"/>
      <w:r w:rsidRPr="00DA3501">
        <w:rPr>
          <w:szCs w:val="24"/>
          <w:lang w:val="fr-CA"/>
        </w:rPr>
        <w:t>Secretary</w:t>
      </w:r>
      <w:proofErr w:type="spellEnd"/>
      <w:r w:rsidR="00767B1E">
        <w:rPr>
          <w:szCs w:val="24"/>
          <w:lang w:val="fr-CA"/>
        </w:rPr>
        <w:t xml:space="preserve"> and </w:t>
      </w:r>
      <w:proofErr w:type="spellStart"/>
      <w:r w:rsidR="00767B1E">
        <w:rPr>
          <w:szCs w:val="24"/>
          <w:lang w:val="fr-CA"/>
        </w:rPr>
        <w:t>Executive</w:t>
      </w:r>
      <w:proofErr w:type="spellEnd"/>
      <w:r w:rsidR="00767B1E">
        <w:rPr>
          <w:szCs w:val="24"/>
          <w:lang w:val="fr-CA"/>
        </w:rPr>
        <w:t xml:space="preserve"> </w:t>
      </w:r>
      <w:proofErr w:type="spellStart"/>
      <w:r w:rsidR="00767B1E">
        <w:rPr>
          <w:szCs w:val="24"/>
          <w:lang w:val="fr-CA"/>
        </w:rPr>
        <w:t>Director</w:t>
      </w:r>
      <w:proofErr w:type="spellEnd"/>
      <w:r w:rsidR="00767B1E">
        <w:rPr>
          <w:szCs w:val="24"/>
          <w:lang w:val="fr-CA"/>
        </w:rPr>
        <w:t xml:space="preserve">, Legal </w:t>
      </w:r>
      <w:proofErr w:type="spellStart"/>
      <w:r w:rsidR="00767B1E">
        <w:rPr>
          <w:szCs w:val="24"/>
          <w:lang w:val="fr-CA"/>
        </w:rPr>
        <w:t>Affairs</w:t>
      </w:r>
      <w:proofErr w:type="spellEnd"/>
    </w:p>
    <w:p w14:paraId="2E149164" w14:textId="77777777" w:rsidR="000230EC" w:rsidRPr="00DA3501" w:rsidRDefault="000230EC" w:rsidP="000230EC">
      <w:pPr>
        <w:jc w:val="both"/>
        <w:rPr>
          <w:szCs w:val="24"/>
          <w:lang w:val="fr-CA"/>
        </w:rPr>
      </w:pPr>
      <w:r w:rsidRPr="00DA3501">
        <w:rPr>
          <w:szCs w:val="24"/>
          <w:lang w:val="fr-CA"/>
        </w:rPr>
        <w:t>Autorité des marchés financiers</w:t>
      </w:r>
    </w:p>
    <w:p w14:paraId="661A75E7" w14:textId="34CE8786" w:rsidR="000230EC" w:rsidRPr="00DA3501" w:rsidRDefault="00767B1E" w:rsidP="000230EC">
      <w:pPr>
        <w:jc w:val="both"/>
        <w:rPr>
          <w:szCs w:val="24"/>
          <w:lang w:val="fr-CA"/>
        </w:rPr>
      </w:pPr>
      <w:r>
        <w:rPr>
          <w:szCs w:val="24"/>
          <w:lang w:val="fr-CA"/>
        </w:rPr>
        <w:t xml:space="preserve">Place de la Cité, tour </w:t>
      </w:r>
      <w:proofErr w:type="spellStart"/>
      <w:r>
        <w:rPr>
          <w:szCs w:val="24"/>
          <w:lang w:val="fr-CA"/>
        </w:rPr>
        <w:t>Cominar</w:t>
      </w:r>
      <w:proofErr w:type="spellEnd"/>
    </w:p>
    <w:p w14:paraId="202A1130" w14:textId="7231FBB0" w:rsidR="000230EC" w:rsidRPr="00DA3501" w:rsidRDefault="00767B1E" w:rsidP="000230EC">
      <w:pPr>
        <w:jc w:val="both"/>
        <w:rPr>
          <w:szCs w:val="24"/>
          <w:lang w:val="fr-CA"/>
        </w:rPr>
      </w:pPr>
      <w:r>
        <w:rPr>
          <w:szCs w:val="24"/>
          <w:lang w:val="fr-CA"/>
        </w:rPr>
        <w:t>2460, boulevard Laurier, bureau 400</w:t>
      </w:r>
    </w:p>
    <w:p w14:paraId="08E211FE" w14:textId="257DA635" w:rsidR="000230EC" w:rsidRPr="00DA3501" w:rsidRDefault="00767B1E" w:rsidP="000230EC">
      <w:pPr>
        <w:jc w:val="both"/>
        <w:rPr>
          <w:szCs w:val="24"/>
          <w:lang w:val="fr-CA"/>
        </w:rPr>
      </w:pPr>
      <w:r w:rsidRPr="00DA3501">
        <w:rPr>
          <w:szCs w:val="24"/>
          <w:lang w:val="fr-CA"/>
        </w:rPr>
        <w:t>Québec</w:t>
      </w:r>
      <w:r w:rsidRPr="00DA3501" w:rsidDel="00767B1E">
        <w:rPr>
          <w:szCs w:val="24"/>
          <w:lang w:val="fr-CA"/>
        </w:rPr>
        <w:t xml:space="preserve"> </w:t>
      </w:r>
      <w:r w:rsidR="000230EC" w:rsidRPr="00DA3501">
        <w:rPr>
          <w:szCs w:val="24"/>
          <w:lang w:val="fr-CA"/>
        </w:rPr>
        <w:t xml:space="preserve">(Québec) </w:t>
      </w:r>
      <w:r>
        <w:rPr>
          <w:szCs w:val="24"/>
          <w:lang w:val="fr-CA"/>
        </w:rPr>
        <w:t>G1V 5C1</w:t>
      </w:r>
    </w:p>
    <w:p w14:paraId="63D8EF8C" w14:textId="605DF8F3" w:rsidR="000230EC" w:rsidRDefault="000230EC" w:rsidP="000230EC">
      <w:pPr>
        <w:jc w:val="both"/>
        <w:rPr>
          <w:szCs w:val="24"/>
          <w:lang w:val="fr-CA"/>
        </w:rPr>
      </w:pPr>
      <w:r w:rsidRPr="00DA3501">
        <w:rPr>
          <w:szCs w:val="24"/>
          <w:lang w:val="fr-CA"/>
        </w:rPr>
        <w:t>Fax : 514-864-</w:t>
      </w:r>
      <w:r w:rsidR="00767B1E">
        <w:rPr>
          <w:szCs w:val="24"/>
          <w:lang w:val="fr-CA"/>
        </w:rPr>
        <w:t>8</w:t>
      </w:r>
      <w:r w:rsidR="00767B1E" w:rsidRPr="00DA3501">
        <w:rPr>
          <w:szCs w:val="24"/>
          <w:lang w:val="fr-CA"/>
        </w:rPr>
        <w:t>381</w:t>
      </w:r>
    </w:p>
    <w:p w14:paraId="146AC97E" w14:textId="77777777" w:rsidR="000230EC" w:rsidRDefault="00C072F3" w:rsidP="000230EC">
      <w:pPr>
        <w:jc w:val="both"/>
        <w:rPr>
          <w:color w:val="366082"/>
          <w:szCs w:val="24"/>
          <w:u w:val="single"/>
          <w:lang w:val="fr-CA"/>
        </w:rPr>
      </w:pPr>
      <w:hyperlink r:id="rId10" w:history="1">
        <w:r w:rsidR="000230EC" w:rsidRPr="00BF0B11">
          <w:rPr>
            <w:rStyle w:val="Hyperlink"/>
            <w:szCs w:val="24"/>
            <w:lang w:val="fr-CA"/>
          </w:rPr>
          <w:t>consultation-en-cours@lautorite.qc.ca</w:t>
        </w:r>
      </w:hyperlink>
    </w:p>
    <w:p w14:paraId="2FC2D736" w14:textId="77777777" w:rsidR="004367C5" w:rsidRDefault="004367C5" w:rsidP="00DA3501">
      <w:pPr>
        <w:spacing w:after="240"/>
        <w:jc w:val="both"/>
        <w:rPr>
          <w:szCs w:val="24"/>
        </w:rPr>
      </w:pPr>
    </w:p>
    <w:p w14:paraId="5FF1FE66" w14:textId="305E612D" w:rsidR="008F6038" w:rsidRDefault="008F6038" w:rsidP="00C072F3">
      <w:pPr>
        <w:spacing w:after="240"/>
        <w:rPr>
          <w:szCs w:val="24"/>
        </w:rPr>
      </w:pPr>
      <w:r w:rsidRPr="00A123D0">
        <w:rPr>
          <w:szCs w:val="24"/>
        </w:rPr>
        <w:lastRenderedPageBreak/>
        <w:t xml:space="preserve">We cannot keep submissions confidential because securities legislation in certain provinces requires publication of the written comments received during the comment period. All comments received will be posted on the websites of each of the Alberta Securities Commission at www.albertasecurities.com, the </w:t>
      </w:r>
      <w:proofErr w:type="spellStart"/>
      <w:r w:rsidRPr="00A123D0">
        <w:rPr>
          <w:szCs w:val="24"/>
        </w:rPr>
        <w:t>Autorité</w:t>
      </w:r>
      <w:proofErr w:type="spellEnd"/>
      <w:r w:rsidRPr="00A123D0">
        <w:rPr>
          <w:szCs w:val="24"/>
        </w:rPr>
        <w:t xml:space="preserve"> des </w:t>
      </w:r>
      <w:proofErr w:type="spellStart"/>
      <w:r w:rsidRPr="00A123D0">
        <w:rPr>
          <w:szCs w:val="24"/>
        </w:rPr>
        <w:t>marchés</w:t>
      </w:r>
      <w:proofErr w:type="spellEnd"/>
      <w:r w:rsidRPr="00A123D0">
        <w:rPr>
          <w:szCs w:val="24"/>
        </w:rPr>
        <w:t xml:space="preserve"> financiers at www.lautorite.qc.ca and the Ontario Securities Commission at www.osc.gov.on.ca. Therefore, you should not include personal information directly in comments to be published. It is important that you state on whose behalf you are making the submission.</w:t>
      </w:r>
    </w:p>
    <w:p w14:paraId="61B98A9C" w14:textId="77777777" w:rsidR="00DA3501" w:rsidRPr="00DA3501" w:rsidRDefault="00DA3501" w:rsidP="00DA3501">
      <w:pPr>
        <w:spacing w:after="240"/>
        <w:jc w:val="both"/>
        <w:rPr>
          <w:b/>
          <w:szCs w:val="24"/>
        </w:rPr>
      </w:pPr>
      <w:r w:rsidRPr="00DA3501">
        <w:rPr>
          <w:b/>
          <w:szCs w:val="24"/>
        </w:rPr>
        <w:t>Contents of Annexes</w:t>
      </w:r>
    </w:p>
    <w:p w14:paraId="4EC4AFC7" w14:textId="173F79FE" w:rsidR="000230EC" w:rsidRDefault="000230EC" w:rsidP="008F6038">
      <w:pPr>
        <w:spacing w:after="240"/>
        <w:jc w:val="both"/>
        <w:rPr>
          <w:szCs w:val="24"/>
        </w:rPr>
      </w:pPr>
      <w:r>
        <w:rPr>
          <w:szCs w:val="24"/>
        </w:rPr>
        <w:t>The following annexes form part of this CSA Notice:</w:t>
      </w:r>
    </w:p>
    <w:tbl>
      <w:tblPr>
        <w:tblStyle w:val="TableGrid"/>
        <w:tblW w:w="0" w:type="auto"/>
        <w:tblLook w:val="04A0" w:firstRow="1" w:lastRow="0" w:firstColumn="1" w:lastColumn="0" w:noHBand="0" w:noVBand="1"/>
      </w:tblPr>
      <w:tblGrid>
        <w:gridCol w:w="1885"/>
        <w:gridCol w:w="7465"/>
      </w:tblGrid>
      <w:tr w:rsidR="00B00FCD" w14:paraId="15F080F7" w14:textId="77777777" w:rsidTr="00B00FCD">
        <w:tc>
          <w:tcPr>
            <w:tcW w:w="1885" w:type="dxa"/>
          </w:tcPr>
          <w:p w14:paraId="78F6F733" w14:textId="348E1B15" w:rsidR="00B00FCD" w:rsidRPr="00B00FCD" w:rsidRDefault="00B00FCD" w:rsidP="008F6038">
            <w:pPr>
              <w:spacing w:after="240"/>
              <w:jc w:val="both"/>
              <w:rPr>
                <w:b/>
                <w:szCs w:val="24"/>
              </w:rPr>
            </w:pPr>
            <w:r>
              <w:rPr>
                <w:b/>
                <w:szCs w:val="24"/>
              </w:rPr>
              <w:t>Annex A:</w:t>
            </w:r>
          </w:p>
        </w:tc>
        <w:tc>
          <w:tcPr>
            <w:tcW w:w="7465" w:type="dxa"/>
          </w:tcPr>
          <w:p w14:paraId="3576498D" w14:textId="7BB8761E" w:rsidR="00B00FCD" w:rsidRPr="00B00FCD" w:rsidRDefault="00B00FCD" w:rsidP="00C072F3">
            <w:pPr>
              <w:spacing w:after="240"/>
              <w:rPr>
                <w:i/>
                <w:szCs w:val="24"/>
              </w:rPr>
            </w:pPr>
            <w:r>
              <w:rPr>
                <w:szCs w:val="24"/>
              </w:rPr>
              <w:t xml:space="preserve">Proposed amendments to National Instrument 45-106 </w:t>
            </w:r>
            <w:r>
              <w:rPr>
                <w:i/>
                <w:szCs w:val="24"/>
              </w:rPr>
              <w:t>Prospectus Exemptions</w:t>
            </w:r>
            <w:r>
              <w:rPr>
                <w:szCs w:val="24"/>
              </w:rPr>
              <w:t xml:space="preserve">, including new Form 45-106F* </w:t>
            </w:r>
            <w:r w:rsidR="00DC056C">
              <w:rPr>
                <w:i/>
                <w:szCs w:val="24"/>
              </w:rPr>
              <w:t>Listed Issuer Financing Exemption Offering Document</w:t>
            </w:r>
          </w:p>
        </w:tc>
      </w:tr>
      <w:tr w:rsidR="00B00FCD" w14:paraId="1CAFFE59" w14:textId="77777777" w:rsidTr="00B00FCD">
        <w:tc>
          <w:tcPr>
            <w:tcW w:w="1885" w:type="dxa"/>
          </w:tcPr>
          <w:p w14:paraId="469035EF" w14:textId="3EA8263A" w:rsidR="00B00FCD" w:rsidRPr="00B00FCD" w:rsidRDefault="00B00FCD" w:rsidP="008F6038">
            <w:pPr>
              <w:spacing w:after="240"/>
              <w:jc w:val="both"/>
              <w:rPr>
                <w:b/>
                <w:szCs w:val="24"/>
              </w:rPr>
            </w:pPr>
            <w:r w:rsidRPr="00B00FCD">
              <w:rPr>
                <w:b/>
                <w:szCs w:val="24"/>
              </w:rPr>
              <w:t>Annex B:</w:t>
            </w:r>
          </w:p>
        </w:tc>
        <w:tc>
          <w:tcPr>
            <w:tcW w:w="7465" w:type="dxa"/>
          </w:tcPr>
          <w:p w14:paraId="2571E020" w14:textId="13BB6045" w:rsidR="00B00FCD" w:rsidRDefault="00B00FCD" w:rsidP="00C072F3">
            <w:pPr>
              <w:spacing w:after="240"/>
              <w:rPr>
                <w:szCs w:val="24"/>
              </w:rPr>
            </w:pPr>
            <w:r>
              <w:rPr>
                <w:szCs w:val="24"/>
              </w:rPr>
              <w:t>Proposed changes to Companion Policy 45-106CP</w:t>
            </w:r>
          </w:p>
        </w:tc>
      </w:tr>
      <w:tr w:rsidR="00B00FCD" w14:paraId="45A58BA9" w14:textId="77777777" w:rsidTr="00B00FCD">
        <w:tc>
          <w:tcPr>
            <w:tcW w:w="1885" w:type="dxa"/>
          </w:tcPr>
          <w:p w14:paraId="26BD6431" w14:textId="14A43544" w:rsidR="00B00FCD" w:rsidRPr="00B00FCD" w:rsidRDefault="00B00FCD" w:rsidP="008F6038">
            <w:pPr>
              <w:spacing w:after="240"/>
              <w:jc w:val="both"/>
              <w:rPr>
                <w:b/>
                <w:szCs w:val="24"/>
              </w:rPr>
            </w:pPr>
            <w:r w:rsidRPr="00B00FCD">
              <w:rPr>
                <w:b/>
                <w:szCs w:val="24"/>
              </w:rPr>
              <w:t>Annex C:</w:t>
            </w:r>
          </w:p>
        </w:tc>
        <w:tc>
          <w:tcPr>
            <w:tcW w:w="7465" w:type="dxa"/>
          </w:tcPr>
          <w:p w14:paraId="4AB966B2" w14:textId="6E984665" w:rsidR="00B00FCD" w:rsidRPr="00B00FCD" w:rsidRDefault="00B00FCD" w:rsidP="00C072F3">
            <w:pPr>
              <w:spacing w:after="240"/>
              <w:rPr>
                <w:i/>
                <w:szCs w:val="24"/>
              </w:rPr>
            </w:pPr>
            <w:r>
              <w:rPr>
                <w:szCs w:val="24"/>
              </w:rPr>
              <w:t xml:space="preserve">Proposed amendments to National Instrument 13-101 </w:t>
            </w:r>
            <w:r>
              <w:rPr>
                <w:i/>
                <w:szCs w:val="24"/>
              </w:rPr>
              <w:t xml:space="preserve">System for </w:t>
            </w:r>
            <w:r w:rsidR="001B652B">
              <w:rPr>
                <w:i/>
                <w:szCs w:val="24"/>
              </w:rPr>
              <w:t xml:space="preserve">Electronic Document </w:t>
            </w:r>
            <w:r>
              <w:rPr>
                <w:i/>
                <w:szCs w:val="24"/>
              </w:rPr>
              <w:t xml:space="preserve">Analysis and Retrieval (SEDAR) </w:t>
            </w:r>
          </w:p>
        </w:tc>
      </w:tr>
      <w:tr w:rsidR="00B00FCD" w14:paraId="7B93F244" w14:textId="77777777" w:rsidTr="00B00FCD">
        <w:tc>
          <w:tcPr>
            <w:tcW w:w="1885" w:type="dxa"/>
          </w:tcPr>
          <w:p w14:paraId="7AEBB9CB" w14:textId="213ED170" w:rsidR="00B00FCD" w:rsidRPr="00B00FCD" w:rsidRDefault="00B00FCD" w:rsidP="008F6038">
            <w:pPr>
              <w:spacing w:after="240"/>
              <w:jc w:val="both"/>
              <w:rPr>
                <w:b/>
                <w:szCs w:val="24"/>
              </w:rPr>
            </w:pPr>
            <w:r w:rsidRPr="00B00FCD">
              <w:rPr>
                <w:b/>
                <w:szCs w:val="24"/>
              </w:rPr>
              <w:t>Annex D:</w:t>
            </w:r>
          </w:p>
        </w:tc>
        <w:tc>
          <w:tcPr>
            <w:tcW w:w="7465" w:type="dxa"/>
          </w:tcPr>
          <w:p w14:paraId="40439410" w14:textId="66CA1C48" w:rsidR="00B00FCD" w:rsidRPr="00B00FCD" w:rsidRDefault="00B00FCD" w:rsidP="00C072F3">
            <w:pPr>
              <w:spacing w:after="240"/>
              <w:rPr>
                <w:szCs w:val="24"/>
              </w:rPr>
            </w:pPr>
            <w:r>
              <w:rPr>
                <w:szCs w:val="24"/>
              </w:rPr>
              <w:t xml:space="preserve">Proposed amendments to National Instrument 45-102 </w:t>
            </w:r>
            <w:r>
              <w:rPr>
                <w:i/>
                <w:szCs w:val="24"/>
              </w:rPr>
              <w:t xml:space="preserve">Resale of Securities </w:t>
            </w:r>
          </w:p>
        </w:tc>
      </w:tr>
      <w:tr w:rsidR="00B00FCD" w14:paraId="1746A12F" w14:textId="77777777" w:rsidTr="00B00FCD">
        <w:tc>
          <w:tcPr>
            <w:tcW w:w="1885" w:type="dxa"/>
          </w:tcPr>
          <w:p w14:paraId="66721ED0" w14:textId="13F98CEC" w:rsidR="00B00FCD" w:rsidRPr="00B00FCD" w:rsidRDefault="00B00FCD" w:rsidP="008F6038">
            <w:pPr>
              <w:spacing w:after="240"/>
              <w:jc w:val="both"/>
              <w:rPr>
                <w:b/>
                <w:szCs w:val="24"/>
              </w:rPr>
            </w:pPr>
            <w:r w:rsidRPr="00B00FCD">
              <w:rPr>
                <w:b/>
                <w:szCs w:val="24"/>
              </w:rPr>
              <w:t xml:space="preserve">Annex E: </w:t>
            </w:r>
          </w:p>
        </w:tc>
        <w:tc>
          <w:tcPr>
            <w:tcW w:w="7465" w:type="dxa"/>
          </w:tcPr>
          <w:p w14:paraId="4314FD4F" w14:textId="082BB213" w:rsidR="00B00FCD" w:rsidRDefault="00B00FCD" w:rsidP="008F6038">
            <w:pPr>
              <w:spacing w:after="240"/>
              <w:jc w:val="both"/>
              <w:rPr>
                <w:szCs w:val="24"/>
              </w:rPr>
            </w:pPr>
            <w:r>
              <w:rPr>
                <w:szCs w:val="24"/>
              </w:rPr>
              <w:t xml:space="preserve">Local Matters – </w:t>
            </w:r>
            <w:r w:rsidR="004367C5">
              <w:rPr>
                <w:szCs w:val="24"/>
              </w:rPr>
              <w:t>Ontario</w:t>
            </w:r>
          </w:p>
        </w:tc>
      </w:tr>
    </w:tbl>
    <w:p w14:paraId="36351C38" w14:textId="497F875A" w:rsidR="00DA3501" w:rsidRPr="00DA3501" w:rsidRDefault="00C072F3" w:rsidP="008F6038">
      <w:pPr>
        <w:spacing w:after="240"/>
        <w:jc w:val="both"/>
        <w:rPr>
          <w:b/>
          <w:szCs w:val="24"/>
        </w:rPr>
      </w:pPr>
      <w:r>
        <w:rPr>
          <w:b/>
          <w:szCs w:val="24"/>
        </w:rPr>
        <w:br/>
      </w:r>
      <w:r w:rsidR="00DA3501" w:rsidRPr="00DA3501">
        <w:rPr>
          <w:b/>
          <w:szCs w:val="24"/>
        </w:rPr>
        <w:t>Questions</w:t>
      </w:r>
    </w:p>
    <w:p w14:paraId="2E886DA2" w14:textId="6447DD62" w:rsidR="00DA3501" w:rsidRDefault="00DA3501" w:rsidP="008A6356">
      <w:pPr>
        <w:spacing w:after="240"/>
        <w:jc w:val="both"/>
        <w:rPr>
          <w:szCs w:val="24"/>
        </w:rPr>
      </w:pPr>
      <w:r>
        <w:rPr>
          <w:szCs w:val="24"/>
        </w:rPr>
        <w:t>Please refer your questions to any of the following:</w:t>
      </w:r>
    </w:p>
    <w:tbl>
      <w:tblPr>
        <w:tblStyle w:val="TableGrid"/>
        <w:tblW w:w="0" w:type="auto"/>
        <w:tblInd w:w="108" w:type="dxa"/>
        <w:tblLook w:val="04A0" w:firstRow="1" w:lastRow="0" w:firstColumn="1" w:lastColumn="0" w:noHBand="0" w:noVBand="1"/>
      </w:tblPr>
      <w:tblGrid>
        <w:gridCol w:w="4594"/>
        <w:gridCol w:w="4648"/>
      </w:tblGrid>
      <w:tr w:rsidR="007D6F51" w:rsidRPr="000E6624" w14:paraId="483AFDA5" w14:textId="77777777" w:rsidTr="00157B94">
        <w:tc>
          <w:tcPr>
            <w:tcW w:w="4594" w:type="dxa"/>
          </w:tcPr>
          <w:p w14:paraId="2F58067D" w14:textId="77777777" w:rsidR="007D6F51" w:rsidRDefault="007D6F51" w:rsidP="008A6356">
            <w:pPr>
              <w:ind w:right="-86"/>
              <w:rPr>
                <w:szCs w:val="24"/>
                <w:lang w:val="en-US"/>
              </w:rPr>
            </w:pPr>
            <w:r>
              <w:rPr>
                <w:b/>
                <w:szCs w:val="24"/>
                <w:lang w:val="en-US"/>
              </w:rPr>
              <w:t>Larissa Streu</w:t>
            </w:r>
          </w:p>
          <w:p w14:paraId="0DB6401C" w14:textId="77777777" w:rsidR="007D6F51" w:rsidRDefault="007D6F51" w:rsidP="008A6356">
            <w:pPr>
              <w:ind w:right="-86"/>
              <w:rPr>
                <w:szCs w:val="24"/>
                <w:lang w:val="en-US"/>
              </w:rPr>
            </w:pPr>
            <w:r>
              <w:rPr>
                <w:szCs w:val="24"/>
                <w:lang w:val="en-US"/>
              </w:rPr>
              <w:t>Senior Legal Counsel, Corporate Finance</w:t>
            </w:r>
          </w:p>
          <w:p w14:paraId="5FC78CD7" w14:textId="77777777" w:rsidR="007D6F51" w:rsidRDefault="007D6F51" w:rsidP="008A6356">
            <w:pPr>
              <w:ind w:right="-86"/>
              <w:rPr>
                <w:szCs w:val="24"/>
                <w:lang w:val="en-US"/>
              </w:rPr>
            </w:pPr>
            <w:r>
              <w:rPr>
                <w:szCs w:val="24"/>
                <w:lang w:val="en-US"/>
              </w:rPr>
              <w:t>British Columbia Securities Commission</w:t>
            </w:r>
          </w:p>
          <w:p w14:paraId="7B162675" w14:textId="77777777" w:rsidR="007D6F51" w:rsidRDefault="007D6F51" w:rsidP="008A6356">
            <w:pPr>
              <w:ind w:right="-86"/>
              <w:rPr>
                <w:szCs w:val="24"/>
                <w:lang w:val="en-US"/>
              </w:rPr>
            </w:pPr>
            <w:r>
              <w:rPr>
                <w:szCs w:val="24"/>
                <w:lang w:val="en-US"/>
              </w:rPr>
              <w:t>604-899-6888</w:t>
            </w:r>
          </w:p>
          <w:p w14:paraId="1A87730B" w14:textId="77777777" w:rsidR="007D6F51" w:rsidRDefault="00C072F3" w:rsidP="008A6356">
            <w:pPr>
              <w:ind w:right="-86"/>
              <w:rPr>
                <w:szCs w:val="24"/>
                <w:lang w:val="en-US"/>
              </w:rPr>
            </w:pPr>
            <w:hyperlink r:id="rId11" w:history="1">
              <w:r w:rsidR="007D6F51" w:rsidRPr="005D2B3E">
                <w:rPr>
                  <w:rStyle w:val="Hyperlink"/>
                  <w:szCs w:val="24"/>
                  <w:lang w:val="en-US"/>
                </w:rPr>
                <w:t>lstreu@bcsc.bc.ca</w:t>
              </w:r>
            </w:hyperlink>
            <w:r w:rsidR="007D6F51">
              <w:rPr>
                <w:szCs w:val="24"/>
                <w:lang w:val="en-US"/>
              </w:rPr>
              <w:t xml:space="preserve"> </w:t>
            </w:r>
          </w:p>
          <w:p w14:paraId="6F926EAF" w14:textId="1480569D" w:rsidR="00157B94" w:rsidRPr="007D6F51" w:rsidRDefault="00157B94" w:rsidP="008A6356">
            <w:pPr>
              <w:ind w:right="-86"/>
              <w:rPr>
                <w:szCs w:val="24"/>
                <w:lang w:val="en-US"/>
              </w:rPr>
            </w:pPr>
          </w:p>
        </w:tc>
        <w:tc>
          <w:tcPr>
            <w:tcW w:w="4648" w:type="dxa"/>
          </w:tcPr>
          <w:p w14:paraId="7ADBDFF2" w14:textId="77777777" w:rsidR="007D6F51" w:rsidRDefault="007D6F51" w:rsidP="008A6356">
            <w:pPr>
              <w:ind w:right="-86"/>
              <w:rPr>
                <w:szCs w:val="24"/>
                <w:lang w:val="en-US"/>
              </w:rPr>
            </w:pPr>
            <w:r>
              <w:rPr>
                <w:b/>
                <w:szCs w:val="24"/>
                <w:lang w:val="en-US"/>
              </w:rPr>
              <w:t>Leslie Rose</w:t>
            </w:r>
          </w:p>
          <w:p w14:paraId="1D805CCA" w14:textId="77777777" w:rsidR="007D6F51" w:rsidRDefault="007D6F51" w:rsidP="008A6356">
            <w:pPr>
              <w:ind w:right="-86"/>
              <w:rPr>
                <w:szCs w:val="24"/>
                <w:lang w:val="en-US"/>
              </w:rPr>
            </w:pPr>
            <w:r>
              <w:rPr>
                <w:szCs w:val="24"/>
                <w:lang w:val="en-US"/>
              </w:rPr>
              <w:t>Senior Legal Counsel, Corporate Finance</w:t>
            </w:r>
          </w:p>
          <w:p w14:paraId="66DB3A43" w14:textId="77777777" w:rsidR="007D6F51" w:rsidRDefault="007D6F51" w:rsidP="008A6356">
            <w:pPr>
              <w:ind w:right="-86"/>
              <w:rPr>
                <w:szCs w:val="24"/>
                <w:lang w:val="en-US"/>
              </w:rPr>
            </w:pPr>
            <w:r>
              <w:rPr>
                <w:szCs w:val="24"/>
                <w:lang w:val="en-US"/>
              </w:rPr>
              <w:t>British Columbia Securities Commission</w:t>
            </w:r>
          </w:p>
          <w:p w14:paraId="28B17555" w14:textId="77777777" w:rsidR="007D6F51" w:rsidRDefault="007D6F51" w:rsidP="008A6356">
            <w:pPr>
              <w:ind w:right="-86"/>
              <w:rPr>
                <w:szCs w:val="24"/>
                <w:lang w:val="en-US"/>
              </w:rPr>
            </w:pPr>
            <w:r>
              <w:rPr>
                <w:szCs w:val="24"/>
                <w:lang w:val="en-US"/>
              </w:rPr>
              <w:t>604-899-6654</w:t>
            </w:r>
          </w:p>
          <w:p w14:paraId="6D85FCAA" w14:textId="5B2AD015" w:rsidR="007D6F51" w:rsidRPr="007D6F51" w:rsidRDefault="00C072F3" w:rsidP="008A6356">
            <w:pPr>
              <w:ind w:right="-86"/>
              <w:rPr>
                <w:szCs w:val="24"/>
                <w:lang w:val="en-US"/>
              </w:rPr>
            </w:pPr>
            <w:hyperlink r:id="rId12" w:history="1">
              <w:r w:rsidR="007D6F51" w:rsidRPr="005D2B3E">
                <w:rPr>
                  <w:rStyle w:val="Hyperlink"/>
                  <w:szCs w:val="24"/>
                  <w:lang w:val="en-US"/>
                </w:rPr>
                <w:t>lrose@bcsc.bc.ca</w:t>
              </w:r>
            </w:hyperlink>
            <w:r w:rsidR="007D6F51">
              <w:rPr>
                <w:szCs w:val="24"/>
                <w:lang w:val="en-US"/>
              </w:rPr>
              <w:t xml:space="preserve"> </w:t>
            </w:r>
          </w:p>
        </w:tc>
      </w:tr>
      <w:tr w:rsidR="007D6F51" w:rsidRPr="000E6624" w14:paraId="095ADFF8" w14:textId="77777777" w:rsidTr="00157B94">
        <w:tc>
          <w:tcPr>
            <w:tcW w:w="4594" w:type="dxa"/>
          </w:tcPr>
          <w:p w14:paraId="408C1E7D" w14:textId="77777777" w:rsidR="00157B94" w:rsidRPr="00157B94" w:rsidRDefault="00157B94" w:rsidP="008A6356">
            <w:pPr>
              <w:ind w:right="-86"/>
              <w:rPr>
                <w:b/>
              </w:rPr>
            </w:pPr>
            <w:r w:rsidRPr="00157B94">
              <w:rPr>
                <w:b/>
              </w:rPr>
              <w:t xml:space="preserve">David Surat </w:t>
            </w:r>
          </w:p>
          <w:p w14:paraId="18833D3B" w14:textId="77777777" w:rsidR="00157B94" w:rsidRDefault="00157B94" w:rsidP="008A6356">
            <w:pPr>
              <w:ind w:right="-86"/>
            </w:pPr>
            <w:r>
              <w:t xml:space="preserve">Senior Legal Counsel, Corporate Finance </w:t>
            </w:r>
          </w:p>
          <w:p w14:paraId="55182050" w14:textId="77777777" w:rsidR="00157B94" w:rsidRDefault="00157B94" w:rsidP="008A6356">
            <w:pPr>
              <w:ind w:right="-86"/>
            </w:pPr>
            <w:r>
              <w:t>Ontario Securities Commission</w:t>
            </w:r>
          </w:p>
          <w:p w14:paraId="6F14D3A0" w14:textId="77777777" w:rsidR="00157B94" w:rsidRDefault="00157B94" w:rsidP="008A6356">
            <w:pPr>
              <w:ind w:right="-86"/>
            </w:pPr>
            <w:r>
              <w:t xml:space="preserve">416-593-8052 </w:t>
            </w:r>
          </w:p>
          <w:p w14:paraId="24D32B2C" w14:textId="662E1C5E" w:rsidR="007D6F51" w:rsidRDefault="00C072F3" w:rsidP="008A6356">
            <w:pPr>
              <w:ind w:right="-86"/>
            </w:pPr>
            <w:hyperlink r:id="rId13" w:history="1">
              <w:r w:rsidR="00157B94" w:rsidRPr="00B04454">
                <w:rPr>
                  <w:rStyle w:val="Hyperlink"/>
                </w:rPr>
                <w:t>dsurat@osc.gov.on.ca</w:t>
              </w:r>
            </w:hyperlink>
          </w:p>
          <w:p w14:paraId="333E1F22" w14:textId="4747B40D" w:rsidR="00157B94" w:rsidRPr="000E6624" w:rsidRDefault="00157B94" w:rsidP="008A6356">
            <w:pPr>
              <w:ind w:right="-86"/>
              <w:rPr>
                <w:szCs w:val="24"/>
                <w:lang w:val="en-US"/>
              </w:rPr>
            </w:pPr>
          </w:p>
        </w:tc>
        <w:tc>
          <w:tcPr>
            <w:tcW w:w="4648" w:type="dxa"/>
          </w:tcPr>
          <w:p w14:paraId="2B6D3B58" w14:textId="2FA8C3E8" w:rsidR="00234C31" w:rsidRDefault="00234C31" w:rsidP="008A6356">
            <w:pPr>
              <w:ind w:right="-86"/>
              <w:rPr>
                <w:b/>
                <w:szCs w:val="24"/>
              </w:rPr>
            </w:pPr>
            <w:r>
              <w:rPr>
                <w:b/>
                <w:szCs w:val="24"/>
              </w:rPr>
              <w:t>Jessie Gill</w:t>
            </w:r>
          </w:p>
          <w:p w14:paraId="78706276" w14:textId="4DD19311" w:rsidR="00234C31" w:rsidRDefault="00234C31" w:rsidP="008A6356">
            <w:pPr>
              <w:ind w:right="-86"/>
              <w:rPr>
                <w:szCs w:val="24"/>
              </w:rPr>
            </w:pPr>
            <w:r>
              <w:rPr>
                <w:szCs w:val="24"/>
              </w:rPr>
              <w:t>Senior Legal Counsel, Corporate Finance</w:t>
            </w:r>
          </w:p>
          <w:p w14:paraId="7C03D840" w14:textId="33F7DFB1" w:rsidR="00234C31" w:rsidRPr="00234C31" w:rsidRDefault="00234C31" w:rsidP="008A6356">
            <w:pPr>
              <w:ind w:right="-86"/>
              <w:rPr>
                <w:szCs w:val="24"/>
              </w:rPr>
            </w:pPr>
            <w:r>
              <w:rPr>
                <w:szCs w:val="24"/>
              </w:rPr>
              <w:t>Ontario Securities Commission</w:t>
            </w:r>
          </w:p>
          <w:p w14:paraId="11DE9A10" w14:textId="77777777" w:rsidR="00234C31" w:rsidRDefault="00234C31" w:rsidP="008A6356">
            <w:pPr>
              <w:ind w:right="-86"/>
              <w:rPr>
                <w:szCs w:val="24"/>
              </w:rPr>
            </w:pPr>
            <w:r w:rsidRPr="00234C31">
              <w:rPr>
                <w:szCs w:val="24"/>
              </w:rPr>
              <w:t>416</w:t>
            </w:r>
            <w:r>
              <w:rPr>
                <w:szCs w:val="24"/>
              </w:rPr>
              <w:t>-</w:t>
            </w:r>
            <w:r w:rsidRPr="00234C31">
              <w:rPr>
                <w:szCs w:val="24"/>
              </w:rPr>
              <w:t>593</w:t>
            </w:r>
            <w:r>
              <w:rPr>
                <w:szCs w:val="24"/>
              </w:rPr>
              <w:t>-</w:t>
            </w:r>
            <w:r w:rsidRPr="00234C31">
              <w:rPr>
                <w:szCs w:val="24"/>
              </w:rPr>
              <w:t>8114</w:t>
            </w:r>
          </w:p>
          <w:p w14:paraId="569410F1" w14:textId="74F685DC" w:rsidR="007D6F51" w:rsidRPr="00234C31" w:rsidRDefault="00C072F3" w:rsidP="008A6356">
            <w:pPr>
              <w:ind w:right="-86"/>
              <w:rPr>
                <w:szCs w:val="24"/>
              </w:rPr>
            </w:pPr>
            <w:hyperlink r:id="rId14" w:history="1">
              <w:r w:rsidR="00234C31" w:rsidRPr="00234C31">
                <w:rPr>
                  <w:rStyle w:val="Hyperlink"/>
                  <w:szCs w:val="24"/>
                </w:rPr>
                <w:t>jessiegill@osc.gov.on.ca</w:t>
              </w:r>
            </w:hyperlink>
          </w:p>
        </w:tc>
      </w:tr>
      <w:tr w:rsidR="007D6F51" w:rsidRPr="000E6624" w14:paraId="79B6E6D0" w14:textId="77777777" w:rsidTr="00157B94">
        <w:tc>
          <w:tcPr>
            <w:tcW w:w="4594" w:type="dxa"/>
          </w:tcPr>
          <w:p w14:paraId="5C421028" w14:textId="77777777" w:rsidR="00157B94" w:rsidRPr="00157B94" w:rsidRDefault="00157B94" w:rsidP="008A6356">
            <w:pPr>
              <w:ind w:right="-86"/>
              <w:rPr>
                <w:b/>
              </w:rPr>
            </w:pPr>
            <w:r w:rsidRPr="00157B94">
              <w:rPr>
                <w:b/>
              </w:rPr>
              <w:t xml:space="preserve">Tracy Clark </w:t>
            </w:r>
          </w:p>
          <w:p w14:paraId="67B627C6" w14:textId="6B1EE5AE" w:rsidR="00157B94" w:rsidRDefault="00157B94" w:rsidP="008A6356">
            <w:pPr>
              <w:ind w:right="-86"/>
            </w:pPr>
            <w:r>
              <w:t xml:space="preserve">Senior Legal Counsel </w:t>
            </w:r>
          </w:p>
          <w:p w14:paraId="4D2D298C" w14:textId="77777777" w:rsidR="00157B94" w:rsidRDefault="00157B94" w:rsidP="008A6356">
            <w:pPr>
              <w:ind w:right="-86"/>
            </w:pPr>
            <w:r>
              <w:t>Alberta Securities Commission</w:t>
            </w:r>
          </w:p>
          <w:p w14:paraId="098F26EE" w14:textId="77777777" w:rsidR="00157B94" w:rsidRDefault="00157B94" w:rsidP="008A6356">
            <w:pPr>
              <w:ind w:right="-86"/>
            </w:pPr>
            <w:r>
              <w:t xml:space="preserve">403-355-4424 </w:t>
            </w:r>
          </w:p>
          <w:p w14:paraId="5D920401" w14:textId="343256D3" w:rsidR="007D6F51" w:rsidRDefault="00C072F3" w:rsidP="008A6356">
            <w:pPr>
              <w:ind w:right="-86"/>
            </w:pPr>
            <w:hyperlink r:id="rId15" w:history="1">
              <w:r w:rsidR="00157B94" w:rsidRPr="00B04454">
                <w:rPr>
                  <w:rStyle w:val="Hyperlink"/>
                </w:rPr>
                <w:t>Tracy.Clark@asc.ca</w:t>
              </w:r>
            </w:hyperlink>
          </w:p>
          <w:p w14:paraId="4C181FC9" w14:textId="78512F57" w:rsidR="00157B94" w:rsidRPr="000E6624" w:rsidRDefault="00157B94" w:rsidP="008A6356">
            <w:pPr>
              <w:ind w:right="-86"/>
              <w:rPr>
                <w:szCs w:val="24"/>
                <w:lang w:val="en-US"/>
              </w:rPr>
            </w:pPr>
          </w:p>
        </w:tc>
        <w:tc>
          <w:tcPr>
            <w:tcW w:w="4648" w:type="dxa"/>
          </w:tcPr>
          <w:p w14:paraId="0DE90194" w14:textId="6BF26C79" w:rsidR="007D6F51" w:rsidRPr="001120D8" w:rsidRDefault="00234C31" w:rsidP="008A6356">
            <w:pPr>
              <w:ind w:right="-86"/>
              <w:rPr>
                <w:b/>
                <w:szCs w:val="24"/>
                <w:lang w:val="en-US"/>
              </w:rPr>
            </w:pPr>
            <w:r w:rsidRPr="001120D8">
              <w:rPr>
                <w:b/>
                <w:szCs w:val="24"/>
                <w:lang w:val="en-US"/>
              </w:rPr>
              <w:lastRenderedPageBreak/>
              <w:t>Gillian Findlay</w:t>
            </w:r>
          </w:p>
          <w:p w14:paraId="2C792262" w14:textId="77777777" w:rsidR="00234C31" w:rsidRDefault="00234C31" w:rsidP="008A6356">
            <w:pPr>
              <w:ind w:right="-86"/>
            </w:pPr>
            <w:r>
              <w:t xml:space="preserve">Senior Legal Counsel </w:t>
            </w:r>
          </w:p>
          <w:p w14:paraId="3E28C266" w14:textId="77777777" w:rsidR="00234C31" w:rsidRPr="00DC056C" w:rsidRDefault="00234C31" w:rsidP="008A6356">
            <w:pPr>
              <w:ind w:right="-86"/>
            </w:pPr>
            <w:r w:rsidRPr="00DC056C">
              <w:t>Alberta Securities Commission</w:t>
            </w:r>
          </w:p>
          <w:p w14:paraId="3CB690C1" w14:textId="62D1874D" w:rsidR="00234C31" w:rsidRDefault="00234C31" w:rsidP="008A6356">
            <w:pPr>
              <w:ind w:right="-86"/>
            </w:pPr>
            <w:r w:rsidRPr="001120D8">
              <w:t>403-</w:t>
            </w:r>
            <w:r w:rsidR="00DC056C" w:rsidRPr="001120D8">
              <w:t>297-3302</w:t>
            </w:r>
          </w:p>
          <w:p w14:paraId="26F5ACE5" w14:textId="2C46E075" w:rsidR="00234C31" w:rsidRDefault="00C072F3" w:rsidP="008A6356">
            <w:pPr>
              <w:ind w:right="-86"/>
            </w:pPr>
            <w:hyperlink r:id="rId16" w:history="1">
              <w:r w:rsidR="00234C31" w:rsidRPr="00B04454">
                <w:rPr>
                  <w:rStyle w:val="Hyperlink"/>
                </w:rPr>
                <w:t>Gillian.Findlay@asc.ca</w:t>
              </w:r>
            </w:hyperlink>
          </w:p>
          <w:p w14:paraId="425CB5CA" w14:textId="2CAD42D0" w:rsidR="00234C31" w:rsidRPr="000E6624" w:rsidRDefault="00234C31" w:rsidP="008A6356">
            <w:pPr>
              <w:ind w:right="-86"/>
              <w:rPr>
                <w:szCs w:val="24"/>
                <w:lang w:val="en-US"/>
              </w:rPr>
            </w:pPr>
          </w:p>
        </w:tc>
      </w:tr>
      <w:tr w:rsidR="007D6F51" w:rsidRPr="000E6624" w14:paraId="2C96940E" w14:textId="77777777" w:rsidTr="00157B94">
        <w:tc>
          <w:tcPr>
            <w:tcW w:w="4594" w:type="dxa"/>
          </w:tcPr>
          <w:p w14:paraId="6E6BAE99" w14:textId="77777777" w:rsidR="007D6F51" w:rsidRPr="000E6624" w:rsidRDefault="007D6F51" w:rsidP="008A6356">
            <w:pPr>
              <w:ind w:right="-86"/>
              <w:rPr>
                <w:b/>
                <w:szCs w:val="24"/>
                <w:lang w:val="en-US"/>
              </w:rPr>
            </w:pPr>
            <w:r w:rsidRPr="000E6624">
              <w:rPr>
                <w:b/>
                <w:szCs w:val="24"/>
                <w:lang w:val="en-US"/>
              </w:rPr>
              <w:lastRenderedPageBreak/>
              <w:t>Ella-Jane Loomis</w:t>
            </w:r>
          </w:p>
          <w:p w14:paraId="341626EF" w14:textId="77777777" w:rsidR="007D6F51" w:rsidRPr="000E6624" w:rsidRDefault="007D6F51" w:rsidP="008A6356">
            <w:pPr>
              <w:ind w:right="-86"/>
              <w:rPr>
                <w:szCs w:val="24"/>
                <w:lang w:val="en-US"/>
              </w:rPr>
            </w:pPr>
            <w:r w:rsidRPr="000E6624">
              <w:rPr>
                <w:szCs w:val="24"/>
                <w:lang w:val="en-US"/>
              </w:rPr>
              <w:t>Senior Legal Counsel, Securities</w:t>
            </w:r>
          </w:p>
          <w:p w14:paraId="50E06255" w14:textId="77777777" w:rsidR="007D6F51" w:rsidRPr="000E6624" w:rsidRDefault="007D6F51" w:rsidP="008A6356">
            <w:pPr>
              <w:ind w:right="-86"/>
              <w:rPr>
                <w:szCs w:val="24"/>
                <w:lang w:val="en-US"/>
              </w:rPr>
            </w:pPr>
            <w:r w:rsidRPr="000E6624">
              <w:rPr>
                <w:szCs w:val="24"/>
                <w:lang w:val="en-US"/>
              </w:rPr>
              <w:t>Financial and Consumer Services Commission (New Brunswick)</w:t>
            </w:r>
          </w:p>
          <w:p w14:paraId="4B2949F8" w14:textId="27A4FAD4" w:rsidR="007D6F51" w:rsidRPr="000E6624" w:rsidRDefault="007D6F51" w:rsidP="008A6356">
            <w:pPr>
              <w:ind w:right="-86"/>
              <w:rPr>
                <w:szCs w:val="24"/>
                <w:lang w:val="en-US"/>
              </w:rPr>
            </w:pPr>
            <w:r w:rsidRPr="000E6624">
              <w:rPr>
                <w:szCs w:val="24"/>
                <w:lang w:val="en-US"/>
              </w:rPr>
              <w:t>506-</w:t>
            </w:r>
            <w:r w:rsidR="0058057D">
              <w:rPr>
                <w:szCs w:val="24"/>
                <w:lang w:val="en-US"/>
              </w:rPr>
              <w:t>453</w:t>
            </w:r>
            <w:r w:rsidRPr="000E6624">
              <w:rPr>
                <w:szCs w:val="24"/>
                <w:lang w:val="en-US"/>
              </w:rPr>
              <w:t>-</w:t>
            </w:r>
            <w:r w:rsidR="0058057D">
              <w:rPr>
                <w:szCs w:val="24"/>
                <w:lang w:val="en-US"/>
              </w:rPr>
              <w:t>6591</w:t>
            </w:r>
          </w:p>
          <w:p w14:paraId="613A64BB" w14:textId="77777777" w:rsidR="007D6F51" w:rsidRDefault="00C072F3" w:rsidP="008A6356">
            <w:pPr>
              <w:ind w:right="-86"/>
              <w:rPr>
                <w:rStyle w:val="Hyperlink"/>
                <w:szCs w:val="24"/>
                <w:lang w:val="en-US"/>
              </w:rPr>
            </w:pPr>
            <w:hyperlink r:id="rId17" w:history="1">
              <w:r w:rsidR="007D6F51" w:rsidRPr="000E6624">
                <w:rPr>
                  <w:rStyle w:val="Hyperlink"/>
                  <w:szCs w:val="24"/>
                  <w:lang w:val="en-US"/>
                </w:rPr>
                <w:t>ella-jane.loomis@fcnb.ca</w:t>
              </w:r>
            </w:hyperlink>
          </w:p>
          <w:p w14:paraId="0A0788F0" w14:textId="0D7BCB7E" w:rsidR="00157B94" w:rsidRPr="001A458B" w:rsidRDefault="00157B94" w:rsidP="008A6356">
            <w:pPr>
              <w:ind w:right="-86"/>
              <w:rPr>
                <w:color w:val="0000FF" w:themeColor="hyperlink"/>
                <w:szCs w:val="24"/>
                <w:u w:val="single"/>
                <w:lang w:val="en-US"/>
              </w:rPr>
            </w:pPr>
          </w:p>
        </w:tc>
        <w:tc>
          <w:tcPr>
            <w:tcW w:w="4648" w:type="dxa"/>
          </w:tcPr>
          <w:p w14:paraId="08C59D0D" w14:textId="77777777" w:rsidR="007D6F51" w:rsidRPr="00133297" w:rsidRDefault="00767B1E" w:rsidP="008A6356">
            <w:pPr>
              <w:ind w:right="-86"/>
              <w:rPr>
                <w:b/>
                <w:szCs w:val="24"/>
                <w:lang w:val="en-US"/>
              </w:rPr>
            </w:pPr>
            <w:r>
              <w:rPr>
                <w:b/>
                <w:szCs w:val="24"/>
                <w:lang w:val="en-US"/>
              </w:rPr>
              <w:t xml:space="preserve">Diana </w:t>
            </w:r>
            <w:proofErr w:type="spellStart"/>
            <w:r>
              <w:rPr>
                <w:b/>
                <w:szCs w:val="24"/>
                <w:lang w:val="en-US"/>
              </w:rPr>
              <w:t>D’Amata</w:t>
            </w:r>
            <w:proofErr w:type="spellEnd"/>
          </w:p>
          <w:p w14:paraId="7F138E5B" w14:textId="77777777" w:rsidR="00767B1E" w:rsidRPr="00133297" w:rsidRDefault="00767B1E" w:rsidP="008A6356">
            <w:pPr>
              <w:ind w:right="-86"/>
              <w:rPr>
                <w:szCs w:val="24"/>
                <w:lang w:val="en-US"/>
              </w:rPr>
            </w:pPr>
            <w:r w:rsidRPr="00767B1E">
              <w:rPr>
                <w:szCs w:val="24"/>
                <w:lang w:val="en-US"/>
              </w:rPr>
              <w:t>Senior Regulatory Advisor</w:t>
            </w:r>
            <w:r w:rsidRPr="00767B1E">
              <w:rPr>
                <w:szCs w:val="24"/>
                <w:lang w:val="en-US"/>
              </w:rPr>
              <w:br/>
            </w:r>
            <w:proofErr w:type="spellStart"/>
            <w:r w:rsidRPr="00133297">
              <w:rPr>
                <w:szCs w:val="24"/>
                <w:lang w:val="en-US"/>
              </w:rPr>
              <w:t>Autorité</w:t>
            </w:r>
            <w:proofErr w:type="spellEnd"/>
            <w:r w:rsidRPr="00133297">
              <w:rPr>
                <w:szCs w:val="24"/>
                <w:lang w:val="en-US"/>
              </w:rPr>
              <w:t xml:space="preserve"> des </w:t>
            </w:r>
            <w:proofErr w:type="spellStart"/>
            <w:r w:rsidRPr="00133297">
              <w:rPr>
                <w:szCs w:val="24"/>
                <w:lang w:val="en-US"/>
              </w:rPr>
              <w:t>marchés</w:t>
            </w:r>
            <w:proofErr w:type="spellEnd"/>
            <w:r w:rsidRPr="00133297">
              <w:rPr>
                <w:szCs w:val="24"/>
                <w:lang w:val="en-US"/>
              </w:rPr>
              <w:t xml:space="preserve"> financiers</w:t>
            </w:r>
          </w:p>
          <w:p w14:paraId="7CEBD1FB" w14:textId="156ED5DB" w:rsidR="00767B1E" w:rsidRDefault="00767B1E" w:rsidP="008A6356">
            <w:pPr>
              <w:ind w:right="-86"/>
              <w:rPr>
                <w:szCs w:val="24"/>
                <w:lang w:val="en-US"/>
              </w:rPr>
            </w:pPr>
            <w:r w:rsidRPr="00767B1E">
              <w:rPr>
                <w:szCs w:val="24"/>
                <w:lang w:val="en-US"/>
              </w:rPr>
              <w:t>514-395-0337, ext. 4386</w:t>
            </w:r>
            <w:r w:rsidRPr="00767B1E">
              <w:rPr>
                <w:szCs w:val="24"/>
                <w:lang w:val="en-US"/>
              </w:rPr>
              <w:br/>
            </w:r>
            <w:hyperlink r:id="rId18" w:history="1">
              <w:r w:rsidRPr="00DF3471">
                <w:rPr>
                  <w:rStyle w:val="Hyperlink"/>
                  <w:szCs w:val="24"/>
                  <w:lang w:val="en-US"/>
                </w:rPr>
                <w:t>diana.damata@lautorite.qc.ca</w:t>
              </w:r>
            </w:hyperlink>
          </w:p>
          <w:p w14:paraId="5DFF7774" w14:textId="60CB93A4" w:rsidR="00767B1E" w:rsidRPr="00767B1E" w:rsidRDefault="00767B1E" w:rsidP="008A6356">
            <w:pPr>
              <w:ind w:right="-86"/>
              <w:rPr>
                <w:szCs w:val="24"/>
                <w:lang w:val="en-US"/>
              </w:rPr>
            </w:pPr>
          </w:p>
        </w:tc>
      </w:tr>
      <w:tr w:rsidR="00945774" w:rsidRPr="000E6624" w14:paraId="765954BC" w14:textId="77777777" w:rsidTr="00157B94">
        <w:tc>
          <w:tcPr>
            <w:tcW w:w="4594" w:type="dxa"/>
          </w:tcPr>
          <w:p w14:paraId="7E9DEB46" w14:textId="77777777" w:rsidR="00945774" w:rsidRDefault="00945774" w:rsidP="008A6356">
            <w:pPr>
              <w:ind w:right="-86"/>
              <w:rPr>
                <w:szCs w:val="24"/>
                <w:lang w:val="en-US"/>
              </w:rPr>
            </w:pPr>
            <w:r>
              <w:rPr>
                <w:b/>
                <w:szCs w:val="24"/>
                <w:lang w:val="en-US"/>
              </w:rPr>
              <w:t xml:space="preserve">Heather </w:t>
            </w:r>
            <w:proofErr w:type="spellStart"/>
            <w:r>
              <w:rPr>
                <w:b/>
                <w:szCs w:val="24"/>
                <w:lang w:val="en-US"/>
              </w:rPr>
              <w:t>Kuchuran</w:t>
            </w:r>
            <w:proofErr w:type="spellEnd"/>
          </w:p>
          <w:p w14:paraId="2A8730D7" w14:textId="77777777" w:rsidR="00945774" w:rsidRDefault="00945774" w:rsidP="008A6356">
            <w:pPr>
              <w:ind w:right="-86"/>
              <w:rPr>
                <w:szCs w:val="24"/>
                <w:lang w:val="en-US"/>
              </w:rPr>
            </w:pPr>
            <w:r>
              <w:rPr>
                <w:szCs w:val="24"/>
                <w:lang w:val="en-US"/>
              </w:rPr>
              <w:t>Director, Corporate Finance</w:t>
            </w:r>
          </w:p>
          <w:p w14:paraId="364497AD" w14:textId="77777777" w:rsidR="00945774" w:rsidRDefault="00945774" w:rsidP="008A6356">
            <w:pPr>
              <w:ind w:right="-86"/>
              <w:rPr>
                <w:szCs w:val="24"/>
                <w:lang w:val="en-US"/>
              </w:rPr>
            </w:pPr>
            <w:r>
              <w:rPr>
                <w:szCs w:val="24"/>
                <w:lang w:val="en-US"/>
              </w:rPr>
              <w:t>Financial and Consumer Affairs Authority of Saskatchewan, Securities Division</w:t>
            </w:r>
          </w:p>
          <w:p w14:paraId="5CF786C8" w14:textId="77777777" w:rsidR="00945774" w:rsidRDefault="00945774" w:rsidP="008A6356">
            <w:pPr>
              <w:ind w:right="-86"/>
              <w:rPr>
                <w:szCs w:val="24"/>
                <w:lang w:val="en-US"/>
              </w:rPr>
            </w:pPr>
            <w:r>
              <w:rPr>
                <w:szCs w:val="24"/>
                <w:lang w:val="en-US"/>
              </w:rPr>
              <w:t>306-787-1009</w:t>
            </w:r>
          </w:p>
          <w:p w14:paraId="240965BB" w14:textId="67F60CA7" w:rsidR="00945774" w:rsidRDefault="00C072F3" w:rsidP="008A6356">
            <w:pPr>
              <w:ind w:right="-86"/>
              <w:rPr>
                <w:szCs w:val="24"/>
                <w:lang w:val="en-US"/>
              </w:rPr>
            </w:pPr>
            <w:hyperlink r:id="rId19" w:history="1">
              <w:r w:rsidR="00945774" w:rsidRPr="007D570B">
                <w:rPr>
                  <w:rStyle w:val="Hyperlink"/>
                  <w:szCs w:val="24"/>
                  <w:lang w:val="en-US"/>
                </w:rPr>
                <w:t>Heather.kuchuran@gov.sk.ca</w:t>
              </w:r>
            </w:hyperlink>
          </w:p>
          <w:p w14:paraId="0E6648E3" w14:textId="3FEDE224" w:rsidR="00945774" w:rsidRPr="00133297" w:rsidRDefault="00945774" w:rsidP="008A6356">
            <w:pPr>
              <w:ind w:right="-86"/>
              <w:rPr>
                <w:szCs w:val="24"/>
                <w:lang w:val="en-US"/>
              </w:rPr>
            </w:pPr>
          </w:p>
        </w:tc>
        <w:tc>
          <w:tcPr>
            <w:tcW w:w="4648" w:type="dxa"/>
          </w:tcPr>
          <w:p w14:paraId="7056D2FC" w14:textId="0FFAF45F" w:rsidR="00945774" w:rsidRDefault="00133297" w:rsidP="008A6356">
            <w:pPr>
              <w:ind w:right="-86"/>
              <w:rPr>
                <w:szCs w:val="24"/>
                <w:lang w:val="en-US"/>
              </w:rPr>
            </w:pPr>
            <w:r>
              <w:rPr>
                <w:b/>
                <w:szCs w:val="24"/>
                <w:lang w:val="en-US"/>
              </w:rPr>
              <w:t>Wayne Bridgeman</w:t>
            </w:r>
            <w:r>
              <w:rPr>
                <w:szCs w:val="24"/>
                <w:lang w:val="en-US"/>
              </w:rPr>
              <w:br/>
              <w:t>Deputy Director, Corporate Finance</w:t>
            </w:r>
            <w:r>
              <w:rPr>
                <w:szCs w:val="24"/>
                <w:lang w:val="en-US"/>
              </w:rPr>
              <w:br/>
              <w:t>The Manitoba Securities Commission, Securities Division</w:t>
            </w:r>
            <w:r>
              <w:rPr>
                <w:szCs w:val="24"/>
                <w:lang w:val="en-US"/>
              </w:rPr>
              <w:br/>
              <w:t>204-945-4905</w:t>
            </w:r>
            <w:r>
              <w:rPr>
                <w:szCs w:val="24"/>
                <w:lang w:val="en-US"/>
              </w:rPr>
              <w:br/>
            </w:r>
            <w:hyperlink r:id="rId20" w:history="1">
              <w:r w:rsidRPr="0045112A">
                <w:rPr>
                  <w:rStyle w:val="Hyperlink"/>
                  <w:szCs w:val="24"/>
                  <w:lang w:val="en-US"/>
                </w:rPr>
                <w:t>wayne.bridgeman@gov.mb.ca</w:t>
              </w:r>
            </w:hyperlink>
          </w:p>
          <w:p w14:paraId="0506F107" w14:textId="551DB934" w:rsidR="00133297" w:rsidRPr="00F835DC" w:rsidRDefault="00133297" w:rsidP="008A6356">
            <w:pPr>
              <w:ind w:right="-86"/>
              <w:rPr>
                <w:szCs w:val="24"/>
                <w:lang w:val="en-US"/>
              </w:rPr>
            </w:pPr>
          </w:p>
        </w:tc>
      </w:tr>
      <w:tr w:rsidR="006D7455" w:rsidRPr="000E6624" w14:paraId="2631AE78" w14:textId="77777777" w:rsidTr="00157B94">
        <w:tc>
          <w:tcPr>
            <w:tcW w:w="4594" w:type="dxa"/>
          </w:tcPr>
          <w:p w14:paraId="5B82590A" w14:textId="77777777" w:rsidR="006D7455" w:rsidRDefault="006D7455" w:rsidP="003348B8">
            <w:pPr>
              <w:keepNext/>
              <w:ind w:right="-90"/>
              <w:rPr>
                <w:b/>
                <w:szCs w:val="24"/>
                <w:lang w:val="en-US"/>
              </w:rPr>
            </w:pPr>
            <w:r>
              <w:rPr>
                <w:b/>
                <w:szCs w:val="24"/>
                <w:lang w:val="en-US"/>
              </w:rPr>
              <w:t>Abel Lazarus</w:t>
            </w:r>
          </w:p>
          <w:p w14:paraId="589BC357" w14:textId="77777777" w:rsidR="006D7455" w:rsidRDefault="006D7455" w:rsidP="003348B8">
            <w:pPr>
              <w:keepNext/>
              <w:ind w:right="-90"/>
              <w:rPr>
                <w:szCs w:val="24"/>
                <w:lang w:val="en-US"/>
              </w:rPr>
            </w:pPr>
            <w:r>
              <w:rPr>
                <w:szCs w:val="24"/>
                <w:lang w:val="en-US"/>
              </w:rPr>
              <w:t>Director, Corporate Finance</w:t>
            </w:r>
            <w:r>
              <w:rPr>
                <w:szCs w:val="24"/>
                <w:lang w:val="en-US"/>
              </w:rPr>
              <w:br/>
              <w:t>Nova Scotia Securities Commission</w:t>
            </w:r>
          </w:p>
          <w:p w14:paraId="62F012AF" w14:textId="1C133979" w:rsidR="006D7455" w:rsidRDefault="006D7455" w:rsidP="003348B8">
            <w:pPr>
              <w:keepNext/>
              <w:ind w:right="-90"/>
              <w:rPr>
                <w:szCs w:val="24"/>
                <w:lang w:val="en-US"/>
              </w:rPr>
            </w:pPr>
            <w:r>
              <w:rPr>
                <w:szCs w:val="24"/>
                <w:lang w:val="en-US"/>
              </w:rPr>
              <w:t>902-424-6859</w:t>
            </w:r>
            <w:r>
              <w:rPr>
                <w:szCs w:val="24"/>
                <w:lang w:val="en-US"/>
              </w:rPr>
              <w:br/>
            </w:r>
            <w:hyperlink r:id="rId21" w:history="1">
              <w:r w:rsidR="00723CE0" w:rsidRPr="00456A53">
                <w:rPr>
                  <w:rStyle w:val="Hyperlink"/>
                  <w:szCs w:val="24"/>
                  <w:lang w:val="en-US"/>
                </w:rPr>
                <w:t>abel.lazarus@novascotia.ca</w:t>
              </w:r>
            </w:hyperlink>
          </w:p>
          <w:p w14:paraId="34FC3ABC" w14:textId="7A81DC5F" w:rsidR="006D7455" w:rsidRPr="0015580D" w:rsidRDefault="006D7455" w:rsidP="003348B8">
            <w:pPr>
              <w:keepNext/>
              <w:ind w:right="-90"/>
              <w:rPr>
                <w:szCs w:val="24"/>
                <w:lang w:val="en-US"/>
              </w:rPr>
            </w:pPr>
          </w:p>
        </w:tc>
        <w:tc>
          <w:tcPr>
            <w:tcW w:w="4648" w:type="dxa"/>
          </w:tcPr>
          <w:p w14:paraId="4B66149D" w14:textId="77777777" w:rsidR="006D7455" w:rsidRDefault="006D7455" w:rsidP="0008071C">
            <w:pPr>
              <w:keepNext/>
              <w:ind w:right="-90"/>
              <w:rPr>
                <w:b/>
                <w:szCs w:val="24"/>
                <w:lang w:val="en-US"/>
              </w:rPr>
            </w:pPr>
          </w:p>
        </w:tc>
      </w:tr>
    </w:tbl>
    <w:p w14:paraId="223F6FD9" w14:textId="77777777" w:rsidR="008F6038" w:rsidRDefault="008F6038" w:rsidP="008F6038">
      <w:pPr>
        <w:spacing w:after="960"/>
        <w:jc w:val="both"/>
        <w:rPr>
          <w:rFonts w:ascii="Tw Cen MT" w:hAnsi="Tw Cen MT" w:cs="Calibri"/>
          <w:szCs w:val="24"/>
        </w:rPr>
      </w:pPr>
    </w:p>
    <w:p w14:paraId="0E588309" w14:textId="77777777" w:rsidR="008F6038" w:rsidRDefault="008F6038" w:rsidP="007C21D4"/>
    <w:sectPr w:rsidR="008F6038" w:rsidSect="00B9096D">
      <w:headerReference w:type="default" r:id="rId22"/>
      <w:footerReference w:type="default" r:id="rId23"/>
      <w:pgSz w:w="12240" w:h="15840"/>
      <w:pgMar w:top="1350" w:right="1440" w:bottom="99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0557FD" w14:textId="77777777" w:rsidR="003348B8" w:rsidRDefault="003348B8">
      <w:r>
        <w:separator/>
      </w:r>
    </w:p>
  </w:endnote>
  <w:endnote w:type="continuationSeparator" w:id="0">
    <w:p w14:paraId="5DC1F45E" w14:textId="77777777" w:rsidR="003348B8" w:rsidRDefault="00334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w Cen MT">
    <w:altName w:val="Arial"/>
    <w:charset w:val="00"/>
    <w:family w:val="swiss"/>
    <w:pitch w:val="variable"/>
    <w:sig w:usb0="00000001"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1346151"/>
      <w:docPartObj>
        <w:docPartGallery w:val="Page Numbers (Bottom of Page)"/>
        <w:docPartUnique/>
      </w:docPartObj>
    </w:sdtPr>
    <w:sdtEndPr>
      <w:rPr>
        <w:noProof/>
      </w:rPr>
    </w:sdtEndPr>
    <w:sdtContent>
      <w:p w14:paraId="460DAC32" w14:textId="0A416EDE" w:rsidR="00D02CB9" w:rsidRDefault="00D02CB9">
        <w:pPr>
          <w:pStyle w:val="Footer"/>
          <w:jc w:val="right"/>
        </w:pPr>
        <w:r>
          <w:fldChar w:fldCharType="begin"/>
        </w:r>
        <w:r>
          <w:instrText xml:space="preserve"> PAGE   \* MERGEFORMAT </w:instrText>
        </w:r>
        <w:r>
          <w:fldChar w:fldCharType="separate"/>
        </w:r>
        <w:r w:rsidR="00C072F3">
          <w:rPr>
            <w:noProof/>
          </w:rPr>
          <w:t>12</w:t>
        </w:r>
        <w:r>
          <w:rPr>
            <w:noProof/>
          </w:rPr>
          <w:fldChar w:fldCharType="end"/>
        </w:r>
      </w:p>
    </w:sdtContent>
  </w:sdt>
  <w:p w14:paraId="3AB7AFA5" w14:textId="77777777" w:rsidR="00D02CB9" w:rsidRDefault="00D02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B2581A" w14:textId="77777777" w:rsidR="003348B8" w:rsidRDefault="003348B8">
      <w:r>
        <w:separator/>
      </w:r>
    </w:p>
  </w:footnote>
  <w:footnote w:type="continuationSeparator" w:id="0">
    <w:p w14:paraId="30C011A0" w14:textId="77777777" w:rsidR="003348B8" w:rsidRDefault="003348B8">
      <w:r>
        <w:continuationSeparator/>
      </w:r>
    </w:p>
  </w:footnote>
  <w:footnote w:id="1">
    <w:p w14:paraId="3276A278" w14:textId="79509CEB" w:rsidR="003348B8" w:rsidRDefault="003348B8" w:rsidP="00D05246">
      <w:pPr>
        <w:pStyle w:val="FootnoteText"/>
        <w:spacing w:after="0" w:line="240" w:lineRule="auto"/>
        <w:rPr>
          <w:rFonts w:ascii="Times New Roman" w:hAnsi="Times New Roman" w:cs="Times New Roman"/>
          <w:sz w:val="18"/>
          <w:szCs w:val="18"/>
        </w:rPr>
      </w:pPr>
      <w:r w:rsidRPr="00D05246">
        <w:rPr>
          <w:rStyle w:val="FootnoteReference"/>
          <w:rFonts w:ascii="Times New Roman" w:hAnsi="Times New Roman" w:cs="Times New Roman"/>
          <w:sz w:val="18"/>
          <w:szCs w:val="18"/>
          <w:vertAlign w:val="superscript"/>
        </w:rPr>
        <w:footnoteRef/>
      </w:r>
      <w:r w:rsidRPr="00D05246">
        <w:rPr>
          <w:rFonts w:ascii="Times New Roman" w:hAnsi="Times New Roman" w:cs="Times New Roman"/>
          <w:sz w:val="18"/>
          <w:szCs w:val="18"/>
          <w:vertAlign w:val="superscript"/>
        </w:rPr>
        <w:t xml:space="preserve"> </w:t>
      </w:r>
      <w:r w:rsidRPr="00D05246">
        <w:rPr>
          <w:rFonts w:ascii="Times New Roman" w:hAnsi="Times New Roman" w:cs="Times New Roman"/>
          <w:sz w:val="18"/>
          <w:szCs w:val="18"/>
        </w:rPr>
        <w:t xml:space="preserve">In 2000, the CSA published for comment a concept proposal called Integrated Disclosure System (IDS). Under the IDS, reporting issuers </w:t>
      </w:r>
      <w:r w:rsidR="004054F5">
        <w:rPr>
          <w:rFonts w:ascii="Times New Roman" w:hAnsi="Times New Roman" w:cs="Times New Roman"/>
          <w:sz w:val="18"/>
          <w:szCs w:val="18"/>
        </w:rPr>
        <w:t>would have been</w:t>
      </w:r>
      <w:r w:rsidR="004054F5" w:rsidRPr="00D05246">
        <w:rPr>
          <w:rFonts w:ascii="Times New Roman" w:hAnsi="Times New Roman" w:cs="Times New Roman"/>
          <w:sz w:val="18"/>
          <w:szCs w:val="18"/>
        </w:rPr>
        <w:t xml:space="preserve"> </w:t>
      </w:r>
      <w:r w:rsidRPr="00D05246">
        <w:rPr>
          <w:rFonts w:ascii="Times New Roman" w:hAnsi="Times New Roman" w:cs="Times New Roman"/>
          <w:sz w:val="18"/>
          <w:szCs w:val="18"/>
        </w:rPr>
        <w:t xml:space="preserve">required to provide investors with more comprehensive and timely continuous disclosure by using an abbreviated </w:t>
      </w:r>
      <w:bookmarkStart w:id="0" w:name="_GoBack"/>
      <w:bookmarkEnd w:id="0"/>
      <w:r w:rsidRPr="00D05246">
        <w:rPr>
          <w:rFonts w:ascii="Times New Roman" w:hAnsi="Times New Roman" w:cs="Times New Roman"/>
          <w:sz w:val="18"/>
          <w:szCs w:val="18"/>
        </w:rPr>
        <w:t xml:space="preserve">offering document integrating the reporting issuer’s disclosure base. </w:t>
      </w:r>
    </w:p>
    <w:p w14:paraId="637E185A" w14:textId="77777777" w:rsidR="003348B8" w:rsidRPr="00D05246" w:rsidRDefault="003348B8" w:rsidP="00D05246">
      <w:pPr>
        <w:pStyle w:val="FootnoteText"/>
        <w:spacing w:after="0" w:line="240" w:lineRule="auto"/>
        <w:rPr>
          <w:rFonts w:ascii="Times New Roman" w:hAnsi="Times New Roman" w:cs="Times New Roman"/>
          <w:sz w:val="18"/>
          <w:szCs w:val="18"/>
        </w:rPr>
      </w:pPr>
    </w:p>
  </w:footnote>
  <w:footnote w:id="2">
    <w:p w14:paraId="21F1EE34" w14:textId="157AFBF0" w:rsidR="003348B8" w:rsidRDefault="003348B8" w:rsidP="00D05246">
      <w:pPr>
        <w:pStyle w:val="FootnoteText"/>
        <w:spacing w:after="0" w:line="240" w:lineRule="auto"/>
        <w:rPr>
          <w:rFonts w:ascii="Times New Roman" w:hAnsi="Times New Roman" w:cs="Times New Roman"/>
          <w:sz w:val="18"/>
          <w:szCs w:val="18"/>
        </w:rPr>
      </w:pPr>
      <w:r w:rsidRPr="00D05246">
        <w:rPr>
          <w:rStyle w:val="FootnoteReference"/>
          <w:rFonts w:ascii="Times New Roman" w:hAnsi="Times New Roman" w:cs="Times New Roman"/>
          <w:sz w:val="18"/>
          <w:szCs w:val="18"/>
          <w:vertAlign w:val="superscript"/>
        </w:rPr>
        <w:footnoteRef/>
      </w:r>
      <w:r w:rsidRPr="00D05246">
        <w:rPr>
          <w:rFonts w:ascii="Times New Roman" w:hAnsi="Times New Roman" w:cs="Times New Roman"/>
          <w:sz w:val="18"/>
          <w:szCs w:val="18"/>
          <w:vertAlign w:val="superscript"/>
        </w:rPr>
        <w:t xml:space="preserve"> </w:t>
      </w:r>
      <w:r w:rsidRPr="00D05246">
        <w:rPr>
          <w:rFonts w:ascii="Times New Roman" w:hAnsi="Times New Roman" w:cs="Times New Roman"/>
          <w:sz w:val="18"/>
          <w:szCs w:val="18"/>
        </w:rPr>
        <w:t xml:space="preserve">In 2002, the British Columbia Securities Commission published for comment a proposal on a system called Continuous Market Access (CMA). This regime was designed to replace the existing prospectus regime. CMA provided reporting issuers with access to markets by disclosing the offering in a press release. No offering </w:t>
      </w:r>
      <w:r>
        <w:rPr>
          <w:rFonts w:ascii="Times New Roman" w:hAnsi="Times New Roman" w:cs="Times New Roman"/>
          <w:sz w:val="18"/>
          <w:szCs w:val="18"/>
        </w:rPr>
        <w:t>document was required, but reporting issuers were subject to an enhanced continuous disclosure regime and the obligation to disclose all material information about the reporting issuer.</w:t>
      </w:r>
      <w:r w:rsidRPr="00D05246">
        <w:rPr>
          <w:rFonts w:ascii="Times New Roman" w:hAnsi="Times New Roman" w:cs="Times New Roman"/>
          <w:sz w:val="18"/>
          <w:szCs w:val="18"/>
        </w:rPr>
        <w:t xml:space="preserve"> </w:t>
      </w:r>
    </w:p>
    <w:p w14:paraId="2A1FD4CB" w14:textId="77777777" w:rsidR="003348B8" w:rsidRPr="00D05246" w:rsidRDefault="003348B8" w:rsidP="00D05246">
      <w:pPr>
        <w:pStyle w:val="FootnoteText"/>
        <w:spacing w:after="0" w:line="240" w:lineRule="auto"/>
        <w:rPr>
          <w:rFonts w:ascii="Times New Roman" w:hAnsi="Times New Roman" w:cs="Times New Roman"/>
          <w:sz w:val="18"/>
          <w:szCs w:val="18"/>
        </w:rPr>
      </w:pPr>
    </w:p>
  </w:footnote>
  <w:footnote w:id="3">
    <w:p w14:paraId="21857A97" w14:textId="14B263DB" w:rsidR="003348B8" w:rsidRPr="00AC2881" w:rsidRDefault="003348B8">
      <w:pPr>
        <w:pStyle w:val="FootnoteText"/>
        <w:rPr>
          <w:rFonts w:ascii="Times New Roman" w:hAnsi="Times New Roman" w:cs="Times New Roman"/>
          <w:i/>
          <w:sz w:val="18"/>
          <w:szCs w:val="18"/>
        </w:rPr>
      </w:pPr>
      <w:r w:rsidRPr="00AC2881">
        <w:rPr>
          <w:rStyle w:val="FootnoteReference"/>
          <w:rFonts w:ascii="Times New Roman" w:hAnsi="Times New Roman" w:cs="Times New Roman"/>
          <w:sz w:val="18"/>
          <w:szCs w:val="18"/>
          <w:vertAlign w:val="superscript"/>
        </w:rPr>
        <w:footnoteRef/>
      </w:r>
      <w:r w:rsidRPr="00AC2881">
        <w:rPr>
          <w:rFonts w:ascii="Times New Roman" w:hAnsi="Times New Roman" w:cs="Times New Roman"/>
          <w:sz w:val="18"/>
          <w:szCs w:val="18"/>
        </w:rPr>
        <w:t xml:space="preserve"> See CSA Staff Notice 51-353 </w:t>
      </w:r>
      <w:r w:rsidRPr="00AC2881">
        <w:rPr>
          <w:rFonts w:ascii="Times New Roman" w:hAnsi="Times New Roman" w:cs="Times New Roman"/>
          <w:i/>
          <w:sz w:val="18"/>
          <w:szCs w:val="18"/>
        </w:rPr>
        <w:t>Update on CSA Consultation Paper 51-404 Considerations for Reducing Regulatory Burden for Non-Investment Fund Reporting Issuers</w:t>
      </w:r>
      <w:r w:rsidR="00C81005">
        <w:rPr>
          <w:rFonts w:ascii="Times New Roman" w:hAnsi="Times New Roman" w:cs="Times New Roman"/>
          <w:i/>
          <w:sz w:val="18"/>
          <w:szCs w:val="18"/>
        </w:rPr>
        <w:t>.</w:t>
      </w:r>
    </w:p>
  </w:footnote>
  <w:footnote w:id="4">
    <w:p w14:paraId="1905C6CC" w14:textId="693C6826" w:rsidR="00433100" w:rsidRDefault="00433100" w:rsidP="004367C5">
      <w:pPr>
        <w:pStyle w:val="FootnoteText"/>
        <w:spacing w:after="0" w:line="240" w:lineRule="auto"/>
      </w:pPr>
      <w:r w:rsidRPr="009D4C69">
        <w:rPr>
          <w:rStyle w:val="FootnoteReference"/>
          <w:rFonts w:ascii="Times New Roman" w:hAnsi="Times New Roman" w:cs="Times New Roman"/>
          <w:sz w:val="18"/>
          <w:szCs w:val="18"/>
          <w:vertAlign w:val="superscript"/>
        </w:rPr>
        <w:footnoteRef/>
      </w:r>
      <w:r w:rsidRPr="004367C5">
        <w:rPr>
          <w:rStyle w:val="FootnoteReference"/>
          <w:rFonts w:ascii="Times New Roman" w:hAnsi="Times New Roman" w:cs="Times New Roman"/>
          <w:sz w:val="18"/>
          <w:szCs w:val="18"/>
          <w:vertAlign w:val="superscript"/>
        </w:rPr>
        <w:t xml:space="preserve"> </w:t>
      </w:r>
      <w:r w:rsidRPr="00A15272">
        <w:rPr>
          <w:rFonts w:ascii="Times New Roman" w:hAnsi="Times New Roman" w:cs="Times New Roman"/>
          <w:sz w:val="18"/>
          <w:szCs w:val="18"/>
        </w:rPr>
        <w:t xml:space="preserve">The </w:t>
      </w:r>
      <w:proofErr w:type="spellStart"/>
      <w:r w:rsidRPr="00A15272">
        <w:rPr>
          <w:rFonts w:ascii="Times New Roman" w:hAnsi="Times New Roman" w:cs="Times New Roman"/>
          <w:sz w:val="18"/>
          <w:szCs w:val="18"/>
        </w:rPr>
        <w:t>MiG</w:t>
      </w:r>
      <w:proofErr w:type="spellEnd"/>
      <w:r w:rsidRPr="00A15272">
        <w:rPr>
          <w:rFonts w:ascii="Times New Roman" w:hAnsi="Times New Roman" w:cs="Times New Roman"/>
          <w:sz w:val="18"/>
          <w:szCs w:val="18"/>
        </w:rPr>
        <w:t xml:space="preserve"> Report, Toronto Stock Exch</w:t>
      </w:r>
      <w:r w:rsidR="00F835DC" w:rsidRPr="00A15272">
        <w:rPr>
          <w:rFonts w:ascii="Times New Roman" w:hAnsi="Times New Roman" w:cs="Times New Roman"/>
          <w:sz w:val="18"/>
          <w:szCs w:val="18"/>
        </w:rPr>
        <w:t>ange and TSX Venture Exchange, December 2020</w:t>
      </w:r>
      <w:r w:rsidR="00A15272">
        <w:rPr>
          <w:rFonts w:ascii="Times New Roman" w:hAnsi="Times New Roman" w:cs="Times New Roman"/>
          <w:sz w:val="18"/>
          <w:szCs w:val="18"/>
        </w:rPr>
        <w:t>.</w:t>
      </w:r>
    </w:p>
  </w:footnote>
  <w:footnote w:id="5">
    <w:p w14:paraId="71C9C56F" w14:textId="6D5B43A3" w:rsidR="007A13BC" w:rsidRDefault="007A13BC" w:rsidP="007A13BC">
      <w:pPr>
        <w:pStyle w:val="FootnoteText"/>
        <w:spacing w:after="0" w:line="240" w:lineRule="auto"/>
      </w:pPr>
      <w:r w:rsidRPr="007A13BC">
        <w:rPr>
          <w:rStyle w:val="FootnoteReference"/>
          <w:rFonts w:ascii="Times New Roman" w:hAnsi="Times New Roman" w:cs="Times New Roman"/>
          <w:sz w:val="18"/>
          <w:szCs w:val="18"/>
          <w:vertAlign w:val="superscript"/>
        </w:rPr>
        <w:footnoteRef/>
      </w:r>
      <w:r w:rsidRPr="007A13BC">
        <w:rPr>
          <w:rStyle w:val="FootnoteReference"/>
          <w:rFonts w:ascii="Times New Roman" w:hAnsi="Times New Roman" w:cs="Times New Roman"/>
          <w:sz w:val="18"/>
          <w:szCs w:val="18"/>
          <w:vertAlign w:val="superscript"/>
        </w:rPr>
        <w:t xml:space="preserve"> </w:t>
      </w:r>
      <w:r w:rsidR="00DE29D5">
        <w:rPr>
          <w:rStyle w:val="FootnoteReference"/>
          <w:rFonts w:ascii="Times New Roman" w:hAnsi="Times New Roman" w:cs="Times New Roman"/>
          <w:sz w:val="18"/>
          <w:szCs w:val="18"/>
        </w:rPr>
        <w:t xml:space="preserve">Based on </w:t>
      </w:r>
      <w:r w:rsidR="00C225EB">
        <w:rPr>
          <w:rStyle w:val="FootnoteReference"/>
          <w:rFonts w:ascii="Times New Roman" w:hAnsi="Times New Roman" w:cs="Times New Roman"/>
          <w:sz w:val="18"/>
          <w:szCs w:val="18"/>
        </w:rPr>
        <w:t>F</w:t>
      </w:r>
      <w:r w:rsidR="00C225EB">
        <w:rPr>
          <w:rFonts w:ascii="Times New Roman" w:hAnsi="Times New Roman" w:cs="Times New Roman"/>
          <w:sz w:val="18"/>
          <w:szCs w:val="18"/>
        </w:rPr>
        <w:t>P Advisor</w:t>
      </w:r>
      <w:r w:rsidR="00DE29D5">
        <w:rPr>
          <w:rFonts w:ascii="Times New Roman" w:hAnsi="Times New Roman" w:cs="Times New Roman"/>
          <w:sz w:val="18"/>
          <w:szCs w:val="18"/>
        </w:rPr>
        <w:t>,</w:t>
      </w:r>
      <w:r w:rsidR="00C225EB">
        <w:rPr>
          <w:rFonts w:ascii="Times New Roman" w:hAnsi="Times New Roman" w:cs="Times New Roman"/>
          <w:sz w:val="18"/>
          <w:szCs w:val="18"/>
        </w:rPr>
        <w:t xml:space="preserve"> New Issues</w:t>
      </w:r>
      <w:r w:rsidR="00DE29D5">
        <w:rPr>
          <w:rFonts w:ascii="Times New Roman" w:hAnsi="Times New Roman" w:cs="Times New Roman"/>
          <w:sz w:val="18"/>
          <w:szCs w:val="18"/>
        </w:rPr>
        <w:t xml:space="preserve"> - </w:t>
      </w:r>
      <w:r w:rsidR="00C225EB">
        <w:rPr>
          <w:rFonts w:ascii="Times New Roman" w:hAnsi="Times New Roman" w:cs="Times New Roman"/>
          <w:sz w:val="18"/>
          <w:szCs w:val="18"/>
        </w:rPr>
        <w:t>Financial Post Data</w:t>
      </w:r>
      <w:r w:rsidR="00DE29D5">
        <w:rPr>
          <w:rFonts w:ascii="Times New Roman" w:hAnsi="Times New Roman" w:cs="Times New Roman"/>
          <w:sz w:val="18"/>
          <w:szCs w:val="18"/>
        </w:rPr>
        <w:t xml:space="preserve"> as of June 11, 2021 and OSC Calculations. Data represents</w:t>
      </w:r>
      <w:r w:rsidR="00C225EB">
        <w:rPr>
          <w:rFonts w:ascii="Times New Roman" w:hAnsi="Times New Roman" w:cs="Times New Roman"/>
          <w:sz w:val="18"/>
          <w:szCs w:val="18"/>
        </w:rPr>
        <w:t xml:space="preserve"> Canadian dollar-denominated short form prospectus offerings</w:t>
      </w:r>
      <w:r w:rsidR="00C0530A">
        <w:rPr>
          <w:rFonts w:ascii="Times New Roman" w:hAnsi="Times New Roman" w:cs="Times New Roman"/>
          <w:sz w:val="18"/>
          <w:szCs w:val="18"/>
        </w:rPr>
        <w:t xml:space="preserve"> </w:t>
      </w:r>
      <w:r w:rsidR="00DE29D5">
        <w:rPr>
          <w:rFonts w:ascii="Times New Roman" w:hAnsi="Times New Roman" w:cs="Times New Roman"/>
          <w:sz w:val="18"/>
          <w:szCs w:val="18"/>
        </w:rPr>
        <w:t xml:space="preserve">for equity securities completed between 2016 and 2020 </w:t>
      </w:r>
      <w:r w:rsidR="00C0530A">
        <w:rPr>
          <w:rFonts w:ascii="Times New Roman" w:hAnsi="Times New Roman" w:cs="Times New Roman"/>
          <w:sz w:val="18"/>
          <w:szCs w:val="18"/>
        </w:rPr>
        <w:t>(</w:t>
      </w:r>
      <w:r w:rsidR="003D7DF9">
        <w:rPr>
          <w:rFonts w:ascii="Times New Roman" w:hAnsi="Times New Roman" w:cs="Times New Roman"/>
          <w:sz w:val="18"/>
          <w:szCs w:val="18"/>
        </w:rPr>
        <w:t xml:space="preserve">excluding </w:t>
      </w:r>
      <w:r w:rsidR="00C0530A">
        <w:rPr>
          <w:rFonts w:ascii="Times New Roman" w:hAnsi="Times New Roman" w:cs="Times New Roman"/>
          <w:sz w:val="18"/>
          <w:szCs w:val="18"/>
        </w:rPr>
        <w:t>offerings under the base shelf system)</w:t>
      </w:r>
      <w:r w:rsidR="00C225EB">
        <w:rPr>
          <w:rFonts w:ascii="Times New Roman" w:hAnsi="Times New Roman" w:cs="Times New Roman"/>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8CD6D" w14:textId="77777777" w:rsidR="003348B8" w:rsidRPr="007E0924" w:rsidRDefault="003348B8" w:rsidP="007E09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E4878"/>
    <w:multiLevelType w:val="hybridMultilevel"/>
    <w:tmpl w:val="AB208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158EA"/>
    <w:multiLevelType w:val="multilevel"/>
    <w:tmpl w:val="551213C6"/>
    <w:lvl w:ilvl="0">
      <w:start w:val="1"/>
      <w:numFmt w:val="decimal"/>
      <w:lvlRestart w:val="0"/>
      <w:pStyle w:val="Heading1"/>
      <w:suff w:val="space"/>
      <w:lvlText w:val="Item %1 –"/>
      <w:lvlJc w:val="left"/>
      <w:pPr>
        <w:ind w:left="0" w:firstLine="0"/>
      </w:pPr>
      <w:rPr>
        <w:rFonts w:hint="default"/>
        <w:caps w:val="0"/>
      </w:rPr>
    </w:lvl>
    <w:lvl w:ilvl="1">
      <w:start w:val="1"/>
      <w:numFmt w:val="decimal"/>
      <w:pStyle w:val="Heading2"/>
      <w:lvlText w:val="%1.%2"/>
      <w:lvlJc w:val="left"/>
      <w:pPr>
        <w:tabs>
          <w:tab w:val="num" w:pos="720"/>
        </w:tabs>
        <w:ind w:left="720" w:hanging="720"/>
      </w:pPr>
      <w:rPr>
        <w:rFonts w:hint="default"/>
      </w:rPr>
    </w:lvl>
    <w:lvl w:ilvl="2">
      <w:start w:val="1"/>
      <w:numFmt w:val="lowerLetter"/>
      <w:pStyle w:val="Heading3"/>
      <w:lvlText w:val="(%3)"/>
      <w:lvlJc w:val="left"/>
      <w:pPr>
        <w:tabs>
          <w:tab w:val="num" w:pos="1440"/>
        </w:tabs>
        <w:ind w:left="1440" w:hanging="720"/>
      </w:pPr>
      <w:rPr>
        <w:rFonts w:hint="default"/>
      </w:rPr>
    </w:lvl>
    <w:lvl w:ilvl="3">
      <w:start w:val="1"/>
      <w:numFmt w:val="lowerRoman"/>
      <w:pStyle w:val="Heading4"/>
      <w:lvlText w:val="(%4)"/>
      <w:lvlJc w:val="left"/>
      <w:pPr>
        <w:tabs>
          <w:tab w:val="num" w:pos="1440"/>
        </w:tabs>
        <w:ind w:left="1440" w:hanging="720"/>
      </w:pPr>
      <w:rPr>
        <w:rFonts w:hint="default"/>
      </w:rPr>
    </w:lvl>
    <w:lvl w:ilvl="4">
      <w:start w:val="1"/>
      <w:numFmt w:val="upperLetter"/>
      <w:pStyle w:val="Heading5"/>
      <w:lvlText w:val="(%5)"/>
      <w:lvlJc w:val="left"/>
      <w:pPr>
        <w:tabs>
          <w:tab w:val="num" w:pos="3240"/>
        </w:tabs>
        <w:ind w:left="3240" w:hanging="720"/>
      </w:pPr>
      <w:rPr>
        <w:rFonts w:hint="default"/>
      </w:rPr>
    </w:lvl>
    <w:lvl w:ilvl="5">
      <w:start w:val="1"/>
      <w:numFmt w:val="upperRoman"/>
      <w:pStyle w:val="Heading6"/>
      <w:lvlText w:val="(%6)"/>
      <w:lvlJc w:val="left"/>
      <w:pPr>
        <w:tabs>
          <w:tab w:val="num" w:pos="3960"/>
        </w:tabs>
        <w:ind w:left="3960" w:hanging="720"/>
      </w:pPr>
      <w:rPr>
        <w:rFonts w:hint="default"/>
      </w:rPr>
    </w:lvl>
    <w:lvl w:ilvl="6">
      <w:start w:val="1"/>
      <w:numFmt w:val="lowerRoman"/>
      <w:pStyle w:val="Heading7"/>
      <w:lvlText w:val="(%7)"/>
      <w:lvlJc w:val="left"/>
      <w:pPr>
        <w:tabs>
          <w:tab w:val="num" w:pos="720"/>
        </w:tabs>
        <w:ind w:left="720" w:hanging="720"/>
      </w:pPr>
      <w:rPr>
        <w:rFonts w:hint="default"/>
      </w:rPr>
    </w:lvl>
    <w:lvl w:ilvl="7">
      <w:start w:val="1"/>
      <w:numFmt w:val="upperLetter"/>
      <w:pStyle w:val="Heading8"/>
      <w:lvlText w:val="(%8)"/>
      <w:lvlJc w:val="left"/>
      <w:pPr>
        <w:tabs>
          <w:tab w:val="num" w:pos="5760"/>
        </w:tabs>
        <w:ind w:left="5760" w:hanging="720"/>
      </w:pPr>
      <w:rPr>
        <w:rFonts w:hint="default"/>
      </w:rPr>
    </w:lvl>
    <w:lvl w:ilvl="8">
      <w:start w:val="1"/>
      <w:numFmt w:val="decimal"/>
      <w:pStyle w:val="Heading9"/>
      <w:lvlText w:val="%9)"/>
      <w:lvlJc w:val="left"/>
      <w:pPr>
        <w:tabs>
          <w:tab w:val="num" w:pos="6480"/>
        </w:tabs>
        <w:ind w:left="6480" w:hanging="720"/>
      </w:pPr>
      <w:rPr>
        <w:rFonts w:hint="default"/>
      </w:rPr>
    </w:lvl>
  </w:abstractNum>
  <w:abstractNum w:abstractNumId="2" w15:restartNumberingAfterBreak="0">
    <w:nsid w:val="145818DF"/>
    <w:multiLevelType w:val="hybridMultilevel"/>
    <w:tmpl w:val="A32EB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16687"/>
    <w:multiLevelType w:val="hybridMultilevel"/>
    <w:tmpl w:val="C9F8A2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DF690F"/>
    <w:multiLevelType w:val="multilevel"/>
    <w:tmpl w:val="03F4FF70"/>
    <w:styleLink w:val="Standard"/>
    <w:lvl w:ilvl="0">
      <w:start w:val="1"/>
      <w:numFmt w:val="decimal"/>
      <w:lvlRestart w:val="0"/>
      <w:lvlText w:val="%1."/>
      <w:lvlJc w:val="left"/>
      <w:pPr>
        <w:ind w:left="720" w:hanging="720"/>
      </w:pPr>
      <w:rPr>
        <w:rFonts w:hint="default"/>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upperLetter"/>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5040"/>
        </w:tabs>
        <w:ind w:left="5040" w:hanging="720"/>
      </w:pPr>
      <w:rPr>
        <w:rFonts w:hint="default"/>
      </w:rPr>
    </w:lvl>
    <w:lvl w:ilvl="7">
      <w:start w:val="1"/>
      <w:numFmt w:val="upperLetter"/>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5" w15:restartNumberingAfterBreak="0">
    <w:nsid w:val="1961554F"/>
    <w:multiLevelType w:val="hybridMultilevel"/>
    <w:tmpl w:val="18BC2412"/>
    <w:lvl w:ilvl="0" w:tplc="0C0C0001">
      <w:start w:val="1"/>
      <w:numFmt w:val="bullet"/>
      <w:lvlText w:val=""/>
      <w:lvlJc w:val="left"/>
      <w:pPr>
        <w:ind w:left="630" w:hanging="360"/>
      </w:pPr>
      <w:rPr>
        <w:rFonts w:ascii="Symbol" w:hAnsi="Symbol" w:hint="default"/>
      </w:rPr>
    </w:lvl>
    <w:lvl w:ilvl="1" w:tplc="0C0C0003" w:tentative="1">
      <w:start w:val="1"/>
      <w:numFmt w:val="bullet"/>
      <w:lvlText w:val="o"/>
      <w:lvlJc w:val="left"/>
      <w:pPr>
        <w:ind w:left="1350" w:hanging="360"/>
      </w:pPr>
      <w:rPr>
        <w:rFonts w:ascii="Courier New" w:hAnsi="Courier New" w:cs="Courier New" w:hint="default"/>
      </w:rPr>
    </w:lvl>
    <w:lvl w:ilvl="2" w:tplc="0C0C0005" w:tentative="1">
      <w:start w:val="1"/>
      <w:numFmt w:val="bullet"/>
      <w:lvlText w:val=""/>
      <w:lvlJc w:val="left"/>
      <w:pPr>
        <w:ind w:left="2070" w:hanging="360"/>
      </w:pPr>
      <w:rPr>
        <w:rFonts w:ascii="Wingdings" w:hAnsi="Wingdings" w:hint="default"/>
      </w:rPr>
    </w:lvl>
    <w:lvl w:ilvl="3" w:tplc="0C0C0001" w:tentative="1">
      <w:start w:val="1"/>
      <w:numFmt w:val="bullet"/>
      <w:lvlText w:val=""/>
      <w:lvlJc w:val="left"/>
      <w:pPr>
        <w:ind w:left="2790" w:hanging="360"/>
      </w:pPr>
      <w:rPr>
        <w:rFonts w:ascii="Symbol" w:hAnsi="Symbol" w:hint="default"/>
      </w:rPr>
    </w:lvl>
    <w:lvl w:ilvl="4" w:tplc="0C0C0003" w:tentative="1">
      <w:start w:val="1"/>
      <w:numFmt w:val="bullet"/>
      <w:lvlText w:val="o"/>
      <w:lvlJc w:val="left"/>
      <w:pPr>
        <w:ind w:left="3510" w:hanging="360"/>
      </w:pPr>
      <w:rPr>
        <w:rFonts w:ascii="Courier New" w:hAnsi="Courier New" w:cs="Courier New" w:hint="default"/>
      </w:rPr>
    </w:lvl>
    <w:lvl w:ilvl="5" w:tplc="0C0C0005" w:tentative="1">
      <w:start w:val="1"/>
      <w:numFmt w:val="bullet"/>
      <w:lvlText w:val=""/>
      <w:lvlJc w:val="left"/>
      <w:pPr>
        <w:ind w:left="4230" w:hanging="360"/>
      </w:pPr>
      <w:rPr>
        <w:rFonts w:ascii="Wingdings" w:hAnsi="Wingdings" w:hint="default"/>
      </w:rPr>
    </w:lvl>
    <w:lvl w:ilvl="6" w:tplc="0C0C0001" w:tentative="1">
      <w:start w:val="1"/>
      <w:numFmt w:val="bullet"/>
      <w:lvlText w:val=""/>
      <w:lvlJc w:val="left"/>
      <w:pPr>
        <w:ind w:left="4950" w:hanging="360"/>
      </w:pPr>
      <w:rPr>
        <w:rFonts w:ascii="Symbol" w:hAnsi="Symbol" w:hint="default"/>
      </w:rPr>
    </w:lvl>
    <w:lvl w:ilvl="7" w:tplc="0C0C0003" w:tentative="1">
      <w:start w:val="1"/>
      <w:numFmt w:val="bullet"/>
      <w:lvlText w:val="o"/>
      <w:lvlJc w:val="left"/>
      <w:pPr>
        <w:ind w:left="5670" w:hanging="360"/>
      </w:pPr>
      <w:rPr>
        <w:rFonts w:ascii="Courier New" w:hAnsi="Courier New" w:cs="Courier New" w:hint="default"/>
      </w:rPr>
    </w:lvl>
    <w:lvl w:ilvl="8" w:tplc="0C0C0005" w:tentative="1">
      <w:start w:val="1"/>
      <w:numFmt w:val="bullet"/>
      <w:lvlText w:val=""/>
      <w:lvlJc w:val="left"/>
      <w:pPr>
        <w:ind w:left="6390" w:hanging="360"/>
      </w:pPr>
      <w:rPr>
        <w:rFonts w:ascii="Wingdings" w:hAnsi="Wingdings" w:hint="default"/>
      </w:rPr>
    </w:lvl>
  </w:abstractNum>
  <w:abstractNum w:abstractNumId="6" w15:restartNumberingAfterBreak="0">
    <w:nsid w:val="1BDD25B0"/>
    <w:multiLevelType w:val="hybridMultilevel"/>
    <w:tmpl w:val="25A220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B13187"/>
    <w:multiLevelType w:val="hybridMultilevel"/>
    <w:tmpl w:val="69348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0C33D7"/>
    <w:multiLevelType w:val="hybridMultilevel"/>
    <w:tmpl w:val="BD969A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633D64"/>
    <w:multiLevelType w:val="hybridMultilevel"/>
    <w:tmpl w:val="037CF6EA"/>
    <w:lvl w:ilvl="0" w:tplc="AED4B0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64BB8"/>
    <w:multiLevelType w:val="hybridMultilevel"/>
    <w:tmpl w:val="34421CA2"/>
    <w:lvl w:ilvl="0" w:tplc="04090017">
      <w:start w:val="1"/>
      <w:numFmt w:val="lowerLetter"/>
      <w:lvlText w:val="%1)"/>
      <w:lvlJc w:val="left"/>
      <w:pPr>
        <w:ind w:left="1080" w:hanging="360"/>
      </w:pPr>
    </w:lvl>
    <w:lvl w:ilvl="1" w:tplc="10090001">
      <w:start w:val="1"/>
      <w:numFmt w:val="bullet"/>
      <w:lvlText w:val=""/>
      <w:lvlJc w:val="left"/>
      <w:pPr>
        <w:ind w:left="1800" w:hanging="360"/>
      </w:pPr>
      <w:rPr>
        <w:rFonts w:ascii="Symbol" w:hAnsi="Symbol" w:hint="default"/>
      </w:r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11" w15:restartNumberingAfterBreak="0">
    <w:nsid w:val="39EB1E5C"/>
    <w:multiLevelType w:val="hybridMultilevel"/>
    <w:tmpl w:val="50D4515A"/>
    <w:lvl w:ilvl="0" w:tplc="7C9CCF94">
      <w:start w:val="1"/>
      <w:numFmt w:val="lowerLetter"/>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12" w15:restartNumberingAfterBreak="0">
    <w:nsid w:val="4537003F"/>
    <w:multiLevelType w:val="hybridMultilevel"/>
    <w:tmpl w:val="B934A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5977932"/>
    <w:multiLevelType w:val="hybridMultilevel"/>
    <w:tmpl w:val="160060D8"/>
    <w:lvl w:ilvl="0" w:tplc="06E2741E">
      <w:start w:val="1"/>
      <w:numFmt w:val="decimal"/>
      <w:lvlText w:val="%1."/>
      <w:lvlJc w:val="left"/>
      <w:pPr>
        <w:ind w:left="360" w:hanging="360"/>
      </w:pPr>
      <w:rPr>
        <w:rFonts w:ascii="Times New Roman" w:eastAsia="Times New Roman" w:hAnsi="Times New Roman" w:cs="Times New Roman"/>
      </w:rPr>
    </w:lvl>
    <w:lvl w:ilvl="1" w:tplc="04090017">
      <w:start w:val="1"/>
      <w:numFmt w:val="lowerLetter"/>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1964C8"/>
    <w:multiLevelType w:val="hybridMultilevel"/>
    <w:tmpl w:val="33C80E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B7B76D5"/>
    <w:multiLevelType w:val="hybridMultilevel"/>
    <w:tmpl w:val="50D4515A"/>
    <w:lvl w:ilvl="0" w:tplc="7C9CCF94">
      <w:start w:val="1"/>
      <w:numFmt w:val="lowerLetter"/>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16" w15:restartNumberingAfterBreak="0">
    <w:nsid w:val="5D1D7753"/>
    <w:multiLevelType w:val="hybridMultilevel"/>
    <w:tmpl w:val="8CE47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D500EE4"/>
    <w:multiLevelType w:val="hybridMultilevel"/>
    <w:tmpl w:val="3CB68CBA"/>
    <w:lvl w:ilvl="0" w:tplc="CE760084">
      <w:start w:val="1"/>
      <w:numFmt w:val="lowerLetter"/>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18" w15:restartNumberingAfterBreak="0">
    <w:nsid w:val="61CC1D24"/>
    <w:multiLevelType w:val="hybridMultilevel"/>
    <w:tmpl w:val="5A8E57B4"/>
    <w:lvl w:ilvl="0" w:tplc="BDDAE6C6">
      <w:start w:val="1"/>
      <w:numFmt w:val="lowerLetter"/>
      <w:lvlText w:val="(%1)"/>
      <w:lvlJc w:val="left"/>
      <w:pPr>
        <w:ind w:left="1080" w:hanging="360"/>
      </w:pPr>
    </w:lvl>
    <w:lvl w:ilvl="1" w:tplc="10090001">
      <w:start w:val="1"/>
      <w:numFmt w:val="bullet"/>
      <w:lvlText w:val=""/>
      <w:lvlJc w:val="left"/>
      <w:pPr>
        <w:ind w:left="1800" w:hanging="360"/>
      </w:pPr>
      <w:rPr>
        <w:rFonts w:ascii="Symbol" w:hAnsi="Symbol" w:hint="default"/>
      </w:r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19" w15:restartNumberingAfterBreak="0">
    <w:nsid w:val="61FA71ED"/>
    <w:multiLevelType w:val="hybridMultilevel"/>
    <w:tmpl w:val="50D4515A"/>
    <w:lvl w:ilvl="0" w:tplc="7C9CCF94">
      <w:start w:val="1"/>
      <w:numFmt w:val="lowerLetter"/>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20" w15:restartNumberingAfterBreak="0">
    <w:nsid w:val="64B83F1E"/>
    <w:multiLevelType w:val="hybridMultilevel"/>
    <w:tmpl w:val="5A8E57B4"/>
    <w:lvl w:ilvl="0" w:tplc="BDDAE6C6">
      <w:start w:val="1"/>
      <w:numFmt w:val="lowerLetter"/>
      <w:lvlText w:val="(%1)"/>
      <w:lvlJc w:val="left"/>
      <w:pPr>
        <w:ind w:left="1080" w:hanging="360"/>
      </w:pPr>
    </w:lvl>
    <w:lvl w:ilvl="1" w:tplc="10090001">
      <w:start w:val="1"/>
      <w:numFmt w:val="bullet"/>
      <w:lvlText w:val=""/>
      <w:lvlJc w:val="left"/>
      <w:pPr>
        <w:ind w:left="1800" w:hanging="360"/>
      </w:pPr>
      <w:rPr>
        <w:rFonts w:ascii="Symbol" w:hAnsi="Symbol" w:hint="default"/>
      </w:r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21" w15:restartNumberingAfterBreak="0">
    <w:nsid w:val="67C074F6"/>
    <w:multiLevelType w:val="hybridMultilevel"/>
    <w:tmpl w:val="91E81E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7F61F7F"/>
    <w:multiLevelType w:val="hybridMultilevel"/>
    <w:tmpl w:val="F594E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303FA7"/>
    <w:multiLevelType w:val="hybridMultilevel"/>
    <w:tmpl w:val="656411BC"/>
    <w:lvl w:ilvl="0" w:tplc="B1C42CB6">
      <w:start w:val="1"/>
      <w:numFmt w:val="decimal"/>
      <w:pStyle w:val="Notes"/>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EBC022A"/>
    <w:multiLevelType w:val="hybridMultilevel"/>
    <w:tmpl w:val="70747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F375E71"/>
    <w:multiLevelType w:val="hybridMultilevel"/>
    <w:tmpl w:val="50D4515A"/>
    <w:lvl w:ilvl="0" w:tplc="7C9CCF94">
      <w:start w:val="1"/>
      <w:numFmt w:val="lowerLetter"/>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26" w15:restartNumberingAfterBreak="0">
    <w:nsid w:val="701E1110"/>
    <w:multiLevelType w:val="hybridMultilevel"/>
    <w:tmpl w:val="9AFEAF8E"/>
    <w:lvl w:ilvl="0" w:tplc="BDDAE6C6">
      <w:start w:val="1"/>
      <w:numFmt w:val="lowerLetter"/>
      <w:lvlText w:val="(%1)"/>
      <w:lvlJc w:val="left"/>
      <w:pPr>
        <w:ind w:left="1080" w:hanging="360"/>
      </w:pPr>
    </w:lvl>
    <w:lvl w:ilvl="1" w:tplc="10090001">
      <w:start w:val="1"/>
      <w:numFmt w:val="bullet"/>
      <w:lvlText w:val=""/>
      <w:lvlJc w:val="left"/>
      <w:pPr>
        <w:ind w:left="1800" w:hanging="360"/>
      </w:pPr>
      <w:rPr>
        <w:rFonts w:ascii="Symbol" w:hAnsi="Symbol" w:hint="default"/>
      </w:r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27" w15:restartNumberingAfterBreak="0">
    <w:nsid w:val="71576F2D"/>
    <w:multiLevelType w:val="hybridMultilevel"/>
    <w:tmpl w:val="9C00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753F04"/>
    <w:multiLevelType w:val="hybridMultilevel"/>
    <w:tmpl w:val="CC963460"/>
    <w:lvl w:ilvl="0" w:tplc="39862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3"/>
  </w:num>
  <w:num w:numId="4">
    <w:abstractNumId w:val="13"/>
  </w:num>
  <w:num w:numId="5">
    <w:abstractNumId w:val="21"/>
  </w:num>
  <w:num w:numId="6">
    <w:abstractNumId w:val="7"/>
  </w:num>
  <w:num w:numId="7">
    <w:abstractNumId w:val="5"/>
  </w:num>
  <w:num w:numId="8">
    <w:abstractNumId w:val="2"/>
  </w:num>
  <w:num w:numId="9">
    <w:abstractNumId w:val="3"/>
  </w:num>
  <w:num w:numId="10">
    <w:abstractNumId w:val="16"/>
  </w:num>
  <w:num w:numId="11">
    <w:abstractNumId w:val="8"/>
  </w:num>
  <w:num w:numId="12">
    <w:abstractNumId w:val="14"/>
  </w:num>
  <w:num w:numId="13">
    <w:abstractNumId w:val="22"/>
  </w:num>
  <w:num w:numId="14">
    <w:abstractNumId w:val="24"/>
  </w:num>
  <w:num w:numId="15">
    <w:abstractNumId w:val="0"/>
  </w:num>
  <w:num w:numId="16">
    <w:abstractNumId w:val="6"/>
  </w:num>
  <w:num w:numId="17">
    <w:abstractNumId w:val="12"/>
  </w:num>
  <w:num w:numId="18">
    <w:abstractNumId w:val="27"/>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lvlOverride w:ilvl="2"/>
    <w:lvlOverride w:ilvl="3"/>
    <w:lvlOverride w:ilvl="4"/>
    <w:lvlOverride w:ilvl="5"/>
    <w:lvlOverride w:ilvl="6"/>
    <w:lvlOverride w:ilvl="7"/>
    <w:lvlOverride w:ilvl="8"/>
  </w:num>
  <w:num w:numId="22">
    <w:abstractNumId w:val="26"/>
  </w:num>
  <w:num w:numId="23">
    <w:abstractNumId w:val="10"/>
  </w:num>
  <w:num w:numId="24">
    <w:abstractNumId w:val="18"/>
  </w:num>
  <w:num w:numId="25">
    <w:abstractNumId w:val="1"/>
  </w:num>
  <w:num w:numId="26">
    <w:abstractNumId w:val="1"/>
  </w:num>
  <w:num w:numId="27">
    <w:abstractNumId w:val="1"/>
  </w:num>
  <w:num w:numId="28">
    <w:abstractNumId w:val="1"/>
  </w:num>
  <w:num w:numId="29">
    <w:abstractNumId w:val="1"/>
  </w:num>
  <w:num w:numId="30">
    <w:abstractNumId w:val="1"/>
  </w:num>
  <w:num w:numId="31">
    <w:abstractNumId w:val="20"/>
  </w:num>
  <w:num w:numId="32">
    <w:abstractNumId w:val="19"/>
  </w:num>
  <w:num w:numId="33">
    <w:abstractNumId w:val="1"/>
  </w:num>
  <w:num w:numId="34">
    <w:abstractNumId w:val="1"/>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num>
  <w:num w:numId="37">
    <w:abstractNumId w:val="28"/>
  </w:num>
  <w:num w:numId="38">
    <w:abstractNumId w:val="9"/>
  </w:num>
  <w:num w:numId="39">
    <w:abstractNumId w:val="1"/>
  </w:num>
  <w:num w:numId="40">
    <w:abstractNumId w:val="19"/>
  </w:num>
  <w:num w:numId="41">
    <w:abstractNumId w:val="1"/>
  </w:num>
  <w:num w:numId="42">
    <w:abstractNumId w:val="15"/>
  </w:num>
  <w:num w:numId="43">
    <w:abstractNumId w:val="1"/>
  </w:num>
  <w:num w:numId="44">
    <w:abstractNumId w:val="11"/>
  </w:num>
  <w:num w:numId="45">
    <w:abstractNumId w:val="1"/>
  </w:num>
  <w:num w:numId="46">
    <w:abstractNumId w:val="25"/>
  </w:num>
  <w:num w:numId="47">
    <w:abstractNumId w:val="1"/>
  </w:num>
  <w:num w:numId="48">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removePersonalInformation/>
  <w:removeDateAndTime/>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133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038"/>
    <w:rsid w:val="00006364"/>
    <w:rsid w:val="000151DF"/>
    <w:rsid w:val="00017343"/>
    <w:rsid w:val="00022B53"/>
    <w:rsid w:val="000230EC"/>
    <w:rsid w:val="00034FB6"/>
    <w:rsid w:val="000468F8"/>
    <w:rsid w:val="000512B8"/>
    <w:rsid w:val="00070B1C"/>
    <w:rsid w:val="00075896"/>
    <w:rsid w:val="0008071C"/>
    <w:rsid w:val="00083DA9"/>
    <w:rsid w:val="00091F0A"/>
    <w:rsid w:val="000A689B"/>
    <w:rsid w:val="000B23D8"/>
    <w:rsid w:val="000B4B32"/>
    <w:rsid w:val="000B67B7"/>
    <w:rsid w:val="000D1551"/>
    <w:rsid w:val="000E7CA2"/>
    <w:rsid w:val="001020DF"/>
    <w:rsid w:val="001113F7"/>
    <w:rsid w:val="001120D8"/>
    <w:rsid w:val="00133297"/>
    <w:rsid w:val="001406E3"/>
    <w:rsid w:val="00143D08"/>
    <w:rsid w:val="001453B6"/>
    <w:rsid w:val="0015580D"/>
    <w:rsid w:val="001570F0"/>
    <w:rsid w:val="00157B94"/>
    <w:rsid w:val="00167108"/>
    <w:rsid w:val="001777B1"/>
    <w:rsid w:val="00180E3D"/>
    <w:rsid w:val="00186160"/>
    <w:rsid w:val="001A199A"/>
    <w:rsid w:val="001A43C5"/>
    <w:rsid w:val="001B652B"/>
    <w:rsid w:val="001D3C3B"/>
    <w:rsid w:val="001E737A"/>
    <w:rsid w:val="00207496"/>
    <w:rsid w:val="00232EDE"/>
    <w:rsid w:val="00234C31"/>
    <w:rsid w:val="0024126C"/>
    <w:rsid w:val="00245A0A"/>
    <w:rsid w:val="00245C77"/>
    <w:rsid w:val="00251B93"/>
    <w:rsid w:val="002563A8"/>
    <w:rsid w:val="00260960"/>
    <w:rsid w:val="00276055"/>
    <w:rsid w:val="002B2164"/>
    <w:rsid w:val="002C7935"/>
    <w:rsid w:val="002D2162"/>
    <w:rsid w:val="002E0683"/>
    <w:rsid w:val="002F20BF"/>
    <w:rsid w:val="002F2138"/>
    <w:rsid w:val="00314CAF"/>
    <w:rsid w:val="003326A2"/>
    <w:rsid w:val="003348B8"/>
    <w:rsid w:val="003631FA"/>
    <w:rsid w:val="003744A5"/>
    <w:rsid w:val="0037518C"/>
    <w:rsid w:val="00376B21"/>
    <w:rsid w:val="00376DBA"/>
    <w:rsid w:val="00386FBC"/>
    <w:rsid w:val="00390EF0"/>
    <w:rsid w:val="00391336"/>
    <w:rsid w:val="003B55AE"/>
    <w:rsid w:val="003B65CB"/>
    <w:rsid w:val="003D125A"/>
    <w:rsid w:val="003D7DF9"/>
    <w:rsid w:val="003F13C4"/>
    <w:rsid w:val="004054F5"/>
    <w:rsid w:val="00426851"/>
    <w:rsid w:val="00433072"/>
    <w:rsid w:val="00433100"/>
    <w:rsid w:val="00433617"/>
    <w:rsid w:val="004367C5"/>
    <w:rsid w:val="00440A9A"/>
    <w:rsid w:val="00440EBF"/>
    <w:rsid w:val="00446F2C"/>
    <w:rsid w:val="00480BB6"/>
    <w:rsid w:val="004952FD"/>
    <w:rsid w:val="004C3009"/>
    <w:rsid w:val="004D0967"/>
    <w:rsid w:val="004F3DAA"/>
    <w:rsid w:val="004F5648"/>
    <w:rsid w:val="00522AA1"/>
    <w:rsid w:val="0052336E"/>
    <w:rsid w:val="00527DDE"/>
    <w:rsid w:val="00565F5B"/>
    <w:rsid w:val="005722E1"/>
    <w:rsid w:val="0058057D"/>
    <w:rsid w:val="0058063C"/>
    <w:rsid w:val="005B1144"/>
    <w:rsid w:val="005C4A9A"/>
    <w:rsid w:val="005C78E0"/>
    <w:rsid w:val="005D7C0F"/>
    <w:rsid w:val="005F6952"/>
    <w:rsid w:val="0060350E"/>
    <w:rsid w:val="00624F01"/>
    <w:rsid w:val="00655B66"/>
    <w:rsid w:val="006661BD"/>
    <w:rsid w:val="00695D7E"/>
    <w:rsid w:val="006A2E0A"/>
    <w:rsid w:val="006B160B"/>
    <w:rsid w:val="006B1924"/>
    <w:rsid w:val="006C71B3"/>
    <w:rsid w:val="006D7455"/>
    <w:rsid w:val="00706BAC"/>
    <w:rsid w:val="00713F24"/>
    <w:rsid w:val="00723CE0"/>
    <w:rsid w:val="00727F1C"/>
    <w:rsid w:val="00736926"/>
    <w:rsid w:val="00740097"/>
    <w:rsid w:val="007423D7"/>
    <w:rsid w:val="0075498B"/>
    <w:rsid w:val="00761773"/>
    <w:rsid w:val="00764135"/>
    <w:rsid w:val="00767B1E"/>
    <w:rsid w:val="00775C79"/>
    <w:rsid w:val="007A13BC"/>
    <w:rsid w:val="007B3FA4"/>
    <w:rsid w:val="007C21D4"/>
    <w:rsid w:val="007C382A"/>
    <w:rsid w:val="007D6F51"/>
    <w:rsid w:val="007E0924"/>
    <w:rsid w:val="007E23A7"/>
    <w:rsid w:val="007F1B57"/>
    <w:rsid w:val="007F5C2F"/>
    <w:rsid w:val="007F6AE1"/>
    <w:rsid w:val="008135DE"/>
    <w:rsid w:val="00835778"/>
    <w:rsid w:val="0083623C"/>
    <w:rsid w:val="0085710D"/>
    <w:rsid w:val="00867A7E"/>
    <w:rsid w:val="00867C07"/>
    <w:rsid w:val="00880E4E"/>
    <w:rsid w:val="008918E6"/>
    <w:rsid w:val="008930D8"/>
    <w:rsid w:val="008947A6"/>
    <w:rsid w:val="008A30B0"/>
    <w:rsid w:val="008A6356"/>
    <w:rsid w:val="008E4515"/>
    <w:rsid w:val="008F59FB"/>
    <w:rsid w:val="008F6038"/>
    <w:rsid w:val="009011A6"/>
    <w:rsid w:val="00912B17"/>
    <w:rsid w:val="009143D4"/>
    <w:rsid w:val="0092218E"/>
    <w:rsid w:val="00935D3C"/>
    <w:rsid w:val="00945774"/>
    <w:rsid w:val="00961988"/>
    <w:rsid w:val="00962E65"/>
    <w:rsid w:val="00981166"/>
    <w:rsid w:val="009A0802"/>
    <w:rsid w:val="009B33E2"/>
    <w:rsid w:val="009C4555"/>
    <w:rsid w:val="009C4BBA"/>
    <w:rsid w:val="009D4C69"/>
    <w:rsid w:val="00A15272"/>
    <w:rsid w:val="00A44DD6"/>
    <w:rsid w:val="00A51CFE"/>
    <w:rsid w:val="00A64C04"/>
    <w:rsid w:val="00A770AA"/>
    <w:rsid w:val="00A9225A"/>
    <w:rsid w:val="00AA3C7E"/>
    <w:rsid w:val="00AA7687"/>
    <w:rsid w:val="00AB6BF1"/>
    <w:rsid w:val="00AC2881"/>
    <w:rsid w:val="00AC5FCA"/>
    <w:rsid w:val="00AC5FE5"/>
    <w:rsid w:val="00AD45F1"/>
    <w:rsid w:val="00B00FCD"/>
    <w:rsid w:val="00B039B5"/>
    <w:rsid w:val="00B0553C"/>
    <w:rsid w:val="00B0688C"/>
    <w:rsid w:val="00B10E7E"/>
    <w:rsid w:val="00B20260"/>
    <w:rsid w:val="00B24713"/>
    <w:rsid w:val="00B42DF7"/>
    <w:rsid w:val="00B45714"/>
    <w:rsid w:val="00B511E1"/>
    <w:rsid w:val="00B5400A"/>
    <w:rsid w:val="00B61225"/>
    <w:rsid w:val="00B7375E"/>
    <w:rsid w:val="00B751E8"/>
    <w:rsid w:val="00B77612"/>
    <w:rsid w:val="00B9096D"/>
    <w:rsid w:val="00BC32CE"/>
    <w:rsid w:val="00BD0DF5"/>
    <w:rsid w:val="00BD412F"/>
    <w:rsid w:val="00BD618B"/>
    <w:rsid w:val="00BE26B7"/>
    <w:rsid w:val="00BE3521"/>
    <w:rsid w:val="00BE5DAD"/>
    <w:rsid w:val="00BF6BC4"/>
    <w:rsid w:val="00C03FEA"/>
    <w:rsid w:val="00C0530A"/>
    <w:rsid w:val="00C072F3"/>
    <w:rsid w:val="00C225EB"/>
    <w:rsid w:val="00C76541"/>
    <w:rsid w:val="00C81005"/>
    <w:rsid w:val="00C92879"/>
    <w:rsid w:val="00CA0E42"/>
    <w:rsid w:val="00CB4BEB"/>
    <w:rsid w:val="00CD0FF3"/>
    <w:rsid w:val="00CE1D11"/>
    <w:rsid w:val="00CE32F4"/>
    <w:rsid w:val="00CE377F"/>
    <w:rsid w:val="00CE3CF7"/>
    <w:rsid w:val="00CF4FFA"/>
    <w:rsid w:val="00D01054"/>
    <w:rsid w:val="00D02CB9"/>
    <w:rsid w:val="00D041B4"/>
    <w:rsid w:val="00D05246"/>
    <w:rsid w:val="00D13A6A"/>
    <w:rsid w:val="00D22F84"/>
    <w:rsid w:val="00D66A6F"/>
    <w:rsid w:val="00D80FF1"/>
    <w:rsid w:val="00D91A11"/>
    <w:rsid w:val="00D922E7"/>
    <w:rsid w:val="00D94B79"/>
    <w:rsid w:val="00D97E6A"/>
    <w:rsid w:val="00DA3501"/>
    <w:rsid w:val="00DC056C"/>
    <w:rsid w:val="00DC72A5"/>
    <w:rsid w:val="00DD4288"/>
    <w:rsid w:val="00DE29D5"/>
    <w:rsid w:val="00DF4B3D"/>
    <w:rsid w:val="00DF67A5"/>
    <w:rsid w:val="00E01EB7"/>
    <w:rsid w:val="00E2057B"/>
    <w:rsid w:val="00E31E48"/>
    <w:rsid w:val="00E46747"/>
    <w:rsid w:val="00E6202A"/>
    <w:rsid w:val="00E63567"/>
    <w:rsid w:val="00E665CE"/>
    <w:rsid w:val="00E71481"/>
    <w:rsid w:val="00E97771"/>
    <w:rsid w:val="00EA48BF"/>
    <w:rsid w:val="00EA7C7C"/>
    <w:rsid w:val="00ED26CD"/>
    <w:rsid w:val="00EE6019"/>
    <w:rsid w:val="00EF0206"/>
    <w:rsid w:val="00EF673F"/>
    <w:rsid w:val="00EF7B21"/>
    <w:rsid w:val="00F31713"/>
    <w:rsid w:val="00F36ED5"/>
    <w:rsid w:val="00F56BEF"/>
    <w:rsid w:val="00F70186"/>
    <w:rsid w:val="00F835DC"/>
    <w:rsid w:val="00FA0644"/>
    <w:rsid w:val="00FC20FC"/>
    <w:rsid w:val="00FD69EF"/>
    <w:rsid w:val="00FE49A9"/>
    <w:rsid w:val="00FF5A4C"/>
    <w:rsid w:val="00FF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21"/>
    <o:shapelayout v:ext="edit">
      <o:idmap v:ext="edit" data="1"/>
    </o:shapelayout>
  </w:shapeDefaults>
  <w:decimalSymbol w:val="."/>
  <w:listSeparator w:val=","/>
  <w14:docId w14:val="7ACD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E65"/>
    <w:pPr>
      <w:spacing w:after="0" w:line="240" w:lineRule="auto"/>
    </w:pPr>
    <w:rPr>
      <w:rFonts w:ascii="Times New Roman" w:hAnsi="Times New Roman" w:cs="Times New Roman"/>
      <w:sz w:val="24"/>
      <w:szCs w:val="20"/>
      <w:lang w:val="en-CA"/>
    </w:rPr>
  </w:style>
  <w:style w:type="paragraph" w:styleId="Heading1">
    <w:name w:val="heading 1"/>
    <w:basedOn w:val="Normal"/>
    <w:link w:val="Heading1Char"/>
    <w:qFormat/>
    <w:rsid w:val="00962E65"/>
    <w:pPr>
      <w:numPr>
        <w:numId w:val="2"/>
      </w:numPr>
      <w:spacing w:after="240"/>
      <w:jc w:val="both"/>
      <w:outlineLvl w:val="0"/>
    </w:pPr>
    <w:rPr>
      <w:b/>
    </w:rPr>
  </w:style>
  <w:style w:type="paragraph" w:styleId="Heading2">
    <w:name w:val="heading 2"/>
    <w:basedOn w:val="Normal"/>
    <w:link w:val="Heading2Char"/>
    <w:qFormat/>
    <w:rsid w:val="00962E65"/>
    <w:pPr>
      <w:numPr>
        <w:ilvl w:val="1"/>
        <w:numId w:val="2"/>
      </w:numPr>
      <w:spacing w:after="240"/>
      <w:jc w:val="both"/>
      <w:outlineLvl w:val="1"/>
    </w:pPr>
  </w:style>
  <w:style w:type="paragraph" w:styleId="Heading3">
    <w:name w:val="heading 3"/>
    <w:basedOn w:val="Normal"/>
    <w:link w:val="Heading3Char"/>
    <w:qFormat/>
    <w:rsid w:val="00962E65"/>
    <w:pPr>
      <w:numPr>
        <w:ilvl w:val="2"/>
        <w:numId w:val="2"/>
      </w:numPr>
      <w:spacing w:after="240"/>
      <w:jc w:val="both"/>
      <w:outlineLvl w:val="2"/>
    </w:pPr>
  </w:style>
  <w:style w:type="paragraph" w:styleId="Heading4">
    <w:name w:val="heading 4"/>
    <w:basedOn w:val="Normal"/>
    <w:link w:val="Heading4Char"/>
    <w:qFormat/>
    <w:rsid w:val="00962E65"/>
    <w:pPr>
      <w:numPr>
        <w:ilvl w:val="3"/>
        <w:numId w:val="2"/>
      </w:numPr>
      <w:spacing w:after="240"/>
      <w:jc w:val="both"/>
      <w:outlineLvl w:val="3"/>
    </w:pPr>
    <w:rPr>
      <w:i/>
      <w:lang w:eastAsia="fr-FR"/>
    </w:rPr>
  </w:style>
  <w:style w:type="paragraph" w:styleId="Heading5">
    <w:name w:val="heading 5"/>
    <w:basedOn w:val="Normal"/>
    <w:link w:val="Heading5Char"/>
    <w:qFormat/>
    <w:rsid w:val="00962E65"/>
    <w:pPr>
      <w:numPr>
        <w:ilvl w:val="4"/>
        <w:numId w:val="2"/>
      </w:numPr>
      <w:spacing w:after="240"/>
      <w:outlineLvl w:val="4"/>
    </w:pPr>
  </w:style>
  <w:style w:type="paragraph" w:styleId="Heading6">
    <w:name w:val="heading 6"/>
    <w:basedOn w:val="Normal"/>
    <w:link w:val="Heading6Char"/>
    <w:qFormat/>
    <w:rsid w:val="00962E65"/>
    <w:pPr>
      <w:numPr>
        <w:ilvl w:val="5"/>
        <w:numId w:val="2"/>
      </w:numPr>
      <w:spacing w:after="240"/>
      <w:outlineLvl w:val="5"/>
    </w:pPr>
  </w:style>
  <w:style w:type="paragraph" w:styleId="Heading7">
    <w:name w:val="heading 7"/>
    <w:basedOn w:val="Normal"/>
    <w:link w:val="Heading7Char"/>
    <w:qFormat/>
    <w:rsid w:val="00962E65"/>
    <w:pPr>
      <w:numPr>
        <w:ilvl w:val="6"/>
        <w:numId w:val="2"/>
      </w:numPr>
      <w:spacing w:after="240"/>
      <w:jc w:val="both"/>
      <w:outlineLvl w:val="6"/>
    </w:pPr>
    <w:rPr>
      <w:i/>
    </w:rPr>
  </w:style>
  <w:style w:type="paragraph" w:styleId="Heading8">
    <w:name w:val="heading 8"/>
    <w:basedOn w:val="Normal"/>
    <w:link w:val="Heading8Char"/>
    <w:qFormat/>
    <w:rsid w:val="00962E65"/>
    <w:pPr>
      <w:keepNext/>
      <w:numPr>
        <w:ilvl w:val="7"/>
        <w:numId w:val="2"/>
      </w:numPr>
      <w:spacing w:after="240"/>
      <w:outlineLvl w:val="7"/>
    </w:pPr>
  </w:style>
  <w:style w:type="paragraph" w:styleId="Heading9">
    <w:name w:val="heading 9"/>
    <w:basedOn w:val="Normal"/>
    <w:link w:val="Heading9Char"/>
    <w:qFormat/>
    <w:rsid w:val="00962E65"/>
    <w:pPr>
      <w:numPr>
        <w:ilvl w:val="8"/>
        <w:numId w:val="2"/>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SCBullet1">
    <w:name w:val="ASC Bullet 1"/>
    <w:basedOn w:val="Normal"/>
    <w:rsid w:val="00962E65"/>
  </w:style>
  <w:style w:type="paragraph" w:customStyle="1" w:styleId="ASCBullet2">
    <w:name w:val="ASC Bullet 2"/>
    <w:basedOn w:val="ASCBullet1"/>
    <w:rsid w:val="00962E65"/>
  </w:style>
  <w:style w:type="paragraph" w:customStyle="1" w:styleId="ASCBullet3">
    <w:name w:val="ASC Bullet 3"/>
    <w:basedOn w:val="ASCBullet2"/>
    <w:rsid w:val="00962E65"/>
  </w:style>
  <w:style w:type="paragraph" w:customStyle="1" w:styleId="ASCBullet4">
    <w:name w:val="ASC Bullet 4"/>
    <w:basedOn w:val="ASCBullet3"/>
    <w:rsid w:val="00962E65"/>
  </w:style>
  <w:style w:type="paragraph" w:customStyle="1" w:styleId="ASCBullet5">
    <w:name w:val="ASC Bullet 5"/>
    <w:basedOn w:val="ASCBullet4"/>
    <w:rsid w:val="00962E65"/>
  </w:style>
  <w:style w:type="paragraph" w:customStyle="1" w:styleId="ASCBullet6">
    <w:name w:val="ASC Bullet 6"/>
    <w:basedOn w:val="ASCBullet5"/>
    <w:rsid w:val="00962E65"/>
  </w:style>
  <w:style w:type="paragraph" w:customStyle="1" w:styleId="ASCBullet7">
    <w:name w:val="ASC Bullet 7"/>
    <w:basedOn w:val="ASCBullet6"/>
    <w:rsid w:val="00962E65"/>
  </w:style>
  <w:style w:type="paragraph" w:customStyle="1" w:styleId="ASCBullet8">
    <w:name w:val="ASC Bullet 8"/>
    <w:basedOn w:val="ASCBullet7"/>
    <w:rsid w:val="00962E65"/>
  </w:style>
  <w:style w:type="paragraph" w:customStyle="1" w:styleId="ASCBullet9">
    <w:name w:val="ASC Bullet 9"/>
    <w:basedOn w:val="ASCBullet8"/>
    <w:rsid w:val="00962E65"/>
  </w:style>
  <w:style w:type="paragraph" w:styleId="BodyText">
    <w:name w:val="Body Text"/>
    <w:basedOn w:val="Normal"/>
    <w:link w:val="BodyTextChar"/>
    <w:semiHidden/>
    <w:rsid w:val="00962E65"/>
    <w:pPr>
      <w:spacing w:before="240" w:after="240"/>
      <w:ind w:left="720"/>
      <w:jc w:val="both"/>
    </w:pPr>
    <w:rPr>
      <w:szCs w:val="24"/>
    </w:rPr>
  </w:style>
  <w:style w:type="character" w:customStyle="1" w:styleId="BodyTextChar">
    <w:name w:val="Body Text Char"/>
    <w:basedOn w:val="DefaultParagraphFont"/>
    <w:link w:val="BodyText"/>
    <w:semiHidden/>
    <w:rsid w:val="00962E65"/>
    <w:rPr>
      <w:rFonts w:ascii="Times New Roman" w:hAnsi="Times New Roman" w:cs="Times New Roman"/>
      <w:sz w:val="24"/>
      <w:szCs w:val="24"/>
      <w:lang w:val="en-CA"/>
    </w:rPr>
  </w:style>
  <w:style w:type="paragraph" w:styleId="Footer">
    <w:name w:val="footer"/>
    <w:basedOn w:val="Normal"/>
    <w:link w:val="FooterChar"/>
    <w:uiPriority w:val="99"/>
    <w:rsid w:val="00962E65"/>
    <w:pPr>
      <w:tabs>
        <w:tab w:val="center" w:pos="4320"/>
        <w:tab w:val="right" w:pos="8640"/>
      </w:tabs>
    </w:pPr>
  </w:style>
  <w:style w:type="character" w:customStyle="1" w:styleId="FooterChar">
    <w:name w:val="Footer Char"/>
    <w:basedOn w:val="DefaultParagraphFont"/>
    <w:link w:val="Footer"/>
    <w:uiPriority w:val="99"/>
    <w:rsid w:val="00962E65"/>
    <w:rPr>
      <w:rFonts w:ascii="Times New Roman" w:hAnsi="Times New Roman" w:cs="Times New Roman"/>
      <w:sz w:val="24"/>
      <w:szCs w:val="20"/>
      <w:lang w:val="en-CA"/>
    </w:rPr>
  </w:style>
  <w:style w:type="paragraph" w:styleId="Header">
    <w:name w:val="header"/>
    <w:basedOn w:val="Normal"/>
    <w:link w:val="HeaderChar"/>
    <w:uiPriority w:val="99"/>
    <w:rsid w:val="00962E65"/>
    <w:pPr>
      <w:tabs>
        <w:tab w:val="center" w:pos="4680"/>
        <w:tab w:val="right" w:pos="9360"/>
      </w:tabs>
    </w:pPr>
  </w:style>
  <w:style w:type="character" w:customStyle="1" w:styleId="HeaderChar">
    <w:name w:val="Header Char"/>
    <w:basedOn w:val="DefaultParagraphFont"/>
    <w:link w:val="Header"/>
    <w:uiPriority w:val="99"/>
    <w:rsid w:val="00962E65"/>
    <w:rPr>
      <w:rFonts w:ascii="Times New Roman" w:hAnsi="Times New Roman" w:cs="Times New Roman"/>
      <w:sz w:val="24"/>
      <w:szCs w:val="20"/>
      <w:lang w:val="en-CA"/>
    </w:rPr>
  </w:style>
  <w:style w:type="character" w:customStyle="1" w:styleId="Heading1Char">
    <w:name w:val="Heading 1 Char"/>
    <w:basedOn w:val="DefaultParagraphFont"/>
    <w:link w:val="Heading1"/>
    <w:rsid w:val="00962E65"/>
    <w:rPr>
      <w:rFonts w:ascii="Times New Roman" w:hAnsi="Times New Roman" w:cs="Times New Roman"/>
      <w:b/>
      <w:sz w:val="24"/>
      <w:szCs w:val="20"/>
      <w:lang w:val="en-CA"/>
    </w:rPr>
  </w:style>
  <w:style w:type="character" w:customStyle="1" w:styleId="Heading2Char">
    <w:name w:val="Heading 2 Char"/>
    <w:basedOn w:val="DefaultParagraphFont"/>
    <w:link w:val="Heading2"/>
    <w:rsid w:val="00962E65"/>
    <w:rPr>
      <w:rFonts w:ascii="Times New Roman" w:hAnsi="Times New Roman" w:cs="Times New Roman"/>
      <w:sz w:val="24"/>
      <w:szCs w:val="20"/>
      <w:lang w:val="en-CA"/>
    </w:rPr>
  </w:style>
  <w:style w:type="character" w:customStyle="1" w:styleId="Heading3Char">
    <w:name w:val="Heading 3 Char"/>
    <w:basedOn w:val="DefaultParagraphFont"/>
    <w:link w:val="Heading3"/>
    <w:rsid w:val="00962E65"/>
    <w:rPr>
      <w:rFonts w:ascii="Times New Roman" w:hAnsi="Times New Roman" w:cs="Times New Roman"/>
      <w:sz w:val="24"/>
      <w:szCs w:val="20"/>
      <w:lang w:val="en-CA"/>
    </w:rPr>
  </w:style>
  <w:style w:type="character" w:customStyle="1" w:styleId="Heading4Char">
    <w:name w:val="Heading 4 Char"/>
    <w:basedOn w:val="DefaultParagraphFont"/>
    <w:link w:val="Heading4"/>
    <w:rsid w:val="00962E65"/>
    <w:rPr>
      <w:rFonts w:ascii="Times New Roman" w:hAnsi="Times New Roman" w:cs="Times New Roman"/>
      <w:i/>
      <w:sz w:val="24"/>
      <w:szCs w:val="20"/>
      <w:lang w:val="en-CA" w:eastAsia="fr-FR"/>
    </w:rPr>
  </w:style>
  <w:style w:type="character" w:customStyle="1" w:styleId="Heading5Char">
    <w:name w:val="Heading 5 Char"/>
    <w:basedOn w:val="DefaultParagraphFont"/>
    <w:link w:val="Heading5"/>
    <w:rsid w:val="00962E65"/>
    <w:rPr>
      <w:rFonts w:ascii="Times New Roman" w:hAnsi="Times New Roman" w:cs="Times New Roman"/>
      <w:sz w:val="24"/>
      <w:szCs w:val="20"/>
      <w:lang w:val="en-CA"/>
    </w:rPr>
  </w:style>
  <w:style w:type="character" w:customStyle="1" w:styleId="Heading6Char">
    <w:name w:val="Heading 6 Char"/>
    <w:basedOn w:val="DefaultParagraphFont"/>
    <w:link w:val="Heading6"/>
    <w:rsid w:val="00962E65"/>
    <w:rPr>
      <w:rFonts w:ascii="Times New Roman" w:hAnsi="Times New Roman" w:cs="Times New Roman"/>
      <w:sz w:val="24"/>
      <w:szCs w:val="20"/>
      <w:lang w:val="en-CA"/>
    </w:rPr>
  </w:style>
  <w:style w:type="character" w:customStyle="1" w:styleId="Heading7Char">
    <w:name w:val="Heading 7 Char"/>
    <w:basedOn w:val="DefaultParagraphFont"/>
    <w:link w:val="Heading7"/>
    <w:rsid w:val="00962E65"/>
    <w:rPr>
      <w:rFonts w:ascii="Times New Roman" w:hAnsi="Times New Roman" w:cs="Times New Roman"/>
      <w:i/>
      <w:sz w:val="24"/>
      <w:szCs w:val="20"/>
      <w:lang w:val="en-CA"/>
    </w:rPr>
  </w:style>
  <w:style w:type="character" w:customStyle="1" w:styleId="Heading8Char">
    <w:name w:val="Heading 8 Char"/>
    <w:basedOn w:val="DefaultParagraphFont"/>
    <w:link w:val="Heading8"/>
    <w:rsid w:val="00962E65"/>
    <w:rPr>
      <w:rFonts w:ascii="Times New Roman" w:hAnsi="Times New Roman" w:cs="Times New Roman"/>
      <w:sz w:val="24"/>
      <w:szCs w:val="20"/>
      <w:lang w:val="en-CA"/>
    </w:rPr>
  </w:style>
  <w:style w:type="character" w:customStyle="1" w:styleId="Heading9Char">
    <w:name w:val="Heading 9 Char"/>
    <w:basedOn w:val="DefaultParagraphFont"/>
    <w:link w:val="Heading9"/>
    <w:rsid w:val="00962E65"/>
    <w:rPr>
      <w:rFonts w:ascii="Times New Roman" w:hAnsi="Times New Roman" w:cs="Times New Roman"/>
      <w:sz w:val="24"/>
      <w:szCs w:val="20"/>
      <w:lang w:val="en-CA"/>
    </w:rPr>
  </w:style>
  <w:style w:type="paragraph" w:customStyle="1" w:styleId="IndentDouble">
    <w:name w:val="Indent (Double)"/>
    <w:aliases w:val="D2"/>
    <w:basedOn w:val="Normal"/>
    <w:next w:val="Normal"/>
    <w:rsid w:val="00962E65"/>
    <w:pPr>
      <w:spacing w:after="240"/>
      <w:ind w:left="720"/>
      <w:jc w:val="both"/>
    </w:pPr>
    <w:rPr>
      <w:i/>
    </w:rPr>
  </w:style>
  <w:style w:type="paragraph" w:customStyle="1" w:styleId="IndentSingle">
    <w:name w:val="Indent (Single)"/>
    <w:aliases w:val="D1"/>
    <w:basedOn w:val="Normal"/>
    <w:next w:val="Normal"/>
    <w:rsid w:val="00962E65"/>
    <w:pPr>
      <w:spacing w:before="240" w:after="240"/>
      <w:jc w:val="both"/>
    </w:pPr>
    <w:rPr>
      <w:i/>
      <w:szCs w:val="24"/>
    </w:rPr>
  </w:style>
  <w:style w:type="paragraph" w:customStyle="1" w:styleId="Notes">
    <w:name w:val="Notes"/>
    <w:basedOn w:val="Normal"/>
    <w:rsid w:val="00962E65"/>
    <w:pPr>
      <w:numPr>
        <w:numId w:val="3"/>
      </w:numPr>
      <w:spacing w:after="180"/>
    </w:pPr>
    <w:rPr>
      <w:sz w:val="18"/>
    </w:rPr>
  </w:style>
  <w:style w:type="paragraph" w:customStyle="1" w:styleId="Quotation">
    <w:name w:val="Quotation"/>
    <w:basedOn w:val="Normal"/>
    <w:rsid w:val="00962E65"/>
    <w:pPr>
      <w:ind w:left="720" w:right="720"/>
      <w:jc w:val="both"/>
    </w:pPr>
    <w:rPr>
      <w:sz w:val="22"/>
      <w:szCs w:val="24"/>
    </w:rPr>
  </w:style>
  <w:style w:type="paragraph" w:styleId="Signature">
    <w:name w:val="Signature"/>
    <w:aliases w:val="SL"/>
    <w:basedOn w:val="Normal"/>
    <w:next w:val="Normal"/>
    <w:link w:val="SignatureChar"/>
    <w:semiHidden/>
    <w:rsid w:val="00962E65"/>
    <w:pPr>
      <w:pBdr>
        <w:top w:val="single" w:sz="4" w:space="1" w:color="auto"/>
      </w:pBdr>
      <w:ind w:left="5040"/>
    </w:pPr>
  </w:style>
  <w:style w:type="character" w:customStyle="1" w:styleId="SignatureChar">
    <w:name w:val="Signature Char"/>
    <w:aliases w:val="SL Char"/>
    <w:basedOn w:val="DefaultParagraphFont"/>
    <w:link w:val="Signature"/>
    <w:semiHidden/>
    <w:rsid w:val="00962E65"/>
    <w:rPr>
      <w:rFonts w:ascii="Times New Roman" w:hAnsi="Times New Roman" w:cs="Times New Roman"/>
      <w:sz w:val="24"/>
      <w:szCs w:val="20"/>
      <w:lang w:val="en-CA"/>
    </w:rPr>
  </w:style>
  <w:style w:type="numbering" w:customStyle="1" w:styleId="Standard">
    <w:name w:val="Standard"/>
    <w:uiPriority w:val="99"/>
    <w:rsid w:val="00962E65"/>
    <w:pPr>
      <w:numPr>
        <w:numId w:val="1"/>
      </w:numPr>
    </w:pPr>
  </w:style>
  <w:style w:type="character" w:styleId="FootnoteReference">
    <w:name w:val="footnote reference"/>
    <w:uiPriority w:val="99"/>
    <w:rsid w:val="00962E65"/>
  </w:style>
  <w:style w:type="paragraph" w:styleId="FootnoteText">
    <w:name w:val="footnote text"/>
    <w:link w:val="FootnoteTextChar"/>
    <w:uiPriority w:val="99"/>
    <w:rsid w:val="00962E65"/>
  </w:style>
  <w:style w:type="character" w:customStyle="1" w:styleId="FootnoteTextChar">
    <w:name w:val="Footnote Text Char"/>
    <w:basedOn w:val="DefaultParagraphFont"/>
    <w:link w:val="FootnoteText"/>
    <w:uiPriority w:val="99"/>
    <w:rsid w:val="00962E65"/>
  </w:style>
  <w:style w:type="character" w:styleId="Hyperlink">
    <w:name w:val="Hyperlink"/>
    <w:uiPriority w:val="99"/>
    <w:unhideWhenUsed/>
    <w:rsid w:val="008F6038"/>
    <w:rPr>
      <w:color w:val="0000FF"/>
      <w:u w:val="single"/>
    </w:rPr>
  </w:style>
  <w:style w:type="paragraph" w:styleId="ListParagraph">
    <w:name w:val="List Paragraph"/>
    <w:basedOn w:val="Normal"/>
    <w:uiPriority w:val="34"/>
    <w:qFormat/>
    <w:rsid w:val="00E97771"/>
    <w:pPr>
      <w:ind w:left="720"/>
      <w:contextualSpacing/>
    </w:pPr>
  </w:style>
  <w:style w:type="table" w:styleId="TableGrid">
    <w:name w:val="Table Grid"/>
    <w:basedOn w:val="TableNormal"/>
    <w:uiPriority w:val="59"/>
    <w:rsid w:val="00D97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D618B"/>
    <w:rPr>
      <w:sz w:val="16"/>
      <w:szCs w:val="16"/>
    </w:rPr>
  </w:style>
  <w:style w:type="paragraph" w:styleId="CommentText">
    <w:name w:val="annotation text"/>
    <w:basedOn w:val="Normal"/>
    <w:link w:val="CommentTextChar"/>
    <w:uiPriority w:val="99"/>
    <w:semiHidden/>
    <w:unhideWhenUsed/>
    <w:rsid w:val="00BD618B"/>
    <w:rPr>
      <w:sz w:val="20"/>
    </w:rPr>
  </w:style>
  <w:style w:type="character" w:customStyle="1" w:styleId="CommentTextChar">
    <w:name w:val="Comment Text Char"/>
    <w:basedOn w:val="DefaultParagraphFont"/>
    <w:link w:val="CommentText"/>
    <w:uiPriority w:val="99"/>
    <w:semiHidden/>
    <w:rsid w:val="00BD618B"/>
    <w:rPr>
      <w:rFonts w:ascii="Times New Roman" w:hAnsi="Times New Roman" w:cs="Times New Roman"/>
      <w:sz w:val="20"/>
      <w:szCs w:val="20"/>
      <w:lang w:val="en-CA"/>
    </w:rPr>
  </w:style>
  <w:style w:type="paragraph" w:styleId="CommentSubject">
    <w:name w:val="annotation subject"/>
    <w:basedOn w:val="CommentText"/>
    <w:next w:val="CommentText"/>
    <w:link w:val="CommentSubjectChar"/>
    <w:uiPriority w:val="99"/>
    <w:semiHidden/>
    <w:unhideWhenUsed/>
    <w:rsid w:val="00BD618B"/>
    <w:rPr>
      <w:b/>
      <w:bCs/>
    </w:rPr>
  </w:style>
  <w:style w:type="character" w:customStyle="1" w:styleId="CommentSubjectChar">
    <w:name w:val="Comment Subject Char"/>
    <w:basedOn w:val="CommentTextChar"/>
    <w:link w:val="CommentSubject"/>
    <w:uiPriority w:val="99"/>
    <w:semiHidden/>
    <w:rsid w:val="00BD618B"/>
    <w:rPr>
      <w:rFonts w:ascii="Times New Roman" w:hAnsi="Times New Roman" w:cs="Times New Roman"/>
      <w:b/>
      <w:bCs/>
      <w:sz w:val="20"/>
      <w:szCs w:val="20"/>
      <w:lang w:val="en-CA"/>
    </w:rPr>
  </w:style>
  <w:style w:type="paragraph" w:styleId="BalloonText">
    <w:name w:val="Balloon Text"/>
    <w:basedOn w:val="Normal"/>
    <w:link w:val="BalloonTextChar"/>
    <w:uiPriority w:val="99"/>
    <w:semiHidden/>
    <w:unhideWhenUsed/>
    <w:rsid w:val="00BD61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618B"/>
    <w:rPr>
      <w:rFonts w:ascii="Segoe UI" w:hAnsi="Segoe UI" w:cs="Segoe UI"/>
      <w:sz w:val="18"/>
      <w:szCs w:val="18"/>
      <w:lang w:val="en-CA"/>
    </w:rPr>
  </w:style>
  <w:style w:type="paragraph" w:styleId="NoSpacing">
    <w:name w:val="No Spacing"/>
    <w:link w:val="NoSpacingChar"/>
    <w:uiPriority w:val="1"/>
    <w:qFormat/>
    <w:rsid w:val="00AB6BF1"/>
    <w:pPr>
      <w:spacing w:after="0" w:line="240" w:lineRule="auto"/>
    </w:pPr>
    <w:rPr>
      <w:rFonts w:ascii="Calibri" w:hAnsi="Calibri" w:cs="Times New Roman"/>
    </w:rPr>
  </w:style>
  <w:style w:type="character" w:customStyle="1" w:styleId="NoSpacingChar">
    <w:name w:val="No Spacing Char"/>
    <w:link w:val="NoSpacing"/>
    <w:uiPriority w:val="1"/>
    <w:rsid w:val="00AB6BF1"/>
    <w:rPr>
      <w:rFonts w:ascii="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144963">
      <w:bodyDiv w:val="1"/>
      <w:marLeft w:val="0"/>
      <w:marRight w:val="0"/>
      <w:marTop w:val="0"/>
      <w:marBottom w:val="0"/>
      <w:divBdr>
        <w:top w:val="none" w:sz="0" w:space="0" w:color="auto"/>
        <w:left w:val="none" w:sz="0" w:space="0" w:color="auto"/>
        <w:bottom w:val="none" w:sz="0" w:space="0" w:color="auto"/>
        <w:right w:val="none" w:sz="0" w:space="0" w:color="auto"/>
      </w:divBdr>
    </w:div>
    <w:div w:id="352462311">
      <w:bodyDiv w:val="1"/>
      <w:marLeft w:val="0"/>
      <w:marRight w:val="0"/>
      <w:marTop w:val="0"/>
      <w:marBottom w:val="0"/>
      <w:divBdr>
        <w:top w:val="none" w:sz="0" w:space="0" w:color="auto"/>
        <w:left w:val="none" w:sz="0" w:space="0" w:color="auto"/>
        <w:bottom w:val="none" w:sz="0" w:space="0" w:color="auto"/>
        <w:right w:val="none" w:sz="0" w:space="0" w:color="auto"/>
      </w:divBdr>
    </w:div>
    <w:div w:id="647902482">
      <w:bodyDiv w:val="1"/>
      <w:marLeft w:val="0"/>
      <w:marRight w:val="0"/>
      <w:marTop w:val="0"/>
      <w:marBottom w:val="0"/>
      <w:divBdr>
        <w:top w:val="none" w:sz="0" w:space="0" w:color="auto"/>
        <w:left w:val="none" w:sz="0" w:space="0" w:color="auto"/>
        <w:bottom w:val="none" w:sz="0" w:space="0" w:color="auto"/>
        <w:right w:val="none" w:sz="0" w:space="0" w:color="auto"/>
      </w:divBdr>
    </w:div>
    <w:div w:id="872116320">
      <w:bodyDiv w:val="1"/>
      <w:marLeft w:val="0"/>
      <w:marRight w:val="0"/>
      <w:marTop w:val="0"/>
      <w:marBottom w:val="0"/>
      <w:divBdr>
        <w:top w:val="none" w:sz="0" w:space="0" w:color="auto"/>
        <w:left w:val="none" w:sz="0" w:space="0" w:color="auto"/>
        <w:bottom w:val="none" w:sz="0" w:space="0" w:color="auto"/>
        <w:right w:val="none" w:sz="0" w:space="0" w:color="auto"/>
      </w:divBdr>
    </w:div>
    <w:div w:id="1571697683">
      <w:bodyDiv w:val="1"/>
      <w:marLeft w:val="0"/>
      <w:marRight w:val="0"/>
      <w:marTop w:val="0"/>
      <w:marBottom w:val="0"/>
      <w:divBdr>
        <w:top w:val="none" w:sz="0" w:space="0" w:color="auto"/>
        <w:left w:val="none" w:sz="0" w:space="0" w:color="auto"/>
        <w:bottom w:val="none" w:sz="0" w:space="0" w:color="auto"/>
        <w:right w:val="none" w:sz="0" w:space="0" w:color="auto"/>
      </w:divBdr>
    </w:div>
    <w:div w:id="202586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dsurat@osc.gov.on.ca" TargetMode="External"/><Relationship Id="rId18" Type="http://schemas.openxmlformats.org/officeDocument/2006/relationships/hyperlink" Target="mailto:diana.damata@lautorite.qc.ca" TargetMode="External"/><Relationship Id="rId3" Type="http://schemas.openxmlformats.org/officeDocument/2006/relationships/styles" Target="styles.xml"/><Relationship Id="rId21" Type="http://schemas.openxmlformats.org/officeDocument/2006/relationships/hyperlink" Target="mailto:abel.lazarus@novascotia.ca" TargetMode="External"/><Relationship Id="rId7" Type="http://schemas.openxmlformats.org/officeDocument/2006/relationships/endnotes" Target="endnotes.xml"/><Relationship Id="rId12" Type="http://schemas.openxmlformats.org/officeDocument/2006/relationships/hyperlink" Target="mailto:lrose@bcsc.bc.ca" TargetMode="External"/><Relationship Id="rId17" Type="http://schemas.openxmlformats.org/officeDocument/2006/relationships/hyperlink" Target="mailto:mmoretto@bcsc.bc.c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Gillian.Findlay@asc.ca" TargetMode="External"/><Relationship Id="rId20" Type="http://schemas.openxmlformats.org/officeDocument/2006/relationships/hyperlink" Target="mailto:wayne.bridgeman@gov.mb.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streu@bcsc.bc.c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Tracy.Clark@asc.ca" TargetMode="External"/><Relationship Id="rId23" Type="http://schemas.openxmlformats.org/officeDocument/2006/relationships/footer" Target="footer1.xml"/><Relationship Id="rId10" Type="http://schemas.openxmlformats.org/officeDocument/2006/relationships/hyperlink" Target="mailto:consultation-en-cours@lautorite.qc.ca" TargetMode="External"/><Relationship Id="rId19" Type="http://schemas.openxmlformats.org/officeDocument/2006/relationships/hyperlink" Target="mailto:Heather.kuchuran@gov.sk.ca" TargetMode="External"/><Relationship Id="rId4" Type="http://schemas.openxmlformats.org/officeDocument/2006/relationships/settings" Target="settings.xml"/><Relationship Id="rId9" Type="http://schemas.openxmlformats.org/officeDocument/2006/relationships/hyperlink" Target="mailto:lstreu@bcsc.bc.ca" TargetMode="External"/><Relationship Id="rId14" Type="http://schemas.openxmlformats.org/officeDocument/2006/relationships/hyperlink" Target="mailto:jessiegill@osc.gov.on.ca"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2126A-04F9-432E-A1C1-79CE6B124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3944</Words>
  <Characters>22484</Characters>
  <Application>Microsoft Office Word</Application>
  <DocSecurity>4</DocSecurity>
  <Lines>187</Lines>
  <Paragraphs>52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LinksUpToDate>false</LinksUpToDate>
  <CharactersWithSpaces>26376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2021-07-19T22:13:00Z</dcterms:created>
  <dcterms:modified xsi:type="dcterms:W3CDTF">2021-07-19T22:13:00Z</dcterms:modified>
</cp:coreProperties>
</file>