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3DD0C4" w14:textId="3A0FF211" w:rsidR="005C72AC" w:rsidRDefault="005C72AC" w:rsidP="00434ECB">
      <w:pPr>
        <w:pStyle w:val="Heading4"/>
        <w:numPr>
          <w:ilvl w:val="0"/>
          <w:numId w:val="0"/>
        </w:numPr>
        <w:spacing w:after="0"/>
        <w:jc w:val="center"/>
        <w:rPr>
          <w:b/>
        </w:rPr>
      </w:pPr>
      <w:r>
        <w:rPr>
          <w:b/>
        </w:rPr>
        <w:t>Annex B</w:t>
      </w:r>
    </w:p>
    <w:p w14:paraId="2A77EE80" w14:textId="77777777" w:rsidR="005C72AC" w:rsidRDefault="005C72AC" w:rsidP="00434ECB">
      <w:pPr>
        <w:pStyle w:val="Heading4"/>
        <w:numPr>
          <w:ilvl w:val="0"/>
          <w:numId w:val="0"/>
        </w:numPr>
        <w:spacing w:after="0"/>
        <w:jc w:val="center"/>
        <w:rPr>
          <w:b/>
        </w:rPr>
      </w:pPr>
    </w:p>
    <w:p w14:paraId="6281728B" w14:textId="0A0A22EC" w:rsidR="00434ECB" w:rsidRPr="00434ECB" w:rsidRDefault="009534E6" w:rsidP="00434ECB">
      <w:pPr>
        <w:pStyle w:val="Heading4"/>
        <w:numPr>
          <w:ilvl w:val="0"/>
          <w:numId w:val="0"/>
        </w:numPr>
        <w:spacing w:after="0"/>
        <w:jc w:val="center"/>
        <w:rPr>
          <w:b/>
        </w:rPr>
      </w:pPr>
      <w:r w:rsidRPr="00434ECB">
        <w:rPr>
          <w:b/>
        </w:rPr>
        <w:t>Proposed Changes</w:t>
      </w:r>
      <w:r w:rsidR="00434ECB" w:rsidRPr="00434ECB">
        <w:rPr>
          <w:b/>
        </w:rPr>
        <w:t xml:space="preserve"> </w:t>
      </w:r>
      <w:r w:rsidRPr="00434ECB">
        <w:rPr>
          <w:b/>
        </w:rPr>
        <w:t xml:space="preserve">to </w:t>
      </w:r>
    </w:p>
    <w:p w14:paraId="30BDC76A" w14:textId="4B2F13F6" w:rsidR="002420A2" w:rsidRPr="00434ECB" w:rsidRDefault="00434ECB" w:rsidP="00434ECB">
      <w:pPr>
        <w:pStyle w:val="Heading4"/>
        <w:numPr>
          <w:ilvl w:val="0"/>
          <w:numId w:val="0"/>
        </w:numPr>
        <w:spacing w:after="0"/>
        <w:jc w:val="center"/>
        <w:rPr>
          <w:b/>
        </w:rPr>
      </w:pPr>
      <w:r w:rsidRPr="00434ECB">
        <w:rPr>
          <w:b/>
        </w:rPr>
        <w:t>C</w:t>
      </w:r>
      <w:r w:rsidR="009534E6" w:rsidRPr="00434ECB">
        <w:rPr>
          <w:b/>
        </w:rPr>
        <w:t>ompanion Policy</w:t>
      </w:r>
      <w:r w:rsidRPr="00434ECB">
        <w:rPr>
          <w:b/>
        </w:rPr>
        <w:t xml:space="preserve"> </w:t>
      </w:r>
      <w:r w:rsidR="0025656A" w:rsidRPr="00434ECB">
        <w:rPr>
          <w:b/>
        </w:rPr>
        <w:t>45-106CP</w:t>
      </w:r>
    </w:p>
    <w:p w14:paraId="24B0890A" w14:textId="3F0924A7" w:rsidR="00434ECB" w:rsidRPr="00434ECB" w:rsidRDefault="009534E6" w:rsidP="00434ECB">
      <w:pPr>
        <w:pStyle w:val="Heading4"/>
        <w:numPr>
          <w:ilvl w:val="0"/>
          <w:numId w:val="0"/>
        </w:numPr>
        <w:spacing w:after="0"/>
        <w:jc w:val="center"/>
        <w:rPr>
          <w:i/>
        </w:rPr>
      </w:pPr>
      <w:r w:rsidRPr="00434ECB">
        <w:rPr>
          <w:b/>
          <w:i/>
        </w:rPr>
        <w:t>Prospectus Exemptions</w:t>
      </w:r>
    </w:p>
    <w:p w14:paraId="1CBAF05D" w14:textId="77777777" w:rsidR="00434ECB" w:rsidRDefault="00434ECB" w:rsidP="00764549">
      <w:pPr>
        <w:pStyle w:val="Heading4"/>
        <w:numPr>
          <w:ilvl w:val="0"/>
          <w:numId w:val="0"/>
        </w:numPr>
      </w:pPr>
      <w:bookmarkStart w:id="0" w:name="_GoBack"/>
      <w:bookmarkEnd w:id="0"/>
    </w:p>
    <w:p w14:paraId="64E01FA8" w14:textId="77777777" w:rsidR="00434ECB" w:rsidRPr="00434ECB" w:rsidRDefault="00434ECB" w:rsidP="007949D8">
      <w:pPr>
        <w:pStyle w:val="Heading4"/>
        <w:numPr>
          <w:ilvl w:val="0"/>
          <w:numId w:val="10"/>
        </w:numPr>
        <w:ind w:hanging="720"/>
      </w:pPr>
      <w:r>
        <w:rPr>
          <w:b/>
          <w:i/>
        </w:rPr>
        <w:t>Companion Policy 45-106CP Prospectus Exemptions is changed by this Document.</w:t>
      </w:r>
    </w:p>
    <w:p w14:paraId="7B97FC41" w14:textId="43E8F118" w:rsidR="0025656A" w:rsidRPr="00434ECB" w:rsidRDefault="0025656A" w:rsidP="007949D8">
      <w:pPr>
        <w:pStyle w:val="Heading4"/>
        <w:numPr>
          <w:ilvl w:val="0"/>
          <w:numId w:val="10"/>
        </w:numPr>
        <w:ind w:hanging="720"/>
        <w:rPr>
          <w:b/>
          <w:i/>
        </w:rPr>
      </w:pPr>
      <w:r w:rsidRPr="00434ECB">
        <w:rPr>
          <w:b/>
          <w:i/>
        </w:rPr>
        <w:t>Part 3 Capital Raising Exemptions</w:t>
      </w:r>
      <w:r w:rsidR="00434ECB">
        <w:rPr>
          <w:b/>
          <w:i/>
        </w:rPr>
        <w:t xml:space="preserve"> is changed by adding the following </w:t>
      </w:r>
      <w:r w:rsidR="00AF759B">
        <w:rPr>
          <w:b/>
          <w:i/>
        </w:rPr>
        <w:t>section</w:t>
      </w:r>
      <w:r w:rsidR="00434ECB">
        <w:rPr>
          <w:b/>
          <w:i/>
        </w:rPr>
        <w:t>:</w:t>
      </w:r>
    </w:p>
    <w:p w14:paraId="1550CF16" w14:textId="5310CB0A" w:rsidR="0025656A" w:rsidRPr="00030A7A" w:rsidRDefault="0025656A" w:rsidP="007949D8">
      <w:pPr>
        <w:pStyle w:val="Heading4"/>
        <w:numPr>
          <w:ilvl w:val="0"/>
          <w:numId w:val="0"/>
        </w:numPr>
        <w:ind w:left="720"/>
        <w:rPr>
          <w:b/>
        </w:rPr>
      </w:pPr>
      <w:r w:rsidRPr="00030A7A">
        <w:rPr>
          <w:b/>
        </w:rPr>
        <w:t xml:space="preserve">3.12 </w:t>
      </w:r>
      <w:r w:rsidR="00FA22EB">
        <w:rPr>
          <w:b/>
        </w:rPr>
        <w:t>Listed issuer financing exemption</w:t>
      </w:r>
    </w:p>
    <w:p w14:paraId="58254A12" w14:textId="7D34E9F0" w:rsidR="00C22D82" w:rsidRDefault="0025656A" w:rsidP="007949D8">
      <w:pPr>
        <w:pStyle w:val="Heading4"/>
        <w:numPr>
          <w:ilvl w:val="0"/>
          <w:numId w:val="0"/>
        </w:numPr>
        <w:ind w:left="720"/>
        <w:rPr>
          <w:lang w:val="en-CA"/>
        </w:rPr>
      </w:pPr>
      <w:r>
        <w:rPr>
          <w:lang w:val="en-CA"/>
        </w:rPr>
        <w:t xml:space="preserve">(1) </w:t>
      </w:r>
      <w:r w:rsidR="00D22688">
        <w:rPr>
          <w:lang w:val="en-CA"/>
        </w:rPr>
        <w:t>Issuer e</w:t>
      </w:r>
      <w:r w:rsidR="00DC58CC">
        <w:rPr>
          <w:lang w:val="en-CA"/>
        </w:rPr>
        <w:t xml:space="preserve">ligibility </w:t>
      </w:r>
    </w:p>
    <w:p w14:paraId="29976E88" w14:textId="7AA93054" w:rsidR="00B5226C" w:rsidRDefault="00C22D82" w:rsidP="007949D8">
      <w:pPr>
        <w:pStyle w:val="Heading4"/>
        <w:numPr>
          <w:ilvl w:val="0"/>
          <w:numId w:val="0"/>
        </w:numPr>
        <w:ind w:left="720"/>
        <w:rPr>
          <w:lang w:val="en-CA"/>
        </w:rPr>
      </w:pPr>
      <w:r>
        <w:rPr>
          <w:lang w:val="en-CA"/>
        </w:rPr>
        <w:t xml:space="preserve">The </w:t>
      </w:r>
      <w:r w:rsidR="00FA22EB">
        <w:rPr>
          <w:lang w:val="en-CA"/>
        </w:rPr>
        <w:t>listed issuer financing</w:t>
      </w:r>
      <w:r>
        <w:rPr>
          <w:lang w:val="en-CA"/>
        </w:rPr>
        <w:t xml:space="preserve"> exemption </w:t>
      </w:r>
      <w:r w:rsidR="00AF7F89">
        <w:rPr>
          <w:lang w:val="en-CA"/>
        </w:rPr>
        <w:t xml:space="preserve">in section 5A.2 of NI 45-106 </w:t>
      </w:r>
      <w:r>
        <w:rPr>
          <w:lang w:val="en-CA"/>
        </w:rPr>
        <w:t xml:space="preserve">provides an exemption from the prospectus requirement for reporting issuers that </w:t>
      </w:r>
      <w:r w:rsidR="00BB7BF9">
        <w:rPr>
          <w:lang w:val="en-CA"/>
        </w:rPr>
        <w:t xml:space="preserve">have securities </w:t>
      </w:r>
      <w:r>
        <w:rPr>
          <w:lang w:val="en-CA"/>
        </w:rPr>
        <w:t>listed on a</w:t>
      </w:r>
      <w:r w:rsidR="00073C73">
        <w:rPr>
          <w:lang w:val="en-CA"/>
        </w:rPr>
        <w:t>n</w:t>
      </w:r>
      <w:r w:rsidR="00AF7F89">
        <w:rPr>
          <w:lang w:val="en-CA"/>
        </w:rPr>
        <w:t xml:space="preserve"> </w:t>
      </w:r>
      <w:r>
        <w:rPr>
          <w:lang w:val="en-CA"/>
        </w:rPr>
        <w:t>exchange</w:t>
      </w:r>
      <w:r w:rsidR="00F802D8">
        <w:rPr>
          <w:lang w:val="en-CA"/>
        </w:rPr>
        <w:t xml:space="preserve"> recognized by a securities regulatory authority in a jurisdiction</w:t>
      </w:r>
      <w:r w:rsidR="00582565">
        <w:rPr>
          <w:lang w:val="en-CA"/>
        </w:rPr>
        <w:t xml:space="preserve"> of Canada</w:t>
      </w:r>
      <w:r>
        <w:rPr>
          <w:lang w:val="en-CA"/>
        </w:rPr>
        <w:t xml:space="preserve">. </w:t>
      </w:r>
      <w:r w:rsidR="00190100">
        <w:rPr>
          <w:lang w:val="en-CA"/>
        </w:rPr>
        <w:t>The exemption is intended to allow an issuer to raise limited amounts of capital from any person based on the issuer’s continuous disclosure</w:t>
      </w:r>
      <w:r w:rsidR="00AF7F89">
        <w:rPr>
          <w:lang w:val="en-CA"/>
        </w:rPr>
        <w:t xml:space="preserve"> filings</w:t>
      </w:r>
      <w:r w:rsidR="00190100">
        <w:rPr>
          <w:lang w:val="en-CA"/>
        </w:rPr>
        <w:t xml:space="preserve">. For this reason, the issuer must have been a reporting issuer </w:t>
      </w:r>
      <w:r w:rsidR="00AF7F89">
        <w:rPr>
          <w:lang w:val="en-CA"/>
        </w:rPr>
        <w:t xml:space="preserve">in at least one jurisdiction of Canada </w:t>
      </w:r>
      <w:r w:rsidR="00190100">
        <w:rPr>
          <w:lang w:val="en-CA"/>
        </w:rPr>
        <w:t>for at least 12 months preceding the offering</w:t>
      </w:r>
      <w:r w:rsidR="00B5226C">
        <w:rPr>
          <w:lang w:val="en-CA"/>
        </w:rPr>
        <w:t>. In addition, the issuer must have filed all periodic and timely disclosure document</w:t>
      </w:r>
      <w:r w:rsidR="004A2022">
        <w:rPr>
          <w:lang w:val="en-CA"/>
        </w:rPr>
        <w:t>s</w:t>
      </w:r>
      <w:r w:rsidR="00B5226C">
        <w:rPr>
          <w:lang w:val="en-CA"/>
        </w:rPr>
        <w:t xml:space="preserve"> it is required to have filed</w:t>
      </w:r>
      <w:r w:rsidR="009274A9">
        <w:rPr>
          <w:lang w:val="en-CA"/>
        </w:rPr>
        <w:t>.</w:t>
      </w:r>
      <w:r w:rsidR="00B5226C">
        <w:rPr>
          <w:lang w:val="en-CA"/>
        </w:rPr>
        <w:t xml:space="preserve"> </w:t>
      </w:r>
    </w:p>
    <w:p w14:paraId="6623A7D0" w14:textId="3724B02D" w:rsidR="00190100" w:rsidRDefault="00081200" w:rsidP="007949D8">
      <w:pPr>
        <w:pStyle w:val="Heading4"/>
        <w:numPr>
          <w:ilvl w:val="0"/>
          <w:numId w:val="0"/>
        </w:numPr>
        <w:ind w:left="720"/>
        <w:rPr>
          <w:lang w:val="en-CA"/>
        </w:rPr>
      </w:pPr>
      <w:r>
        <w:rPr>
          <w:lang w:val="en-CA"/>
        </w:rPr>
        <w:t>In addition to the listing requirement, under paragraph 5A.2</w:t>
      </w:r>
      <w:r w:rsidR="00753A90">
        <w:rPr>
          <w:lang w:val="en-CA"/>
        </w:rPr>
        <w:t>(1)</w:t>
      </w:r>
      <w:r>
        <w:rPr>
          <w:lang w:val="en-CA"/>
        </w:rPr>
        <w:t>(</w:t>
      </w:r>
      <w:r w:rsidR="00F802D8">
        <w:rPr>
          <w:lang w:val="en-CA"/>
        </w:rPr>
        <w:t>c</w:t>
      </w:r>
      <w:r>
        <w:rPr>
          <w:lang w:val="en-CA"/>
        </w:rPr>
        <w:t>)</w:t>
      </w:r>
      <w:r w:rsidR="00F87F44">
        <w:rPr>
          <w:lang w:val="en-CA"/>
        </w:rPr>
        <w:t>,</w:t>
      </w:r>
      <w:r>
        <w:rPr>
          <w:lang w:val="en-CA"/>
        </w:rPr>
        <w:t xml:space="preserve"> the </w:t>
      </w:r>
      <w:r w:rsidR="004A2022">
        <w:rPr>
          <w:lang w:val="en-CA"/>
        </w:rPr>
        <w:t xml:space="preserve">exemption cannot </w:t>
      </w:r>
      <w:r>
        <w:rPr>
          <w:lang w:val="en-CA"/>
        </w:rPr>
        <w:t xml:space="preserve">be </w:t>
      </w:r>
      <w:r w:rsidR="004A2022">
        <w:rPr>
          <w:lang w:val="en-CA"/>
        </w:rPr>
        <w:t xml:space="preserve">used by </w:t>
      </w:r>
      <w:r>
        <w:rPr>
          <w:lang w:val="en-CA"/>
        </w:rPr>
        <w:t xml:space="preserve">an issuer whose operations have ceased or whose principal asset is cash, cash equivalents or its exchange listing. </w:t>
      </w:r>
      <w:r w:rsidR="004A2022">
        <w:rPr>
          <w:lang w:val="en-CA"/>
        </w:rPr>
        <w:t>Further, u</w:t>
      </w:r>
      <w:r w:rsidR="00AA4A93">
        <w:rPr>
          <w:lang w:val="en-CA"/>
        </w:rPr>
        <w:t>nder paragraph 5A.2</w:t>
      </w:r>
      <w:r w:rsidR="00753A90">
        <w:rPr>
          <w:lang w:val="en-CA"/>
        </w:rPr>
        <w:t>(1)</w:t>
      </w:r>
      <w:r w:rsidR="00AA4A93">
        <w:rPr>
          <w:lang w:val="en-CA"/>
        </w:rPr>
        <w:t>(</w:t>
      </w:r>
      <w:r w:rsidR="00F802D8">
        <w:rPr>
          <w:lang w:val="en-CA"/>
        </w:rPr>
        <w:t>e</w:t>
      </w:r>
      <w:r>
        <w:rPr>
          <w:lang w:val="en-CA"/>
        </w:rPr>
        <w:t xml:space="preserve">), the exemption is not available to an issuer that intends to use the proceeds from the offering to complete a significant acquisition, a restructuring transaction or any other transaction that requires security holder approval. The purpose of these requirements is to ensure that an issuer using the exemption has </w:t>
      </w:r>
      <w:r w:rsidR="00AF7F89">
        <w:rPr>
          <w:lang w:val="en-CA"/>
        </w:rPr>
        <w:t xml:space="preserve">an </w:t>
      </w:r>
      <w:r>
        <w:rPr>
          <w:lang w:val="en-CA"/>
        </w:rPr>
        <w:t xml:space="preserve">operating </w:t>
      </w:r>
      <w:r w:rsidR="00AF7F89">
        <w:rPr>
          <w:lang w:val="en-CA"/>
        </w:rPr>
        <w:t xml:space="preserve">business </w:t>
      </w:r>
      <w:r>
        <w:rPr>
          <w:lang w:val="en-CA"/>
        </w:rPr>
        <w:t xml:space="preserve">that is </w:t>
      </w:r>
      <w:r w:rsidR="004A2022">
        <w:rPr>
          <w:lang w:val="en-CA"/>
        </w:rPr>
        <w:t xml:space="preserve">already </w:t>
      </w:r>
      <w:r>
        <w:rPr>
          <w:lang w:val="en-CA"/>
        </w:rPr>
        <w:t xml:space="preserve">described in </w:t>
      </w:r>
      <w:r w:rsidR="00AA4A93">
        <w:rPr>
          <w:lang w:val="en-CA"/>
        </w:rPr>
        <w:t>t</w:t>
      </w:r>
      <w:r>
        <w:rPr>
          <w:lang w:val="en-CA"/>
        </w:rPr>
        <w:t xml:space="preserve">he issuer’s current disclosure. </w:t>
      </w:r>
      <w:r w:rsidR="0057323B">
        <w:rPr>
          <w:lang w:val="en-CA"/>
        </w:rPr>
        <w:t xml:space="preserve">If an issuer is </w:t>
      </w:r>
      <w:r>
        <w:rPr>
          <w:lang w:val="en-CA"/>
        </w:rPr>
        <w:t>intending to raise capital to finance a significant acquisition or a restructuring transaction</w:t>
      </w:r>
      <w:r w:rsidR="0057323B">
        <w:rPr>
          <w:lang w:val="en-CA"/>
        </w:rPr>
        <w:t xml:space="preserve"> by distributing securities to retail investors, we would expect the issuer</w:t>
      </w:r>
      <w:r>
        <w:rPr>
          <w:lang w:val="en-CA"/>
        </w:rPr>
        <w:t xml:space="preserve"> to use the prospectus regime in order to ensure potential purchasers have </w:t>
      </w:r>
      <w:r w:rsidR="00AA4A93">
        <w:rPr>
          <w:lang w:val="en-CA"/>
        </w:rPr>
        <w:t>full, true and plain disclosure about the intended use of proceeds.</w:t>
      </w:r>
      <w:r>
        <w:rPr>
          <w:lang w:val="en-CA"/>
        </w:rPr>
        <w:t xml:space="preserve"> </w:t>
      </w:r>
    </w:p>
    <w:p w14:paraId="4B56E69E" w14:textId="5792CC9B" w:rsidR="00190100" w:rsidRDefault="00190100" w:rsidP="007949D8">
      <w:pPr>
        <w:pStyle w:val="Heading4"/>
        <w:numPr>
          <w:ilvl w:val="0"/>
          <w:numId w:val="0"/>
        </w:numPr>
        <w:ind w:left="720"/>
        <w:rPr>
          <w:lang w:val="en-CA"/>
        </w:rPr>
      </w:pPr>
      <w:r>
        <w:rPr>
          <w:lang w:val="en-CA"/>
        </w:rPr>
        <w:t>(2)</w:t>
      </w:r>
      <w:r w:rsidR="00AA4A93">
        <w:rPr>
          <w:lang w:val="en-CA"/>
        </w:rPr>
        <w:t xml:space="preserve"> </w:t>
      </w:r>
      <w:r>
        <w:rPr>
          <w:lang w:val="en-CA"/>
        </w:rPr>
        <w:t xml:space="preserve">Listed </w:t>
      </w:r>
      <w:r w:rsidR="00BB7BF9">
        <w:rPr>
          <w:lang w:val="en-CA"/>
        </w:rPr>
        <w:t xml:space="preserve">equity </w:t>
      </w:r>
      <w:r>
        <w:rPr>
          <w:lang w:val="en-CA"/>
        </w:rPr>
        <w:t xml:space="preserve">securities </w:t>
      </w:r>
    </w:p>
    <w:p w14:paraId="5FDA2B87" w14:textId="4348EAB4" w:rsidR="00DC58CC" w:rsidRDefault="00C84AB7" w:rsidP="007949D8">
      <w:pPr>
        <w:pStyle w:val="Heading4"/>
        <w:numPr>
          <w:ilvl w:val="0"/>
          <w:numId w:val="0"/>
        </w:numPr>
        <w:ind w:left="720"/>
        <w:rPr>
          <w:lang w:val="en-CA"/>
        </w:rPr>
      </w:pPr>
      <w:r>
        <w:rPr>
          <w:lang w:val="en-CA"/>
        </w:rPr>
        <w:t>Under t</w:t>
      </w:r>
      <w:r w:rsidR="00DC58CC">
        <w:rPr>
          <w:lang w:val="en-CA"/>
        </w:rPr>
        <w:t xml:space="preserve">he </w:t>
      </w:r>
      <w:r w:rsidR="00FA22EB">
        <w:rPr>
          <w:lang w:val="en-CA"/>
        </w:rPr>
        <w:t>listed issuer financing</w:t>
      </w:r>
      <w:r>
        <w:rPr>
          <w:lang w:val="en-CA"/>
        </w:rPr>
        <w:t xml:space="preserve"> </w:t>
      </w:r>
      <w:r w:rsidR="00DC58CC">
        <w:rPr>
          <w:lang w:val="en-CA"/>
        </w:rPr>
        <w:t>exemption</w:t>
      </w:r>
      <w:r>
        <w:rPr>
          <w:lang w:val="en-CA"/>
        </w:rPr>
        <w:t xml:space="preserve">, the issuer is restricted to offering listed </w:t>
      </w:r>
      <w:r w:rsidR="00BB7BF9">
        <w:rPr>
          <w:lang w:val="en-CA"/>
        </w:rPr>
        <w:t xml:space="preserve">equity </w:t>
      </w:r>
      <w:r>
        <w:rPr>
          <w:lang w:val="en-CA"/>
        </w:rPr>
        <w:t xml:space="preserve">securities, securities convertible into listed </w:t>
      </w:r>
      <w:r w:rsidR="00BB7BF9">
        <w:rPr>
          <w:lang w:val="en-CA"/>
        </w:rPr>
        <w:t xml:space="preserve">equity </w:t>
      </w:r>
      <w:r>
        <w:rPr>
          <w:lang w:val="en-CA"/>
        </w:rPr>
        <w:t xml:space="preserve">securities, such as warrants, or securities convertible into units comprised of listed </w:t>
      </w:r>
      <w:r w:rsidR="00BB7BF9">
        <w:rPr>
          <w:lang w:val="en-CA"/>
        </w:rPr>
        <w:t xml:space="preserve">equity </w:t>
      </w:r>
      <w:r>
        <w:rPr>
          <w:lang w:val="en-CA"/>
        </w:rPr>
        <w:t xml:space="preserve">securities and warrants, such as special warrants or subscription receipts.  </w:t>
      </w:r>
      <w:r w:rsidR="00BC7873">
        <w:rPr>
          <w:lang w:val="en-CA"/>
        </w:rPr>
        <w:t xml:space="preserve">However, a distribution of </w:t>
      </w:r>
      <w:r>
        <w:rPr>
          <w:lang w:val="en-CA"/>
        </w:rPr>
        <w:t>subscription receipts that are convertible only up</w:t>
      </w:r>
      <w:r w:rsidR="00BC7873">
        <w:rPr>
          <w:lang w:val="en-CA"/>
        </w:rPr>
        <w:t xml:space="preserve">on the issuer completing a significant acquisition, a restructuring transaction or any other transaction that requires security holder approval under corporate law, exchange requirements or the issuer’s constating documents, would </w:t>
      </w:r>
      <w:r w:rsidR="00733D73">
        <w:rPr>
          <w:lang w:val="en-CA"/>
        </w:rPr>
        <w:t xml:space="preserve">not be permitted under </w:t>
      </w:r>
      <w:r w:rsidR="00BC7873">
        <w:rPr>
          <w:lang w:val="en-CA"/>
        </w:rPr>
        <w:t>paragraph 5A.2</w:t>
      </w:r>
      <w:r w:rsidR="00753A90">
        <w:rPr>
          <w:lang w:val="en-CA"/>
        </w:rPr>
        <w:t>(1)</w:t>
      </w:r>
      <w:r w:rsidR="00BC7873">
        <w:rPr>
          <w:lang w:val="en-CA"/>
        </w:rPr>
        <w:t>(</w:t>
      </w:r>
      <w:r w:rsidR="00F802D8">
        <w:rPr>
          <w:lang w:val="en-CA"/>
        </w:rPr>
        <w:t>e</w:t>
      </w:r>
      <w:r w:rsidR="00BC7873">
        <w:rPr>
          <w:lang w:val="en-CA"/>
        </w:rPr>
        <w:t xml:space="preserve">). </w:t>
      </w:r>
    </w:p>
    <w:p w14:paraId="4A15C12D" w14:textId="5D90ABDF" w:rsidR="00324575" w:rsidRDefault="00762309" w:rsidP="007949D8">
      <w:pPr>
        <w:pStyle w:val="Heading4"/>
        <w:numPr>
          <w:ilvl w:val="0"/>
          <w:numId w:val="0"/>
        </w:numPr>
        <w:ind w:left="720"/>
        <w:rPr>
          <w:lang w:val="en-CA"/>
        </w:rPr>
      </w:pPr>
      <w:r w:rsidDel="00762309">
        <w:rPr>
          <w:lang w:val="en-CA"/>
        </w:rPr>
        <w:t xml:space="preserve"> </w:t>
      </w:r>
      <w:r w:rsidR="00324575">
        <w:rPr>
          <w:lang w:val="en-CA"/>
        </w:rPr>
        <w:t>(</w:t>
      </w:r>
      <w:r w:rsidR="00AA5A36">
        <w:rPr>
          <w:lang w:val="en-CA"/>
        </w:rPr>
        <w:t>3</w:t>
      </w:r>
      <w:r w:rsidR="00324575">
        <w:rPr>
          <w:lang w:val="en-CA"/>
        </w:rPr>
        <w:t xml:space="preserve">) Sufficient </w:t>
      </w:r>
      <w:r w:rsidR="00797B96">
        <w:rPr>
          <w:lang w:val="en-CA"/>
        </w:rPr>
        <w:t>available funds</w:t>
      </w:r>
      <w:r w:rsidR="00324575">
        <w:rPr>
          <w:lang w:val="en-CA"/>
        </w:rPr>
        <w:t xml:space="preserve"> and minimum offering</w:t>
      </w:r>
      <w:r w:rsidR="00797B96">
        <w:rPr>
          <w:lang w:val="en-CA"/>
        </w:rPr>
        <w:t xml:space="preserve"> amount</w:t>
      </w:r>
    </w:p>
    <w:p w14:paraId="3FA0B70F" w14:textId="3D8741B2" w:rsidR="001C7C40" w:rsidRDefault="009274A9" w:rsidP="007949D8">
      <w:pPr>
        <w:pStyle w:val="Heading4"/>
        <w:numPr>
          <w:ilvl w:val="0"/>
          <w:numId w:val="0"/>
        </w:numPr>
        <w:ind w:left="720"/>
        <w:rPr>
          <w:lang w:val="en-CA"/>
        </w:rPr>
      </w:pPr>
      <w:r>
        <w:rPr>
          <w:lang w:val="en-CA"/>
        </w:rPr>
        <w:lastRenderedPageBreak/>
        <w:t xml:space="preserve">There is no requirement to have a minimum offering </w:t>
      </w:r>
      <w:r w:rsidR="00797B96">
        <w:rPr>
          <w:lang w:val="en-CA"/>
        </w:rPr>
        <w:t xml:space="preserve">amount </w:t>
      </w:r>
      <w:r>
        <w:rPr>
          <w:lang w:val="en-CA"/>
        </w:rPr>
        <w:t xml:space="preserve">under the </w:t>
      </w:r>
      <w:r w:rsidR="00FA22EB">
        <w:rPr>
          <w:lang w:val="en-CA"/>
        </w:rPr>
        <w:t>listed issuer financing</w:t>
      </w:r>
      <w:r>
        <w:rPr>
          <w:lang w:val="en-CA"/>
        </w:rPr>
        <w:t xml:space="preserve"> exemption. However, </w:t>
      </w:r>
      <w:r w:rsidR="00582565">
        <w:rPr>
          <w:lang w:val="en-CA"/>
        </w:rPr>
        <w:t xml:space="preserve">if, following completion of the offering, </w:t>
      </w:r>
      <w:r>
        <w:rPr>
          <w:lang w:val="en-CA"/>
        </w:rPr>
        <w:t xml:space="preserve">the issuer </w:t>
      </w:r>
      <w:r w:rsidR="001C7C40">
        <w:rPr>
          <w:lang w:val="en-CA"/>
        </w:rPr>
        <w:t xml:space="preserve">will </w:t>
      </w:r>
      <w:r>
        <w:rPr>
          <w:lang w:val="en-CA"/>
        </w:rPr>
        <w:t xml:space="preserve">not have sufficient </w:t>
      </w:r>
      <w:r w:rsidR="00797B96">
        <w:rPr>
          <w:lang w:val="en-CA"/>
        </w:rPr>
        <w:t>available funds</w:t>
      </w:r>
      <w:r w:rsidR="001C7C40">
        <w:rPr>
          <w:lang w:val="en-CA"/>
        </w:rPr>
        <w:t xml:space="preserve"> </w:t>
      </w:r>
      <w:r>
        <w:rPr>
          <w:lang w:val="en-CA"/>
        </w:rPr>
        <w:t xml:space="preserve">to meet the </w:t>
      </w:r>
      <w:r w:rsidR="001C7C40">
        <w:rPr>
          <w:lang w:val="en-CA"/>
        </w:rPr>
        <w:t>issuer’s business objectives</w:t>
      </w:r>
      <w:r w:rsidR="00797B96">
        <w:rPr>
          <w:lang w:val="en-CA"/>
        </w:rPr>
        <w:t xml:space="preserve"> and all</w:t>
      </w:r>
      <w:r>
        <w:rPr>
          <w:lang w:val="en-CA"/>
        </w:rPr>
        <w:t xml:space="preserve"> liquidity requirements</w:t>
      </w:r>
      <w:r w:rsidR="00797B96">
        <w:rPr>
          <w:lang w:val="en-CA"/>
        </w:rPr>
        <w:t xml:space="preserve"> for a period of 12 months</w:t>
      </w:r>
      <w:r w:rsidR="00582565">
        <w:rPr>
          <w:lang w:val="en-CA"/>
        </w:rPr>
        <w:t>, the issuer must set a minimum offering amount such that, following completion of the distribution, the issuer will have sufficient available funds to meet its business objectives and all liquidity requirements for a period of 12 months</w:t>
      </w:r>
      <w:r>
        <w:rPr>
          <w:lang w:val="en-CA"/>
        </w:rPr>
        <w:t>.</w:t>
      </w:r>
    </w:p>
    <w:p w14:paraId="716C9300" w14:textId="44942A30" w:rsidR="0096780F" w:rsidRDefault="001C7C40" w:rsidP="007949D8">
      <w:pPr>
        <w:pStyle w:val="Heading4"/>
        <w:numPr>
          <w:ilvl w:val="0"/>
          <w:numId w:val="0"/>
        </w:numPr>
        <w:ind w:left="720"/>
        <w:rPr>
          <w:lang w:val="en-CA"/>
        </w:rPr>
      </w:pPr>
      <w:r>
        <w:rPr>
          <w:lang w:val="en-CA"/>
        </w:rPr>
        <w:t>(</w:t>
      </w:r>
      <w:r w:rsidR="00AA5A36">
        <w:rPr>
          <w:lang w:val="en-CA"/>
        </w:rPr>
        <w:t>4</w:t>
      </w:r>
      <w:r>
        <w:rPr>
          <w:lang w:val="en-CA"/>
        </w:rPr>
        <w:t xml:space="preserve">) </w:t>
      </w:r>
      <w:r w:rsidR="00142C6E">
        <w:rPr>
          <w:lang w:val="en-CA"/>
        </w:rPr>
        <w:t xml:space="preserve">Filing of </w:t>
      </w:r>
      <w:r w:rsidR="00BB7BF9">
        <w:rPr>
          <w:lang w:val="en-CA"/>
        </w:rPr>
        <w:t xml:space="preserve">Form 45-106F[x] </w:t>
      </w:r>
      <w:r w:rsidR="00BB7BF9">
        <w:rPr>
          <w:i/>
          <w:lang w:val="en-CA"/>
        </w:rPr>
        <w:t>Listed Issuer Financing Document</w:t>
      </w:r>
    </w:p>
    <w:p w14:paraId="4BB06635" w14:textId="7A30874B" w:rsidR="0096780F" w:rsidRDefault="0096780F" w:rsidP="007949D8">
      <w:pPr>
        <w:pStyle w:val="Heading4"/>
        <w:numPr>
          <w:ilvl w:val="0"/>
          <w:numId w:val="0"/>
        </w:numPr>
        <w:ind w:left="720"/>
        <w:rPr>
          <w:lang w:val="en-CA"/>
        </w:rPr>
      </w:pPr>
      <w:r>
        <w:rPr>
          <w:lang w:val="en-CA"/>
        </w:rPr>
        <w:t xml:space="preserve">Before soliciting purchasers under the </w:t>
      </w:r>
      <w:r w:rsidR="00FA22EB">
        <w:rPr>
          <w:lang w:val="en-CA"/>
        </w:rPr>
        <w:t>listed issuer financing</w:t>
      </w:r>
      <w:r>
        <w:rPr>
          <w:lang w:val="en-CA"/>
        </w:rPr>
        <w:t xml:space="preserve"> exemption, the issuer must file </w:t>
      </w:r>
      <w:r w:rsidR="00FA22EB">
        <w:rPr>
          <w:lang w:val="en-CA"/>
        </w:rPr>
        <w:t xml:space="preserve">both </w:t>
      </w:r>
      <w:r>
        <w:rPr>
          <w:lang w:val="en-CA"/>
        </w:rPr>
        <w:t xml:space="preserve">the news release announcing the distribution and the </w:t>
      </w:r>
      <w:r w:rsidR="00BB7BF9">
        <w:rPr>
          <w:lang w:val="en-CA"/>
        </w:rPr>
        <w:t xml:space="preserve">completed Form 45-106F[x] </w:t>
      </w:r>
      <w:r w:rsidR="00BB7BF9">
        <w:rPr>
          <w:i/>
          <w:lang w:val="en-CA"/>
        </w:rPr>
        <w:t>Listed Issuer Financing Document</w:t>
      </w:r>
      <w:r w:rsidR="000C2F7B">
        <w:rPr>
          <w:i/>
          <w:lang w:val="en-CA"/>
        </w:rPr>
        <w:t xml:space="preserve"> </w:t>
      </w:r>
      <w:r w:rsidR="000C2F7B">
        <w:rPr>
          <w:lang w:val="en-CA"/>
        </w:rPr>
        <w:t>(Form 45-106F[x])</w:t>
      </w:r>
      <w:r>
        <w:rPr>
          <w:lang w:val="en-CA"/>
        </w:rPr>
        <w:t xml:space="preserve">. The issuer must file </w:t>
      </w:r>
      <w:r w:rsidR="00FA22EB">
        <w:rPr>
          <w:lang w:val="en-CA"/>
        </w:rPr>
        <w:t xml:space="preserve">these </w:t>
      </w:r>
      <w:r>
        <w:rPr>
          <w:lang w:val="en-CA"/>
        </w:rPr>
        <w:t xml:space="preserve">documents </w:t>
      </w:r>
      <w:r w:rsidR="00AF759B">
        <w:rPr>
          <w:lang w:val="en-CA"/>
        </w:rPr>
        <w:t xml:space="preserve">with the regulator or securities regulatory authority </w:t>
      </w:r>
      <w:r>
        <w:rPr>
          <w:lang w:val="en-CA"/>
        </w:rPr>
        <w:t>in each jurisdiction where the offering is being conducted, even if the issuer is not a reporting issuer in th</w:t>
      </w:r>
      <w:r w:rsidR="00BB7BF9">
        <w:rPr>
          <w:lang w:val="en-CA"/>
        </w:rPr>
        <w:t>at</w:t>
      </w:r>
      <w:r>
        <w:rPr>
          <w:lang w:val="en-CA"/>
        </w:rPr>
        <w:t xml:space="preserve"> jurisdiction. </w:t>
      </w:r>
    </w:p>
    <w:p w14:paraId="73CE5EBF" w14:textId="6769004A" w:rsidR="00142C6E" w:rsidRDefault="00142C6E" w:rsidP="007949D8">
      <w:pPr>
        <w:pStyle w:val="Heading4"/>
        <w:numPr>
          <w:ilvl w:val="0"/>
          <w:numId w:val="0"/>
        </w:numPr>
        <w:ind w:left="720"/>
        <w:rPr>
          <w:lang w:val="en-CA"/>
        </w:rPr>
      </w:pPr>
      <w:r>
        <w:rPr>
          <w:lang w:val="en-CA"/>
        </w:rPr>
        <w:t xml:space="preserve">(5) Material </w:t>
      </w:r>
      <w:r w:rsidR="00797B96">
        <w:rPr>
          <w:lang w:val="en-CA"/>
        </w:rPr>
        <w:t>facts</w:t>
      </w:r>
      <w:r>
        <w:rPr>
          <w:lang w:val="en-CA"/>
        </w:rPr>
        <w:t xml:space="preserve"> and material </w:t>
      </w:r>
      <w:r w:rsidR="00797B96">
        <w:rPr>
          <w:lang w:val="en-CA"/>
        </w:rPr>
        <w:t>changes</w:t>
      </w:r>
      <w:r>
        <w:rPr>
          <w:lang w:val="en-CA"/>
        </w:rPr>
        <w:t xml:space="preserve"> </w:t>
      </w:r>
    </w:p>
    <w:p w14:paraId="04828AE0" w14:textId="30CB7222" w:rsidR="00B63A65" w:rsidRDefault="0096780F" w:rsidP="007949D8">
      <w:pPr>
        <w:pStyle w:val="Heading4"/>
        <w:numPr>
          <w:ilvl w:val="0"/>
          <w:numId w:val="0"/>
        </w:numPr>
        <w:ind w:left="720"/>
        <w:rPr>
          <w:lang w:val="en-CA"/>
        </w:rPr>
      </w:pPr>
      <w:r>
        <w:rPr>
          <w:lang w:val="en-CA"/>
        </w:rPr>
        <w:t xml:space="preserve">The issuer must ensure that the information provided to the purchaser in the </w:t>
      </w:r>
      <w:r w:rsidR="00BB7BF9">
        <w:rPr>
          <w:lang w:val="en-CA"/>
        </w:rPr>
        <w:t xml:space="preserve">completed Form 45-106F[x] </w:t>
      </w:r>
      <w:r w:rsidR="00FF5F0C">
        <w:rPr>
          <w:lang w:val="en-CA"/>
        </w:rPr>
        <w:t xml:space="preserve">and certain of the issuer’s continuous disclosure </w:t>
      </w:r>
      <w:r>
        <w:rPr>
          <w:lang w:val="en-CA"/>
        </w:rPr>
        <w:t xml:space="preserve">discloses all material facts about the issuer and the securities being offered and does not contain a misrepresentation. </w:t>
      </w:r>
      <w:r w:rsidR="00FF5F0C">
        <w:rPr>
          <w:lang w:val="en-CA"/>
        </w:rPr>
        <w:t xml:space="preserve">The continuous disclosure that is subject to this requirement is any document filed by the issuer under Canadian securities legislation on or after the date which is the earlier of (i) the date that is 12 months prior to the date of the </w:t>
      </w:r>
      <w:r w:rsidR="00BB7BF9">
        <w:rPr>
          <w:lang w:val="en-CA"/>
        </w:rPr>
        <w:t>issuer’s completed Form 45-106F[x]</w:t>
      </w:r>
      <w:r w:rsidR="00FF5F0C">
        <w:rPr>
          <w:lang w:val="en-CA"/>
        </w:rPr>
        <w:t xml:space="preserve">, and (ii) the date that the issuer’s most recent audited annual financial statements were filed.  </w:t>
      </w:r>
    </w:p>
    <w:p w14:paraId="7E7FC7B9" w14:textId="53833D50" w:rsidR="00142C6E" w:rsidRPr="00142C6E" w:rsidRDefault="00142C6E" w:rsidP="007949D8">
      <w:pPr>
        <w:pStyle w:val="Heading4"/>
        <w:numPr>
          <w:ilvl w:val="0"/>
          <w:numId w:val="0"/>
        </w:numPr>
        <w:ind w:left="720"/>
      </w:pPr>
      <w:r w:rsidRPr="00142C6E">
        <w:t>Under securities legislation, a “material fact” in respect of a security issued or proposed to be issued is</w:t>
      </w:r>
      <w:r w:rsidR="009154AD">
        <w:t xml:space="preserve"> generally defined as</w:t>
      </w:r>
      <w:r w:rsidRPr="00142C6E">
        <w:t xml:space="preserve"> a fact that would reasonably be expected to have a significant effect on the market price or value of the security. </w:t>
      </w:r>
      <w:r w:rsidR="00FF5F0C">
        <w:t xml:space="preserve">Issuers should refer to section 4.3 of </w:t>
      </w:r>
      <w:r w:rsidRPr="00142C6E">
        <w:t xml:space="preserve">National Policy 51-201 </w:t>
      </w:r>
      <w:r w:rsidRPr="00142C6E">
        <w:rPr>
          <w:i/>
        </w:rPr>
        <w:t>Disclosure Standards</w:t>
      </w:r>
      <w:r w:rsidRPr="00142C6E">
        <w:t xml:space="preserve"> for examples of the type of events or information that may be material.</w:t>
      </w:r>
    </w:p>
    <w:p w14:paraId="36A7DFC7" w14:textId="3B41E7C5" w:rsidR="00142C6E" w:rsidRPr="00466ED6" w:rsidRDefault="00BB7BF9" w:rsidP="007949D8">
      <w:pPr>
        <w:pStyle w:val="Heading4"/>
        <w:numPr>
          <w:ilvl w:val="0"/>
          <w:numId w:val="0"/>
        </w:numPr>
        <w:ind w:left="720"/>
        <w:rPr>
          <w:lang w:val="en-CA"/>
        </w:rPr>
      </w:pPr>
      <w:r>
        <w:rPr>
          <w:lang w:val="en-CA"/>
        </w:rPr>
        <w:t xml:space="preserve">Section </w:t>
      </w:r>
      <w:r w:rsidR="00142C6E">
        <w:rPr>
          <w:lang w:val="en-CA"/>
        </w:rPr>
        <w:t>5A.</w:t>
      </w:r>
      <w:r>
        <w:rPr>
          <w:lang w:val="en-CA"/>
        </w:rPr>
        <w:t>3</w:t>
      </w:r>
      <w:r w:rsidDel="00BB7BF9">
        <w:rPr>
          <w:lang w:val="en-CA"/>
        </w:rPr>
        <w:t xml:space="preserve"> </w:t>
      </w:r>
      <w:r w:rsidR="00142C6E">
        <w:rPr>
          <w:lang w:val="en-CA"/>
        </w:rPr>
        <w:t xml:space="preserve"> of NI 45-106 requires that, i</w:t>
      </w:r>
      <w:r w:rsidR="0096780F">
        <w:rPr>
          <w:lang w:val="en-CA"/>
        </w:rPr>
        <w:t xml:space="preserve">n the event that a material change occurs in the business of the issuer after filing the </w:t>
      </w:r>
      <w:r>
        <w:rPr>
          <w:lang w:val="en-CA"/>
        </w:rPr>
        <w:t xml:space="preserve">news release announcing the </w:t>
      </w:r>
      <w:r w:rsidR="0096780F">
        <w:rPr>
          <w:lang w:val="en-CA"/>
        </w:rPr>
        <w:t xml:space="preserve">offering </w:t>
      </w:r>
      <w:r w:rsidR="00142C6E">
        <w:rPr>
          <w:lang w:val="en-CA"/>
        </w:rPr>
        <w:t xml:space="preserve">and before completion of the </w:t>
      </w:r>
      <w:r>
        <w:rPr>
          <w:lang w:val="en-CA"/>
        </w:rPr>
        <w:t>distribution</w:t>
      </w:r>
      <w:r w:rsidR="0096780F">
        <w:rPr>
          <w:lang w:val="en-CA"/>
        </w:rPr>
        <w:t xml:space="preserve">, the issuer must </w:t>
      </w:r>
      <w:r w:rsidR="00142C6E">
        <w:rPr>
          <w:lang w:val="en-CA"/>
        </w:rPr>
        <w:t xml:space="preserve">cease </w:t>
      </w:r>
      <w:r>
        <w:rPr>
          <w:lang w:val="en-CA"/>
        </w:rPr>
        <w:t xml:space="preserve">the </w:t>
      </w:r>
      <w:r w:rsidR="00142C6E">
        <w:rPr>
          <w:lang w:val="en-CA"/>
        </w:rPr>
        <w:t xml:space="preserve">distribution until, amongst other things, it has amended the </w:t>
      </w:r>
      <w:r>
        <w:rPr>
          <w:lang w:val="en-CA"/>
        </w:rPr>
        <w:t xml:space="preserve">Form 45-106F[x] </w:t>
      </w:r>
      <w:r w:rsidR="00142C6E">
        <w:rPr>
          <w:lang w:val="en-CA"/>
        </w:rPr>
        <w:t xml:space="preserve">and issued a news release stating that </w:t>
      </w:r>
      <w:r w:rsidR="000C5EB1">
        <w:rPr>
          <w:lang w:val="en-CA"/>
        </w:rPr>
        <w:t xml:space="preserve">the </w:t>
      </w:r>
      <w:r w:rsidR="00F45673">
        <w:rPr>
          <w:lang w:val="en-CA"/>
        </w:rPr>
        <w:t>Form 45-106F[x]</w:t>
      </w:r>
      <w:r w:rsidR="00142C6E">
        <w:rPr>
          <w:lang w:val="en-CA"/>
        </w:rPr>
        <w:t xml:space="preserve"> has been amended. The issuer is also required to comply with its obligations under Part 7 of </w:t>
      </w:r>
      <w:r w:rsidR="008D13D4">
        <w:rPr>
          <w:lang w:val="en-CA"/>
        </w:rPr>
        <w:t>NI</w:t>
      </w:r>
      <w:r w:rsidR="00142C6E">
        <w:rPr>
          <w:lang w:val="en-CA"/>
        </w:rPr>
        <w:t xml:space="preserve"> 51-102</w:t>
      </w:r>
      <w:r w:rsidR="00142C6E">
        <w:rPr>
          <w:i/>
          <w:lang w:val="en-CA"/>
        </w:rPr>
        <w:t xml:space="preserve">. </w:t>
      </w:r>
      <w:r w:rsidR="00A50414">
        <w:rPr>
          <w:lang w:val="en-CA"/>
        </w:rPr>
        <w:t xml:space="preserve">Material change is defined in Canadian securities legislation. </w:t>
      </w:r>
    </w:p>
    <w:p w14:paraId="4B2F3826" w14:textId="2CFA8465" w:rsidR="0096780F" w:rsidRDefault="0096780F" w:rsidP="007949D8">
      <w:pPr>
        <w:pStyle w:val="Heading4"/>
        <w:numPr>
          <w:ilvl w:val="0"/>
          <w:numId w:val="0"/>
        </w:numPr>
        <w:ind w:left="720"/>
        <w:rPr>
          <w:lang w:val="en-CA"/>
        </w:rPr>
      </w:pPr>
      <w:r>
        <w:rPr>
          <w:lang w:val="en-CA"/>
        </w:rPr>
        <w:t>(</w:t>
      </w:r>
      <w:r w:rsidR="00FF5F0C">
        <w:rPr>
          <w:lang w:val="en-CA"/>
        </w:rPr>
        <w:t>6</w:t>
      </w:r>
      <w:r>
        <w:rPr>
          <w:lang w:val="en-CA"/>
        </w:rPr>
        <w:t>) Liability for misrepresentation</w:t>
      </w:r>
    </w:p>
    <w:p w14:paraId="421A8381" w14:textId="67B03C93" w:rsidR="00A50414" w:rsidRDefault="00A50414" w:rsidP="007949D8">
      <w:pPr>
        <w:pStyle w:val="Heading4"/>
        <w:numPr>
          <w:ilvl w:val="0"/>
          <w:numId w:val="0"/>
        </w:numPr>
        <w:ind w:left="720"/>
        <w:rPr>
          <w:szCs w:val="24"/>
          <w:lang w:eastAsia="en-CA"/>
        </w:rPr>
      </w:pPr>
      <w:r>
        <w:rPr>
          <w:lang w:val="en-CA"/>
        </w:rPr>
        <w:t>If a</w:t>
      </w:r>
      <w:r w:rsidR="00F45673">
        <w:rPr>
          <w:lang w:val="en-CA"/>
        </w:rPr>
        <w:t xml:space="preserve"> completed Form 45-106F[x] </w:t>
      </w:r>
      <w:r>
        <w:rPr>
          <w:lang w:val="en-CA"/>
        </w:rPr>
        <w:t xml:space="preserve"> contains a misrepresentation, purchasers of securities distributed under the </w:t>
      </w:r>
      <w:r w:rsidR="00F45673">
        <w:rPr>
          <w:lang w:val="en-CA"/>
        </w:rPr>
        <w:t xml:space="preserve">listed issuer financing </w:t>
      </w:r>
      <w:r>
        <w:rPr>
          <w:lang w:val="en-CA"/>
        </w:rPr>
        <w:t xml:space="preserve">exemption have a contractual right of rescission against the issuer. </w:t>
      </w:r>
      <w:r w:rsidRPr="0018320C">
        <w:rPr>
          <w:rFonts w:eastAsia="Calibri"/>
          <w:szCs w:val="24"/>
          <w:lang w:val="en-CA"/>
        </w:rPr>
        <w:t xml:space="preserve">We remind issuers that they are required to certify on the </w:t>
      </w:r>
      <w:r w:rsidRPr="0018320C">
        <w:rPr>
          <w:rFonts w:eastAsia="Calibri"/>
          <w:szCs w:val="24"/>
          <w:lang w:val="en-CA"/>
        </w:rPr>
        <w:lastRenderedPageBreak/>
        <w:t xml:space="preserve">first page of </w:t>
      </w:r>
      <w:r w:rsidR="00F45673">
        <w:rPr>
          <w:rFonts w:eastAsia="Calibri"/>
          <w:szCs w:val="24"/>
          <w:lang w:val="en-CA"/>
        </w:rPr>
        <w:t>Form 45-106F[x] that it</w:t>
      </w:r>
      <w:r w:rsidRPr="0018320C">
        <w:rPr>
          <w:rFonts w:eastAsia="Calibri"/>
          <w:szCs w:val="24"/>
          <w:lang w:val="en-CA"/>
        </w:rPr>
        <w:t xml:space="preserve">, together with any document filed by the issuer under Canadian securities legislation on or after </w:t>
      </w:r>
      <w:r w:rsidRPr="00195F7E">
        <w:rPr>
          <w:rFonts w:eastAsia="Calibri"/>
          <w:szCs w:val="24"/>
          <w:lang w:val="en-CA"/>
        </w:rPr>
        <w:t xml:space="preserve">the date </w:t>
      </w:r>
      <w:r w:rsidRPr="00195F7E">
        <w:rPr>
          <w:szCs w:val="24"/>
          <w:lang w:eastAsia="en-CA"/>
        </w:rPr>
        <w:t xml:space="preserve">which is the earlier of the date that is 12 months </w:t>
      </w:r>
      <w:r w:rsidR="008D13D4">
        <w:rPr>
          <w:szCs w:val="24"/>
          <w:lang w:eastAsia="en-CA"/>
        </w:rPr>
        <w:t>before</w:t>
      </w:r>
      <w:r w:rsidRPr="00195F7E">
        <w:rPr>
          <w:szCs w:val="24"/>
          <w:lang w:eastAsia="en-CA"/>
        </w:rPr>
        <w:t xml:space="preserve"> the date of </w:t>
      </w:r>
      <w:r w:rsidR="00F45673">
        <w:rPr>
          <w:szCs w:val="24"/>
          <w:lang w:eastAsia="en-CA"/>
        </w:rPr>
        <w:t>the completed Form 45-106F[x]</w:t>
      </w:r>
      <w:r w:rsidRPr="00195F7E">
        <w:rPr>
          <w:szCs w:val="24"/>
          <w:lang w:eastAsia="en-CA"/>
        </w:rPr>
        <w:t xml:space="preserve"> and the date that the issuer’s most recent audited annual financial statements were filed, contains disclosure of all material facts about the issuer and the securities being offered and does not contain a misrepresentation. </w:t>
      </w:r>
      <w:r w:rsidRPr="0018320C">
        <w:rPr>
          <w:szCs w:val="24"/>
          <w:lang w:eastAsia="en-CA"/>
        </w:rPr>
        <w:t xml:space="preserve">If any of the issuer’s disclosure filed during this period contains a misrepresentation, then </w:t>
      </w:r>
      <w:r>
        <w:rPr>
          <w:szCs w:val="24"/>
          <w:lang w:eastAsia="en-CA"/>
        </w:rPr>
        <w:t xml:space="preserve">the </w:t>
      </w:r>
      <w:r w:rsidRPr="0018320C">
        <w:rPr>
          <w:szCs w:val="24"/>
          <w:lang w:eastAsia="en-CA"/>
        </w:rPr>
        <w:t xml:space="preserve">certification is also a misrepresentation, providing purchasers under the </w:t>
      </w:r>
      <w:r w:rsidR="005A6173">
        <w:rPr>
          <w:szCs w:val="24"/>
          <w:lang w:eastAsia="en-CA"/>
        </w:rPr>
        <w:t xml:space="preserve">listed issuer financing </w:t>
      </w:r>
      <w:r w:rsidRPr="0018320C">
        <w:rPr>
          <w:szCs w:val="24"/>
          <w:lang w:eastAsia="en-CA"/>
        </w:rPr>
        <w:t xml:space="preserve">exemption a contractual right to </w:t>
      </w:r>
      <w:r w:rsidR="00F45673">
        <w:rPr>
          <w:szCs w:val="24"/>
          <w:lang w:eastAsia="en-CA"/>
        </w:rPr>
        <w:t>rescind</w:t>
      </w:r>
      <w:r w:rsidRPr="0018320C">
        <w:rPr>
          <w:szCs w:val="24"/>
          <w:lang w:eastAsia="en-CA"/>
        </w:rPr>
        <w:t xml:space="preserve"> their agreement to purchase the securities.</w:t>
      </w:r>
    </w:p>
    <w:p w14:paraId="3D25DF1C" w14:textId="08563905" w:rsidR="0096780F" w:rsidRDefault="00A50414" w:rsidP="007949D8">
      <w:pPr>
        <w:pStyle w:val="Heading4"/>
        <w:numPr>
          <w:ilvl w:val="0"/>
          <w:numId w:val="0"/>
        </w:numPr>
        <w:ind w:left="720"/>
        <w:rPr>
          <w:lang w:val="en-CA"/>
        </w:rPr>
      </w:pPr>
      <w:r>
        <w:rPr>
          <w:lang w:val="en-CA"/>
        </w:rPr>
        <w:t>The issuer would also be liable under secondary market liability provisions in Canadian securities legislation</w:t>
      </w:r>
      <w:r w:rsidR="00EC68ED">
        <w:rPr>
          <w:lang w:val="en-CA"/>
        </w:rPr>
        <w:t xml:space="preserve">, both to any purchasers on the secondary market as well as to purchasers under the </w:t>
      </w:r>
      <w:r w:rsidR="005A6173">
        <w:rPr>
          <w:lang w:val="en-CA"/>
        </w:rPr>
        <w:t xml:space="preserve">listed issuer financing </w:t>
      </w:r>
      <w:r w:rsidR="00EC68ED">
        <w:rPr>
          <w:lang w:val="en-CA"/>
        </w:rPr>
        <w:t>exemption</w:t>
      </w:r>
      <w:r w:rsidR="008A617C">
        <w:rPr>
          <w:lang w:val="en-CA"/>
        </w:rPr>
        <w:t xml:space="preserve">. </w:t>
      </w:r>
    </w:p>
    <w:p w14:paraId="139BA0E1" w14:textId="52E9618F" w:rsidR="001C7C40" w:rsidRDefault="008A617C" w:rsidP="007949D8">
      <w:pPr>
        <w:pStyle w:val="Heading4"/>
        <w:keepNext/>
        <w:keepLines/>
        <w:numPr>
          <w:ilvl w:val="0"/>
          <w:numId w:val="0"/>
        </w:numPr>
        <w:ind w:left="720"/>
        <w:rPr>
          <w:lang w:val="en-CA"/>
        </w:rPr>
      </w:pPr>
      <w:r>
        <w:rPr>
          <w:lang w:val="en-CA"/>
        </w:rPr>
        <w:t xml:space="preserve">(7) </w:t>
      </w:r>
      <w:r w:rsidR="001C7C40">
        <w:rPr>
          <w:lang w:val="en-CA"/>
        </w:rPr>
        <w:t>Materials to be filed</w:t>
      </w:r>
      <w:r w:rsidR="0096780F">
        <w:rPr>
          <w:lang w:val="en-CA"/>
        </w:rPr>
        <w:t xml:space="preserve"> after distribution </w:t>
      </w:r>
    </w:p>
    <w:p w14:paraId="0AE21A9C" w14:textId="6ED63C25" w:rsidR="00D11A44" w:rsidRDefault="00D11A44" w:rsidP="007949D8">
      <w:pPr>
        <w:pStyle w:val="Heading4"/>
        <w:keepNext/>
        <w:keepLines/>
        <w:numPr>
          <w:ilvl w:val="0"/>
          <w:numId w:val="0"/>
        </w:numPr>
        <w:ind w:left="720"/>
        <w:rPr>
          <w:lang w:val="en-CA"/>
        </w:rPr>
      </w:pPr>
      <w:r>
        <w:rPr>
          <w:lang w:val="en-CA"/>
        </w:rPr>
        <w:t xml:space="preserve">Within 10 days of distributing securities under the </w:t>
      </w:r>
      <w:r w:rsidR="000C5EB1">
        <w:rPr>
          <w:lang w:val="en-CA"/>
        </w:rPr>
        <w:t>listed issuer financing</w:t>
      </w:r>
      <w:r>
        <w:rPr>
          <w:lang w:val="en-CA"/>
        </w:rPr>
        <w:t xml:space="preserve"> exemption, the issuer must file a report of exempt distribution in Form 45-106F1 </w:t>
      </w:r>
      <w:r>
        <w:rPr>
          <w:i/>
          <w:lang w:val="en-CA"/>
        </w:rPr>
        <w:t xml:space="preserve">Report of Exempt Distribution </w:t>
      </w:r>
      <w:r>
        <w:rPr>
          <w:lang w:val="en-CA"/>
        </w:rPr>
        <w:t xml:space="preserve">in every jurisdiction in which a distribution has been made. See section 5.1 of this Companion Policy for more information about filing a report of exempt distribution. </w:t>
      </w:r>
    </w:p>
    <w:p w14:paraId="1F23931D" w14:textId="2BCE54A6" w:rsidR="00D11A44" w:rsidRPr="00D11A44" w:rsidRDefault="00D11A44" w:rsidP="007949D8">
      <w:pPr>
        <w:pStyle w:val="Heading4"/>
        <w:numPr>
          <w:ilvl w:val="0"/>
          <w:numId w:val="0"/>
        </w:numPr>
        <w:ind w:left="720"/>
        <w:rPr>
          <w:lang w:val="en-CA"/>
        </w:rPr>
      </w:pPr>
      <w:r>
        <w:rPr>
          <w:lang w:val="en-CA"/>
        </w:rPr>
        <w:t>Subsection 6.3(3) of NI 45-106 provides an exemption from the</w:t>
      </w:r>
      <w:r w:rsidR="00030A7A">
        <w:rPr>
          <w:lang w:val="en-CA"/>
        </w:rPr>
        <w:t xml:space="preserve"> requirement to complete Sc</w:t>
      </w:r>
      <w:r>
        <w:rPr>
          <w:lang w:val="en-CA"/>
        </w:rPr>
        <w:t>h</w:t>
      </w:r>
      <w:r w:rsidR="00030A7A">
        <w:rPr>
          <w:lang w:val="en-CA"/>
        </w:rPr>
        <w:t>e</w:t>
      </w:r>
      <w:r>
        <w:rPr>
          <w:lang w:val="en-CA"/>
        </w:rPr>
        <w:t xml:space="preserve">dule 1 </w:t>
      </w:r>
      <w:r w:rsidR="00030A7A">
        <w:rPr>
          <w:lang w:val="en-CA"/>
        </w:rPr>
        <w:t>[</w:t>
      </w:r>
      <w:r w:rsidR="00030A7A">
        <w:rPr>
          <w:i/>
          <w:lang w:val="en-CA"/>
        </w:rPr>
        <w:t>Confidential purchaser information</w:t>
      </w:r>
      <w:r w:rsidR="00030A7A">
        <w:rPr>
          <w:lang w:val="en-CA"/>
        </w:rPr>
        <w:t xml:space="preserve">] of Form 45-106F1 for distributions made under the </w:t>
      </w:r>
      <w:r w:rsidR="000C5EB1">
        <w:rPr>
          <w:lang w:val="en-CA"/>
        </w:rPr>
        <w:t>listed issuer financing</w:t>
      </w:r>
      <w:r w:rsidR="00030A7A">
        <w:rPr>
          <w:lang w:val="en-CA"/>
        </w:rPr>
        <w:t xml:space="preserve"> exemption.</w:t>
      </w:r>
      <w:r>
        <w:rPr>
          <w:lang w:val="en-CA"/>
        </w:rPr>
        <w:t xml:space="preserve"> </w:t>
      </w:r>
    </w:p>
    <w:p w14:paraId="32CF7B1B" w14:textId="76E94FB5" w:rsidR="00D54B05" w:rsidRDefault="001C7C40" w:rsidP="007949D8">
      <w:pPr>
        <w:pStyle w:val="Heading4"/>
        <w:numPr>
          <w:ilvl w:val="0"/>
          <w:numId w:val="0"/>
        </w:numPr>
        <w:ind w:left="720"/>
      </w:pPr>
      <w:r>
        <w:rPr>
          <w:lang w:val="en-CA"/>
        </w:rPr>
        <w:t>(</w:t>
      </w:r>
      <w:r w:rsidR="008A617C">
        <w:rPr>
          <w:lang w:val="en-CA"/>
        </w:rPr>
        <w:t>8</w:t>
      </w:r>
      <w:r>
        <w:rPr>
          <w:lang w:val="en-CA"/>
        </w:rPr>
        <w:t xml:space="preserve">) </w:t>
      </w:r>
      <w:r w:rsidR="00D54B05">
        <w:t>Backdoor underwriting</w:t>
      </w:r>
    </w:p>
    <w:p w14:paraId="5CB27DCB" w14:textId="25922BDD" w:rsidR="00BF5139" w:rsidRDefault="00D54B05" w:rsidP="007949D8">
      <w:pPr>
        <w:pStyle w:val="Heading4"/>
        <w:numPr>
          <w:ilvl w:val="0"/>
          <w:numId w:val="0"/>
        </w:numPr>
        <w:ind w:left="720"/>
      </w:pPr>
      <w:r>
        <w:t xml:space="preserve">Securities distributed under the </w:t>
      </w:r>
      <w:r w:rsidR="000C5EB1">
        <w:t>listed issuer financing</w:t>
      </w:r>
      <w:r>
        <w:t xml:space="preserve"> exemption are not subject to resale restrictions under National Instrument 45-102 </w:t>
      </w:r>
      <w:r>
        <w:rPr>
          <w:i/>
        </w:rPr>
        <w:t>Resale of Securities</w:t>
      </w:r>
      <w:r>
        <w:t xml:space="preserve">. An issuer can use the exemption to distribute securities to anyone; the exemption is not limited to a particular class of investor. </w:t>
      </w:r>
    </w:p>
    <w:p w14:paraId="0EECD313" w14:textId="393B9793" w:rsidR="008A617C" w:rsidRDefault="007C7D89" w:rsidP="007949D8">
      <w:pPr>
        <w:pStyle w:val="Heading4"/>
        <w:numPr>
          <w:ilvl w:val="0"/>
          <w:numId w:val="0"/>
        </w:numPr>
        <w:ind w:left="720"/>
      </w:pPr>
      <w:r>
        <w:t>In s</w:t>
      </w:r>
      <w:r w:rsidR="0028188A">
        <w:t>ecurities legislation</w:t>
      </w:r>
      <w:r>
        <w:t>,</w:t>
      </w:r>
      <w:r w:rsidR="0028188A">
        <w:t xml:space="preserve"> </w:t>
      </w:r>
      <w:r>
        <w:t xml:space="preserve">the definition of </w:t>
      </w:r>
      <w:r w:rsidR="0028188A">
        <w:t>distribution includ</w:t>
      </w:r>
      <w:r>
        <w:t>es</w:t>
      </w:r>
      <w:r w:rsidR="0028188A">
        <w:t xml:space="preserve"> any transaction or series of transactions involving a purchase and sale or a repurchase and resale in the course of or incidental to a distribution. In Qu</w:t>
      </w:r>
      <w:r w:rsidR="00502BC5">
        <w:t>é</w:t>
      </w:r>
      <w:r w:rsidR="0028188A">
        <w:t xml:space="preserve">bec, the definition of distribution is broad enough to include these transactions. </w:t>
      </w:r>
    </w:p>
    <w:p w14:paraId="0C3D651E" w14:textId="11634F36" w:rsidR="00F60BE9" w:rsidRDefault="0028188A" w:rsidP="007949D8">
      <w:pPr>
        <w:pStyle w:val="Heading4"/>
        <w:numPr>
          <w:ilvl w:val="0"/>
          <w:numId w:val="0"/>
        </w:numPr>
        <w:ind w:left="720"/>
      </w:pPr>
      <w:r>
        <w:t xml:space="preserve">In cases where the exemption is used to distribute securities to one purchaser or to a small group of related purchasers and those purchasers immediately resell the securities in the secondary market, it may appear that the purchasers did not have a </w:t>
      </w:r>
      <w:r w:rsidRPr="00466ED6">
        <w:rPr>
          <w:i/>
        </w:rPr>
        <w:t>bona fide</w:t>
      </w:r>
      <w:r>
        <w:t xml:space="preserve"> intention to invest in the issuer. The distribution under the exemption and the subsequent resale may be considered in substance a single distribution. In order to comply with securities legislation, the subsequent purchasers should have the benefit of the </w:t>
      </w:r>
      <w:r w:rsidR="00F45673">
        <w:t>issuer’s completed Form 45-106F[x]</w:t>
      </w:r>
      <w:r>
        <w:t xml:space="preserve"> and the rights provided under the exemption. </w:t>
      </w:r>
    </w:p>
    <w:p w14:paraId="20C59831" w14:textId="245899AD" w:rsidR="0028188A" w:rsidRDefault="00F60BE9" w:rsidP="007949D8">
      <w:pPr>
        <w:pStyle w:val="Heading4"/>
        <w:numPr>
          <w:ilvl w:val="0"/>
          <w:numId w:val="0"/>
        </w:numPr>
        <w:ind w:left="720"/>
      </w:pPr>
      <w:r>
        <w:t xml:space="preserve">In addition, purchasers that purchase with an intention to immediately resell the securities in the secondary market should consider </w:t>
      </w:r>
      <w:r w:rsidR="00127F4C">
        <w:t xml:space="preserve">the definition of underwriter in securities </w:t>
      </w:r>
      <w:r w:rsidR="00127F4C">
        <w:lastRenderedPageBreak/>
        <w:t xml:space="preserve">legislation and whether they are required to be registered.  </w:t>
      </w:r>
      <w:r w:rsidR="00606E89">
        <w:t xml:space="preserve">Section 1.7 of this Companion Policy provides guidance on the expectations on underwriters when purchasing securities under prospectus exemptions with a view to immediately resell (or distribute) those securities. </w:t>
      </w:r>
      <w:r>
        <w:t xml:space="preserve"> </w:t>
      </w:r>
    </w:p>
    <w:p w14:paraId="39BFA88F" w14:textId="1B4B2A83" w:rsidR="00C22D82" w:rsidRDefault="00D54B05" w:rsidP="007949D8">
      <w:pPr>
        <w:pStyle w:val="Heading4"/>
        <w:numPr>
          <w:ilvl w:val="0"/>
          <w:numId w:val="0"/>
        </w:numPr>
        <w:ind w:left="720"/>
        <w:rPr>
          <w:lang w:val="en-CA"/>
        </w:rPr>
      </w:pPr>
      <w:r>
        <w:rPr>
          <w:lang w:val="en-CA"/>
        </w:rPr>
        <w:t>(</w:t>
      </w:r>
      <w:r w:rsidR="00F60BE9">
        <w:rPr>
          <w:lang w:val="en-CA"/>
        </w:rPr>
        <w:t>9</w:t>
      </w:r>
      <w:r>
        <w:rPr>
          <w:lang w:val="en-CA"/>
        </w:rPr>
        <w:t>) Registration business trigger for trading and advising</w:t>
      </w:r>
    </w:p>
    <w:p w14:paraId="08B24501" w14:textId="0B4CB794" w:rsidR="00D54B05" w:rsidRDefault="00D54B05" w:rsidP="007949D8">
      <w:pPr>
        <w:pStyle w:val="Heading4"/>
        <w:numPr>
          <w:ilvl w:val="0"/>
          <w:numId w:val="0"/>
        </w:numPr>
        <w:ind w:left="720"/>
        <w:rPr>
          <w:lang w:val="en-CA"/>
        </w:rPr>
      </w:pPr>
      <w:r>
        <w:rPr>
          <w:lang w:val="en-CA"/>
        </w:rPr>
        <w:t xml:space="preserve">The </w:t>
      </w:r>
      <w:r w:rsidR="000C5EB1">
        <w:rPr>
          <w:lang w:val="en-CA"/>
        </w:rPr>
        <w:t>listed issuer financing</w:t>
      </w:r>
      <w:r>
        <w:rPr>
          <w:lang w:val="en-CA"/>
        </w:rPr>
        <w:t xml:space="preserve"> exemption does not require the purchaser to have purchased the securities through a dealer. The exemption is an exemption from the prospectus requirement only; it does not provide an exemption from the dealer registration requirement.</w:t>
      </w:r>
    </w:p>
    <w:p w14:paraId="40D7C438" w14:textId="2D5980E6" w:rsidR="00D54B05" w:rsidRDefault="00D54B05" w:rsidP="007949D8">
      <w:pPr>
        <w:pStyle w:val="Heading4"/>
        <w:numPr>
          <w:ilvl w:val="0"/>
          <w:numId w:val="0"/>
        </w:numPr>
        <w:ind w:left="720"/>
        <w:rPr>
          <w:lang w:val="en-CA"/>
        </w:rPr>
      </w:pPr>
      <w:r>
        <w:rPr>
          <w:lang w:val="en-CA"/>
        </w:rPr>
        <w:t xml:space="preserve">An issuer </w:t>
      </w:r>
      <w:r w:rsidR="00D11A44">
        <w:rPr>
          <w:lang w:val="en-CA"/>
        </w:rPr>
        <w:t xml:space="preserve">conducting its own </w:t>
      </w:r>
      <w:r>
        <w:rPr>
          <w:lang w:val="en-CA"/>
        </w:rPr>
        <w:t xml:space="preserve">offering </w:t>
      </w:r>
      <w:r w:rsidR="00713C58">
        <w:rPr>
          <w:lang w:val="en-CA"/>
        </w:rPr>
        <w:t xml:space="preserve">using the exemption </w:t>
      </w:r>
      <w:r w:rsidR="00D11A44">
        <w:rPr>
          <w:lang w:val="en-CA"/>
        </w:rPr>
        <w:t>should consider whether it, or any selling agents the issuer uses, may be required to be registered.</w:t>
      </w:r>
      <w:r>
        <w:rPr>
          <w:lang w:val="en-CA"/>
        </w:rPr>
        <w:t xml:space="preserve"> See section 1.6 of this Companion Policy. Companion Policy 31-103CP gives guidance to issuers on how to apply the registration business trigger. </w:t>
      </w:r>
    </w:p>
    <w:p w14:paraId="308F7D59" w14:textId="2D40A216" w:rsidR="00D54B05" w:rsidRDefault="00D54B05" w:rsidP="007949D8">
      <w:pPr>
        <w:pStyle w:val="Heading4"/>
        <w:keepNext/>
        <w:keepLines/>
        <w:numPr>
          <w:ilvl w:val="0"/>
          <w:numId w:val="0"/>
        </w:numPr>
        <w:ind w:left="720"/>
        <w:rPr>
          <w:lang w:val="en-CA"/>
        </w:rPr>
      </w:pPr>
      <w:r>
        <w:rPr>
          <w:lang w:val="en-CA"/>
        </w:rPr>
        <w:t>(</w:t>
      </w:r>
      <w:r w:rsidR="00F60BE9">
        <w:rPr>
          <w:lang w:val="en-CA"/>
        </w:rPr>
        <w:t>10</w:t>
      </w:r>
      <w:r>
        <w:rPr>
          <w:lang w:val="en-CA"/>
        </w:rPr>
        <w:t xml:space="preserve">) Use of registered dealer in </w:t>
      </w:r>
      <w:r w:rsidR="00E22D99">
        <w:rPr>
          <w:lang w:val="en-CA"/>
        </w:rPr>
        <w:t xml:space="preserve">an offering under the </w:t>
      </w:r>
      <w:r w:rsidR="000C5EB1">
        <w:rPr>
          <w:lang w:val="en-CA"/>
        </w:rPr>
        <w:t xml:space="preserve">listed issuer financing exemption </w:t>
      </w:r>
    </w:p>
    <w:p w14:paraId="0BC8937B" w14:textId="6E15F745" w:rsidR="00D11A44" w:rsidRDefault="00D54B05" w:rsidP="007949D8">
      <w:pPr>
        <w:pStyle w:val="Heading4"/>
        <w:keepNext/>
        <w:keepLines/>
        <w:numPr>
          <w:ilvl w:val="0"/>
          <w:numId w:val="0"/>
        </w:numPr>
        <w:ind w:left="720"/>
        <w:rPr>
          <w:lang w:val="en-CA"/>
        </w:rPr>
      </w:pPr>
      <w:r>
        <w:rPr>
          <w:lang w:val="en-CA"/>
        </w:rPr>
        <w:t xml:space="preserve">An issuer may engage a registered investment dealer or exempt market dealer to assist in the issuer’s </w:t>
      </w:r>
      <w:r w:rsidR="00E22D99">
        <w:rPr>
          <w:lang w:val="en-CA"/>
        </w:rPr>
        <w:t xml:space="preserve">offering under the </w:t>
      </w:r>
      <w:r w:rsidR="000C5EB1">
        <w:rPr>
          <w:lang w:val="en-CA"/>
        </w:rPr>
        <w:t>listed issuer financing exemption</w:t>
      </w:r>
      <w:r>
        <w:rPr>
          <w:lang w:val="en-CA"/>
        </w:rPr>
        <w:t xml:space="preserve">. </w:t>
      </w:r>
    </w:p>
    <w:p w14:paraId="28CE887D" w14:textId="5BBC0CCC" w:rsidR="00DC58CC" w:rsidRDefault="00DC58CC" w:rsidP="007949D8">
      <w:pPr>
        <w:pStyle w:val="Heading4"/>
        <w:numPr>
          <w:ilvl w:val="0"/>
          <w:numId w:val="0"/>
        </w:numPr>
        <w:ind w:left="720"/>
        <w:rPr>
          <w:lang w:val="en-CA"/>
        </w:rPr>
      </w:pPr>
      <w:r>
        <w:rPr>
          <w:lang w:val="en-CA"/>
        </w:rPr>
        <w:t>Exempt market dealers are permitted to facilitate distributions under the exemption because it is a prospectus-exempt distribution. However, once the distribution is complete, an exempt market dealer cannot facilitate resale of the securities</w:t>
      </w:r>
      <w:r w:rsidR="00BC7873">
        <w:rPr>
          <w:lang w:val="en-CA"/>
        </w:rPr>
        <w:t xml:space="preserve"> </w:t>
      </w:r>
      <w:r>
        <w:rPr>
          <w:lang w:val="en-CA"/>
        </w:rPr>
        <w:t xml:space="preserve">because </w:t>
      </w:r>
      <w:r w:rsidR="00BC7873">
        <w:rPr>
          <w:lang w:val="en-CA"/>
        </w:rPr>
        <w:t>this activity is trading in listed securities contrary to subparagraph 7.1(2)(d)(ii) of N</w:t>
      </w:r>
      <w:r w:rsidR="00D54B05">
        <w:rPr>
          <w:lang w:val="en-CA"/>
        </w:rPr>
        <w:t>I</w:t>
      </w:r>
      <w:r w:rsidR="00BC7873">
        <w:rPr>
          <w:lang w:val="en-CA"/>
        </w:rPr>
        <w:t xml:space="preserve"> 31-103.</w:t>
      </w:r>
    </w:p>
    <w:p w14:paraId="1656DCBC" w14:textId="45C873ED" w:rsidR="00D11A44" w:rsidRDefault="00C22D82" w:rsidP="007949D8">
      <w:pPr>
        <w:pStyle w:val="Heading4"/>
        <w:numPr>
          <w:ilvl w:val="0"/>
          <w:numId w:val="0"/>
        </w:numPr>
        <w:ind w:left="720"/>
        <w:rPr>
          <w:lang w:val="en-CA"/>
        </w:rPr>
      </w:pPr>
      <w:r>
        <w:rPr>
          <w:lang w:val="en-CA"/>
        </w:rPr>
        <w:t>(</w:t>
      </w:r>
      <w:r w:rsidR="00F60BE9">
        <w:rPr>
          <w:lang w:val="en-CA"/>
        </w:rPr>
        <w:t>11</w:t>
      </w:r>
      <w:r>
        <w:rPr>
          <w:lang w:val="en-CA"/>
        </w:rPr>
        <w:t xml:space="preserve">) </w:t>
      </w:r>
      <w:r w:rsidR="0025656A" w:rsidRPr="0025656A">
        <w:rPr>
          <w:lang w:val="en-CA"/>
        </w:rPr>
        <w:t>Role of registrant</w:t>
      </w:r>
      <w:r w:rsidR="00B75424">
        <w:rPr>
          <w:lang w:val="en-CA"/>
        </w:rPr>
        <w:t xml:space="preserve"> in </w:t>
      </w:r>
      <w:r w:rsidR="00E22D99">
        <w:rPr>
          <w:lang w:val="en-CA"/>
        </w:rPr>
        <w:t xml:space="preserve">an offering under the </w:t>
      </w:r>
      <w:r w:rsidR="000C5EB1">
        <w:rPr>
          <w:lang w:val="en-CA"/>
        </w:rPr>
        <w:t xml:space="preserve">listed issuer financing exemption </w:t>
      </w:r>
    </w:p>
    <w:p w14:paraId="1D5ECA0D" w14:textId="61C39B85" w:rsidR="00F86FEC" w:rsidRDefault="0025656A" w:rsidP="007949D8">
      <w:pPr>
        <w:pStyle w:val="Heading4"/>
        <w:numPr>
          <w:ilvl w:val="0"/>
          <w:numId w:val="0"/>
        </w:numPr>
        <w:ind w:left="720"/>
        <w:rPr>
          <w:lang w:val="en-CA"/>
        </w:rPr>
      </w:pPr>
      <w:r w:rsidRPr="0025656A">
        <w:rPr>
          <w:lang w:val="en-CA"/>
        </w:rPr>
        <w:t xml:space="preserve">A registrant involved in a distribution of securities </w:t>
      </w:r>
      <w:r w:rsidR="00D11A44">
        <w:rPr>
          <w:lang w:val="en-CA"/>
        </w:rPr>
        <w:t xml:space="preserve">under </w:t>
      </w:r>
      <w:r w:rsidR="00190100">
        <w:rPr>
          <w:lang w:val="en-CA"/>
        </w:rPr>
        <w:t xml:space="preserve">the </w:t>
      </w:r>
      <w:r w:rsidRPr="0025656A">
        <w:rPr>
          <w:lang w:val="en-CA"/>
        </w:rPr>
        <w:t>exemption must comply with its registrant obligations, including know-your-client, know-your-product and suitability. We expect all registrants to be aware of other CSA guidance on registrant obligations with respect to know-your-client, know-your-product and suitability, and identify and resp</w:t>
      </w:r>
      <w:r>
        <w:rPr>
          <w:lang w:val="en-CA"/>
        </w:rPr>
        <w:t xml:space="preserve">ond to conflicts of interest. </w:t>
      </w:r>
      <w:r w:rsidRPr="0025656A">
        <w:rPr>
          <w:lang w:val="en-CA"/>
        </w:rPr>
        <w:t xml:space="preserve"> </w:t>
      </w:r>
    </w:p>
    <w:p w14:paraId="6BD85681" w14:textId="1359DCD4" w:rsidR="00D22688" w:rsidRDefault="003C5681" w:rsidP="007949D8">
      <w:pPr>
        <w:pStyle w:val="Heading4"/>
        <w:numPr>
          <w:ilvl w:val="0"/>
          <w:numId w:val="0"/>
        </w:numPr>
        <w:ind w:left="720"/>
        <w:rPr>
          <w:b/>
        </w:rPr>
      </w:pPr>
      <w:r>
        <w:rPr>
          <w:b/>
        </w:rPr>
        <w:t>3.13</w:t>
      </w:r>
      <w:r w:rsidRPr="00030A7A">
        <w:rPr>
          <w:b/>
        </w:rPr>
        <w:t xml:space="preserve"> </w:t>
      </w:r>
      <w:r>
        <w:rPr>
          <w:b/>
        </w:rPr>
        <w:t xml:space="preserve">Preparing the </w:t>
      </w:r>
      <w:r w:rsidR="00F45673">
        <w:rPr>
          <w:b/>
        </w:rPr>
        <w:t xml:space="preserve">Form 45-106F[x] </w:t>
      </w:r>
    </w:p>
    <w:p w14:paraId="24DB9DD9" w14:textId="7B128852" w:rsidR="003C5681" w:rsidRPr="00AF19DA" w:rsidRDefault="00FB6A94" w:rsidP="007949D8">
      <w:pPr>
        <w:pStyle w:val="Heading4"/>
        <w:numPr>
          <w:ilvl w:val="0"/>
          <w:numId w:val="0"/>
        </w:numPr>
        <w:ind w:left="720"/>
        <w:rPr>
          <w:u w:val="single"/>
        </w:rPr>
      </w:pPr>
      <w:r w:rsidRPr="00AF19DA">
        <w:rPr>
          <w:bCs w:val="0"/>
          <w:u w:val="single"/>
        </w:rPr>
        <w:t>Numbering system and g</w:t>
      </w:r>
      <w:r w:rsidR="00EC68ED" w:rsidRPr="00AF19DA">
        <w:rPr>
          <w:bCs w:val="0"/>
          <w:u w:val="single"/>
        </w:rPr>
        <w:t xml:space="preserve">eneral guidance </w:t>
      </w:r>
    </w:p>
    <w:p w14:paraId="39754AC5" w14:textId="2EC002A7" w:rsidR="00FB6A94" w:rsidRPr="000C2F7B" w:rsidRDefault="00FB6A94" w:rsidP="007949D8">
      <w:pPr>
        <w:pStyle w:val="Heading4"/>
        <w:numPr>
          <w:ilvl w:val="0"/>
          <w:numId w:val="0"/>
        </w:numPr>
        <w:ind w:left="720"/>
        <w:rPr>
          <w:szCs w:val="24"/>
          <w:lang w:eastAsia="en-CA"/>
        </w:rPr>
      </w:pPr>
      <w:r>
        <w:rPr>
          <w:szCs w:val="24"/>
          <w:lang w:eastAsia="en-CA"/>
        </w:rPr>
        <w:t>The numbering of this section corresponds to the numbering of Parts and Items in Form 45-106F</w:t>
      </w:r>
      <w:r w:rsidR="00F45673">
        <w:rPr>
          <w:szCs w:val="24"/>
          <w:lang w:eastAsia="en-CA"/>
        </w:rPr>
        <w:t>[x]</w:t>
      </w:r>
      <w:r>
        <w:rPr>
          <w:szCs w:val="24"/>
          <w:lang w:eastAsia="en-CA"/>
        </w:rPr>
        <w:t xml:space="preserve">. </w:t>
      </w:r>
    </w:p>
    <w:p w14:paraId="0389252C" w14:textId="2CEF1F7C" w:rsidR="00F802D8" w:rsidRPr="00AF19DA" w:rsidRDefault="00F802D8" w:rsidP="007949D8">
      <w:pPr>
        <w:pStyle w:val="Heading4"/>
        <w:numPr>
          <w:ilvl w:val="0"/>
          <w:numId w:val="0"/>
        </w:numPr>
        <w:ind w:left="720"/>
        <w:rPr>
          <w:szCs w:val="24"/>
          <w:u w:val="single"/>
          <w:lang w:eastAsia="en-CA"/>
        </w:rPr>
      </w:pPr>
      <w:r w:rsidRPr="00AF19DA">
        <w:rPr>
          <w:szCs w:val="24"/>
          <w:u w:val="single"/>
          <w:lang w:eastAsia="en-CA"/>
        </w:rPr>
        <w:t xml:space="preserve">Instructions, Item 1 </w:t>
      </w:r>
      <w:r w:rsidRPr="00AF19DA">
        <w:rPr>
          <w:i/>
          <w:szCs w:val="24"/>
          <w:u w:val="single"/>
          <w:lang w:eastAsia="en-CA"/>
        </w:rPr>
        <w:t>Overview of the offering document</w:t>
      </w:r>
    </w:p>
    <w:p w14:paraId="6C9145DE" w14:textId="35B763AE" w:rsidR="003C5681" w:rsidRDefault="00FB6A94" w:rsidP="007949D8">
      <w:pPr>
        <w:pStyle w:val="Heading4"/>
        <w:numPr>
          <w:ilvl w:val="0"/>
          <w:numId w:val="0"/>
        </w:numPr>
        <w:ind w:left="720"/>
        <w:rPr>
          <w:szCs w:val="24"/>
          <w:lang w:eastAsia="en-CA"/>
        </w:rPr>
      </w:pPr>
      <w:r>
        <w:rPr>
          <w:szCs w:val="24"/>
          <w:lang w:eastAsia="en-CA"/>
        </w:rPr>
        <w:t xml:space="preserve">When preparing </w:t>
      </w:r>
      <w:r w:rsidR="00981559">
        <w:rPr>
          <w:szCs w:val="24"/>
          <w:lang w:eastAsia="en-CA"/>
        </w:rPr>
        <w:t>Form 45-106F[x]</w:t>
      </w:r>
      <w:r>
        <w:rPr>
          <w:szCs w:val="24"/>
          <w:lang w:eastAsia="en-CA"/>
        </w:rPr>
        <w:t xml:space="preserve">, issuers should keep in mind that it </w:t>
      </w:r>
      <w:r w:rsidR="003C5681">
        <w:rPr>
          <w:szCs w:val="24"/>
          <w:lang w:eastAsia="en-CA"/>
        </w:rPr>
        <w:t>is meant to be a concise, easy to understand disclosure document. Generally, w</w:t>
      </w:r>
      <w:r w:rsidR="003C5681" w:rsidRPr="00EB10D1">
        <w:rPr>
          <w:szCs w:val="24"/>
          <w:lang w:eastAsia="en-CA"/>
        </w:rPr>
        <w:t xml:space="preserve">e do not expect </w:t>
      </w:r>
      <w:r w:rsidR="00981559">
        <w:rPr>
          <w:szCs w:val="24"/>
          <w:lang w:eastAsia="en-CA"/>
        </w:rPr>
        <w:t>it</w:t>
      </w:r>
      <w:r w:rsidR="003C5681" w:rsidRPr="00EB10D1">
        <w:rPr>
          <w:szCs w:val="24"/>
          <w:lang w:eastAsia="en-CA"/>
        </w:rPr>
        <w:t xml:space="preserve"> to be longer than </w:t>
      </w:r>
      <w:r w:rsidR="003C5681">
        <w:rPr>
          <w:szCs w:val="24"/>
          <w:lang w:eastAsia="en-CA"/>
        </w:rPr>
        <w:t xml:space="preserve">about 5 </w:t>
      </w:r>
      <w:r w:rsidR="003C5681" w:rsidRPr="00EB10D1">
        <w:rPr>
          <w:szCs w:val="24"/>
          <w:lang w:eastAsia="en-CA"/>
        </w:rPr>
        <w:t>pages.</w:t>
      </w:r>
    </w:p>
    <w:p w14:paraId="549A2435" w14:textId="16B81E3C" w:rsidR="003C5681" w:rsidRPr="00AF19DA" w:rsidRDefault="00FB6A94" w:rsidP="007949D8">
      <w:pPr>
        <w:pStyle w:val="Heading4"/>
        <w:numPr>
          <w:ilvl w:val="0"/>
          <w:numId w:val="0"/>
        </w:numPr>
        <w:ind w:left="720"/>
        <w:rPr>
          <w:u w:val="single"/>
        </w:rPr>
      </w:pPr>
      <w:r w:rsidRPr="00AF19DA">
        <w:rPr>
          <w:u w:val="single"/>
        </w:rPr>
        <w:lastRenderedPageBreak/>
        <w:t>Part 1, Item 2</w:t>
      </w:r>
      <w:r w:rsidR="00D93423" w:rsidRPr="00AF19DA">
        <w:rPr>
          <w:u w:val="single"/>
        </w:rPr>
        <w:t xml:space="preserve">  </w:t>
      </w:r>
      <w:r w:rsidR="00EC68ED" w:rsidRPr="00AF19DA">
        <w:rPr>
          <w:i/>
          <w:u w:val="single"/>
        </w:rPr>
        <w:t>De</w:t>
      </w:r>
      <w:r w:rsidR="00986BB0" w:rsidRPr="00AF19DA">
        <w:rPr>
          <w:i/>
          <w:u w:val="single"/>
        </w:rPr>
        <w:t xml:space="preserve">tails </w:t>
      </w:r>
      <w:r w:rsidR="00EC68ED" w:rsidRPr="00AF19DA">
        <w:rPr>
          <w:i/>
          <w:u w:val="single"/>
        </w:rPr>
        <w:t xml:space="preserve">of </w:t>
      </w:r>
      <w:r w:rsidR="00986BB0" w:rsidRPr="00AF19DA">
        <w:rPr>
          <w:i/>
          <w:u w:val="single"/>
        </w:rPr>
        <w:t xml:space="preserve">the </w:t>
      </w:r>
      <w:r w:rsidR="00EC68ED" w:rsidRPr="00AF19DA">
        <w:rPr>
          <w:i/>
          <w:u w:val="single"/>
        </w:rPr>
        <w:t>offering</w:t>
      </w:r>
    </w:p>
    <w:p w14:paraId="4FBA8B74" w14:textId="1E854B64" w:rsidR="003C5681" w:rsidRDefault="00417AE0" w:rsidP="007949D8">
      <w:pPr>
        <w:pStyle w:val="Heading4"/>
        <w:numPr>
          <w:ilvl w:val="0"/>
          <w:numId w:val="0"/>
        </w:numPr>
        <w:ind w:left="720"/>
        <w:rPr>
          <w:rFonts w:eastAsia="Calibri"/>
          <w:lang w:val="en-CA"/>
        </w:rPr>
      </w:pPr>
      <w:r>
        <w:rPr>
          <w:rFonts w:eastAsia="Calibri"/>
          <w:lang w:val="en-CA"/>
        </w:rPr>
        <w:t xml:space="preserve">Item </w:t>
      </w:r>
      <w:r w:rsidR="003C5681">
        <w:rPr>
          <w:rFonts w:eastAsia="Calibri"/>
          <w:lang w:val="en-CA"/>
        </w:rPr>
        <w:t>2 of Part 1 of Form 45-106F</w:t>
      </w:r>
      <w:r w:rsidR="00981559">
        <w:rPr>
          <w:rFonts w:eastAsia="Calibri"/>
          <w:lang w:val="en-CA"/>
        </w:rPr>
        <w:t>[x]</w:t>
      </w:r>
      <w:r w:rsidR="003C5681">
        <w:rPr>
          <w:rFonts w:eastAsia="Calibri"/>
          <w:lang w:val="en-CA"/>
        </w:rPr>
        <w:t xml:space="preserve"> requires details about the offering, including the date by which the offering is expected to close</w:t>
      </w:r>
      <w:r w:rsidR="00F802D8">
        <w:rPr>
          <w:rFonts w:eastAsia="Calibri"/>
          <w:lang w:val="en-CA"/>
        </w:rPr>
        <w:t xml:space="preserve"> (if known)</w:t>
      </w:r>
      <w:r w:rsidR="003C5681">
        <w:rPr>
          <w:rFonts w:eastAsia="Calibri"/>
          <w:lang w:val="en-CA"/>
        </w:rPr>
        <w:t>. We remind issuers that under paragraph 5A.2(1)(</w:t>
      </w:r>
      <w:r w:rsidR="00981559">
        <w:rPr>
          <w:rFonts w:eastAsia="Calibri"/>
          <w:lang w:val="en-CA"/>
        </w:rPr>
        <w:t>o</w:t>
      </w:r>
      <w:r w:rsidR="003C5681">
        <w:rPr>
          <w:rFonts w:eastAsia="Calibri"/>
          <w:lang w:val="en-CA"/>
        </w:rPr>
        <w:t xml:space="preserve">) of NI 45-106, the final closing of the offering must occur no later than the day that is 45 days after the date the issuer issues and files the news release announcing the </w:t>
      </w:r>
      <w:r w:rsidR="00981559">
        <w:rPr>
          <w:rFonts w:eastAsia="Calibri"/>
          <w:lang w:val="en-CA"/>
        </w:rPr>
        <w:t>offering</w:t>
      </w:r>
      <w:r w:rsidR="003C5681" w:rsidRPr="00CA5606">
        <w:rPr>
          <w:rFonts w:eastAsia="Calibri"/>
          <w:lang w:val="en-CA"/>
        </w:rPr>
        <w:t>.</w:t>
      </w:r>
    </w:p>
    <w:p w14:paraId="4B8BE4BE" w14:textId="0D3E3B60" w:rsidR="003C5681" w:rsidRPr="00AF19DA" w:rsidRDefault="00986BB0" w:rsidP="007949D8">
      <w:pPr>
        <w:pStyle w:val="Heading4"/>
        <w:numPr>
          <w:ilvl w:val="0"/>
          <w:numId w:val="0"/>
        </w:numPr>
        <w:ind w:left="720"/>
        <w:rPr>
          <w:rFonts w:eastAsia="Calibri"/>
          <w:i/>
          <w:u w:val="single"/>
          <w:lang w:val="en-CA"/>
        </w:rPr>
      </w:pPr>
      <w:r w:rsidRPr="00AF19DA">
        <w:rPr>
          <w:rFonts w:eastAsia="Calibri"/>
          <w:u w:val="single"/>
          <w:lang w:val="en-CA"/>
        </w:rPr>
        <w:t xml:space="preserve">Part 1, Item 3 </w:t>
      </w:r>
      <w:r w:rsidRPr="00AF19DA">
        <w:rPr>
          <w:rFonts w:eastAsia="Calibri"/>
          <w:i/>
          <w:u w:val="single"/>
          <w:lang w:val="en-CA"/>
        </w:rPr>
        <w:t>Required statement</w:t>
      </w:r>
      <w:r w:rsidR="00F802D8" w:rsidRPr="00AF19DA">
        <w:rPr>
          <w:rFonts w:eastAsia="Calibri"/>
          <w:i/>
          <w:u w:val="single"/>
          <w:lang w:val="en-CA"/>
        </w:rPr>
        <w:t xml:space="preserve">, </w:t>
      </w:r>
      <w:r w:rsidR="00F802D8" w:rsidRPr="00AF19DA">
        <w:rPr>
          <w:rFonts w:eastAsia="Calibri"/>
          <w:u w:val="single"/>
          <w:lang w:val="en-CA"/>
        </w:rPr>
        <w:t>paragraph (a)</w:t>
      </w:r>
      <w:r w:rsidR="00F802D8" w:rsidRPr="00AF19DA">
        <w:rPr>
          <w:rFonts w:eastAsia="Calibri"/>
          <w:i/>
          <w:u w:val="single"/>
          <w:lang w:val="en-CA"/>
        </w:rPr>
        <w:t xml:space="preserve"> Representations</w:t>
      </w:r>
    </w:p>
    <w:p w14:paraId="15F04FDF" w14:textId="6620F0A6" w:rsidR="001F56E8" w:rsidRPr="001F56E8" w:rsidRDefault="00417AE0" w:rsidP="007949D8">
      <w:pPr>
        <w:pStyle w:val="Heading4"/>
        <w:numPr>
          <w:ilvl w:val="0"/>
          <w:numId w:val="0"/>
        </w:numPr>
        <w:ind w:left="720"/>
        <w:rPr>
          <w:rFonts w:eastAsia="Calibri"/>
          <w:lang w:val="en-CA"/>
        </w:rPr>
      </w:pPr>
      <w:r>
        <w:rPr>
          <w:rFonts w:eastAsia="Calibri"/>
          <w:lang w:val="en-CA"/>
        </w:rPr>
        <w:t xml:space="preserve">Item </w:t>
      </w:r>
      <w:r w:rsidR="001F56E8">
        <w:rPr>
          <w:rFonts w:eastAsia="Calibri"/>
          <w:lang w:val="en-CA"/>
        </w:rPr>
        <w:t>3 of Part 1 of Form 45-106F</w:t>
      </w:r>
      <w:r w:rsidR="00981559">
        <w:rPr>
          <w:rFonts w:eastAsia="Calibri"/>
          <w:lang w:val="en-CA"/>
        </w:rPr>
        <w:t>[x]</w:t>
      </w:r>
      <w:r w:rsidR="001F56E8">
        <w:rPr>
          <w:rFonts w:eastAsia="Calibri"/>
          <w:lang w:val="en-CA"/>
        </w:rPr>
        <w:t xml:space="preserve"> requires the issuer to state certain representations. The issuer and its management must ensure that the representations in paragraph (a) are true and will continue to be true until the closing of the offering as they are conditions to using the exemption. </w:t>
      </w:r>
    </w:p>
    <w:p w14:paraId="01D25856" w14:textId="5CB93967" w:rsidR="00F802D8" w:rsidRPr="00AF19DA" w:rsidRDefault="00F802D8" w:rsidP="007949D8">
      <w:pPr>
        <w:pStyle w:val="Heading4"/>
        <w:numPr>
          <w:ilvl w:val="0"/>
          <w:numId w:val="0"/>
        </w:numPr>
        <w:ind w:left="720"/>
        <w:rPr>
          <w:rFonts w:eastAsia="Calibri"/>
          <w:u w:val="single"/>
          <w:lang w:val="en-CA"/>
        </w:rPr>
      </w:pPr>
      <w:r w:rsidRPr="00AF19DA">
        <w:rPr>
          <w:rFonts w:eastAsia="Calibri"/>
          <w:u w:val="single"/>
          <w:lang w:val="en-CA"/>
        </w:rPr>
        <w:t xml:space="preserve">Part 1, Item 3 </w:t>
      </w:r>
      <w:r w:rsidRPr="00AF19DA">
        <w:rPr>
          <w:rFonts w:eastAsia="Calibri"/>
          <w:i/>
          <w:u w:val="single"/>
          <w:lang w:val="en-CA"/>
        </w:rPr>
        <w:t xml:space="preserve">Required statement, </w:t>
      </w:r>
      <w:r w:rsidRPr="00AF19DA">
        <w:rPr>
          <w:rFonts w:eastAsia="Calibri"/>
          <w:u w:val="single"/>
          <w:lang w:val="en-CA"/>
        </w:rPr>
        <w:t>paragraph (b)</w:t>
      </w:r>
      <w:r w:rsidRPr="00AF19DA">
        <w:rPr>
          <w:rFonts w:eastAsia="Calibri"/>
          <w:i/>
          <w:u w:val="single"/>
          <w:lang w:val="en-CA"/>
        </w:rPr>
        <w:t xml:space="preserve"> Certification</w:t>
      </w:r>
    </w:p>
    <w:p w14:paraId="601160F9" w14:textId="09D7507E" w:rsidR="00F802D8" w:rsidRDefault="00417AE0" w:rsidP="007949D8">
      <w:pPr>
        <w:pStyle w:val="Heading4"/>
        <w:numPr>
          <w:ilvl w:val="0"/>
          <w:numId w:val="0"/>
        </w:numPr>
        <w:ind w:left="720"/>
        <w:rPr>
          <w:rFonts w:eastAsia="Calibri"/>
          <w:lang w:val="en-CA"/>
        </w:rPr>
      </w:pPr>
      <w:r>
        <w:rPr>
          <w:rFonts w:eastAsia="Calibri"/>
          <w:lang w:val="en-CA"/>
        </w:rPr>
        <w:t xml:space="preserve">Item </w:t>
      </w:r>
      <w:r w:rsidR="001F56E8">
        <w:rPr>
          <w:rFonts w:eastAsia="Calibri"/>
          <w:lang w:val="en-CA"/>
        </w:rPr>
        <w:t xml:space="preserve">3 </w:t>
      </w:r>
      <w:r w:rsidR="004D2A41">
        <w:rPr>
          <w:rFonts w:eastAsia="Calibri"/>
          <w:lang w:val="en-CA"/>
        </w:rPr>
        <w:t xml:space="preserve">of Part 1 of Form 45-106F[x] </w:t>
      </w:r>
      <w:r w:rsidR="001F56E8">
        <w:rPr>
          <w:rFonts w:eastAsia="Calibri"/>
          <w:lang w:val="en-CA"/>
        </w:rPr>
        <w:t xml:space="preserve">requires the issuer to certify that the </w:t>
      </w:r>
      <w:r w:rsidR="00981559">
        <w:rPr>
          <w:rFonts w:eastAsia="Calibri"/>
          <w:lang w:val="en-CA"/>
        </w:rPr>
        <w:t>Form</w:t>
      </w:r>
      <w:r w:rsidR="001F56E8">
        <w:rPr>
          <w:rFonts w:eastAsia="Calibri"/>
          <w:lang w:val="en-CA"/>
        </w:rPr>
        <w:t>, together with the issuer’s continuous disclosure filings made</w:t>
      </w:r>
      <w:r w:rsidR="00986BB0">
        <w:rPr>
          <w:rFonts w:eastAsia="Calibri"/>
          <w:lang w:val="en-CA"/>
        </w:rPr>
        <w:t xml:space="preserve"> on or after the date which is the earlier of the date that is 12 months prior to the date of the </w:t>
      </w:r>
      <w:r w:rsidR="00981559">
        <w:rPr>
          <w:rFonts w:eastAsia="Calibri"/>
          <w:lang w:val="en-CA"/>
        </w:rPr>
        <w:t>Form 45-106F[x]</w:t>
      </w:r>
      <w:r w:rsidR="00986BB0">
        <w:rPr>
          <w:rFonts w:eastAsia="Calibri"/>
          <w:lang w:val="en-CA"/>
        </w:rPr>
        <w:t xml:space="preserve"> and the date that the issuer’s most recent audited annual financial statements were filed</w:t>
      </w:r>
      <w:r w:rsidR="001F56E8">
        <w:rPr>
          <w:rFonts w:eastAsia="Calibri"/>
          <w:lang w:val="en-CA"/>
        </w:rPr>
        <w:t>, contains disclosure of all material facts about the issuer and securities being distribut</w:t>
      </w:r>
      <w:r w:rsidR="00986BB0">
        <w:rPr>
          <w:rFonts w:eastAsia="Calibri"/>
          <w:lang w:val="en-CA"/>
        </w:rPr>
        <w:t>ed</w:t>
      </w:r>
      <w:r w:rsidR="001F56E8">
        <w:rPr>
          <w:rFonts w:eastAsia="Calibri"/>
          <w:lang w:val="en-CA"/>
        </w:rPr>
        <w:t xml:space="preserve"> and does not contain a misrepresentation. </w:t>
      </w:r>
    </w:p>
    <w:p w14:paraId="47AA0C80" w14:textId="0359BE22" w:rsidR="00F802D8" w:rsidRDefault="00F802D8" w:rsidP="007949D8">
      <w:pPr>
        <w:pStyle w:val="Heading4"/>
        <w:numPr>
          <w:ilvl w:val="0"/>
          <w:numId w:val="0"/>
        </w:numPr>
        <w:ind w:left="720"/>
        <w:rPr>
          <w:rFonts w:eastAsia="Calibri"/>
          <w:lang w:val="en-CA"/>
        </w:rPr>
      </w:pPr>
      <w:r>
        <w:rPr>
          <w:rFonts w:eastAsia="Calibri"/>
          <w:lang w:val="en-CA"/>
        </w:rPr>
        <w:t xml:space="preserve">We remind issuers that purchasers under the </w:t>
      </w:r>
      <w:r w:rsidR="000C5EB1">
        <w:rPr>
          <w:rFonts w:eastAsia="Calibri"/>
          <w:lang w:val="en-CA"/>
        </w:rPr>
        <w:t>listed issuer financing</w:t>
      </w:r>
      <w:r>
        <w:rPr>
          <w:rFonts w:eastAsia="Calibri"/>
          <w:lang w:val="en-CA"/>
        </w:rPr>
        <w:t xml:space="preserve"> exemption have contractual rights of rescission in the event of a misrepresentation in the</w:t>
      </w:r>
      <w:r w:rsidR="00981559">
        <w:rPr>
          <w:rFonts w:eastAsia="Calibri"/>
          <w:lang w:val="en-CA"/>
        </w:rPr>
        <w:t xml:space="preserve"> issuer’s Form 45-106F[x]</w:t>
      </w:r>
      <w:r>
        <w:rPr>
          <w:rFonts w:eastAsia="Calibri"/>
          <w:lang w:val="en-CA"/>
        </w:rPr>
        <w:t xml:space="preserve"> or in the issuer’s continuous disclosure filed in the specified period. </w:t>
      </w:r>
    </w:p>
    <w:p w14:paraId="3F34D862" w14:textId="24DFCD1C" w:rsidR="001F56E8" w:rsidRPr="001F56E8" w:rsidRDefault="00F802D8" w:rsidP="007949D8">
      <w:pPr>
        <w:pStyle w:val="Heading4"/>
        <w:numPr>
          <w:ilvl w:val="0"/>
          <w:numId w:val="0"/>
        </w:numPr>
        <w:ind w:left="720"/>
        <w:rPr>
          <w:rFonts w:eastAsia="Calibri"/>
          <w:lang w:val="en-CA"/>
        </w:rPr>
      </w:pPr>
      <w:r>
        <w:rPr>
          <w:rFonts w:eastAsia="Calibri"/>
          <w:lang w:val="en-CA"/>
        </w:rPr>
        <w:t>In addition, w</w:t>
      </w:r>
      <w:r w:rsidR="001F56E8" w:rsidRPr="00CA5606">
        <w:rPr>
          <w:rFonts w:eastAsia="Calibri"/>
          <w:lang w:val="en-CA"/>
        </w:rPr>
        <w:t>e remind</w:t>
      </w:r>
      <w:r w:rsidR="001F56E8">
        <w:rPr>
          <w:rFonts w:eastAsia="Calibri"/>
          <w:lang w:val="en-CA"/>
        </w:rPr>
        <w:t xml:space="preserve"> </w:t>
      </w:r>
      <w:r w:rsidR="001F56E8" w:rsidRPr="00CA5606">
        <w:rPr>
          <w:rFonts w:eastAsia="Calibri"/>
          <w:lang w:val="en-CA"/>
        </w:rPr>
        <w:t xml:space="preserve">issuers and their executives </w:t>
      </w:r>
      <w:r w:rsidR="001F56E8">
        <w:rPr>
          <w:rFonts w:eastAsia="Calibri"/>
          <w:lang w:val="en-CA"/>
        </w:rPr>
        <w:t xml:space="preserve">that they </w:t>
      </w:r>
      <w:r w:rsidR="001F56E8" w:rsidRPr="00CA5606">
        <w:rPr>
          <w:rFonts w:eastAsia="Calibri"/>
          <w:lang w:val="en-CA"/>
        </w:rPr>
        <w:t xml:space="preserve">are liable under secondary market liability provisions for the disclosure in </w:t>
      </w:r>
      <w:r w:rsidR="000C5EB1">
        <w:rPr>
          <w:rFonts w:eastAsia="Calibri"/>
          <w:lang w:val="en-CA"/>
        </w:rPr>
        <w:t>the</w:t>
      </w:r>
      <w:r w:rsidR="000C5EB1" w:rsidRPr="00CA5606">
        <w:rPr>
          <w:rFonts w:eastAsia="Calibri"/>
          <w:lang w:val="en-CA"/>
        </w:rPr>
        <w:t xml:space="preserve"> </w:t>
      </w:r>
      <w:r w:rsidR="00981559">
        <w:rPr>
          <w:rFonts w:eastAsia="Calibri"/>
          <w:lang w:val="en-CA"/>
        </w:rPr>
        <w:t>Form 45-106F[x]</w:t>
      </w:r>
      <w:r w:rsidR="001F56E8">
        <w:rPr>
          <w:rFonts w:eastAsia="Calibri"/>
          <w:lang w:val="en-CA"/>
        </w:rPr>
        <w:t>, both to purchasers under the exemption and to purchasers in the secondary market</w:t>
      </w:r>
      <w:r w:rsidR="001F56E8" w:rsidRPr="00CA5606">
        <w:rPr>
          <w:rFonts w:eastAsia="Calibri"/>
          <w:lang w:val="en-CA"/>
        </w:rPr>
        <w:t>.</w:t>
      </w:r>
      <w:r w:rsidR="001F56E8">
        <w:rPr>
          <w:rFonts w:eastAsia="Calibri"/>
          <w:lang w:val="en-CA"/>
        </w:rPr>
        <w:t xml:space="preserve"> </w:t>
      </w:r>
    </w:p>
    <w:p w14:paraId="59D48F5E" w14:textId="1BD3C7AE" w:rsidR="00D93423" w:rsidRPr="00AF19DA" w:rsidRDefault="00986BB0" w:rsidP="007949D8">
      <w:pPr>
        <w:pStyle w:val="Heading4"/>
        <w:numPr>
          <w:ilvl w:val="0"/>
          <w:numId w:val="0"/>
        </w:numPr>
        <w:ind w:left="720"/>
        <w:rPr>
          <w:rFonts w:eastAsia="Calibri"/>
          <w:u w:val="single"/>
          <w:lang w:val="en-CA"/>
        </w:rPr>
      </w:pPr>
      <w:r w:rsidRPr="00AF19DA">
        <w:rPr>
          <w:rFonts w:eastAsia="Calibri"/>
          <w:u w:val="single"/>
          <w:lang w:val="en-CA"/>
        </w:rPr>
        <w:t xml:space="preserve">Part 2, Item 6 </w:t>
      </w:r>
      <w:r w:rsidR="00D93423" w:rsidRPr="00AF19DA">
        <w:rPr>
          <w:rFonts w:eastAsia="Calibri"/>
          <w:i/>
          <w:u w:val="single"/>
          <w:lang w:val="en-CA"/>
        </w:rPr>
        <w:t>Material facts</w:t>
      </w:r>
      <w:r w:rsidR="00D93423" w:rsidRPr="00AF19DA">
        <w:rPr>
          <w:rFonts w:eastAsia="Calibri"/>
          <w:u w:val="single"/>
          <w:lang w:val="en-CA"/>
        </w:rPr>
        <w:t xml:space="preserve"> </w:t>
      </w:r>
    </w:p>
    <w:p w14:paraId="72FDF86C" w14:textId="54187653" w:rsidR="00D93423" w:rsidRDefault="00417AE0" w:rsidP="007949D8">
      <w:pPr>
        <w:pStyle w:val="Heading4"/>
        <w:numPr>
          <w:ilvl w:val="0"/>
          <w:numId w:val="0"/>
        </w:numPr>
        <w:ind w:left="720"/>
        <w:rPr>
          <w:rFonts w:eastAsia="Calibri"/>
          <w:lang w:val="en-CA"/>
        </w:rPr>
      </w:pPr>
      <w:r>
        <w:rPr>
          <w:rFonts w:eastAsia="Calibri"/>
          <w:lang w:val="en-CA"/>
        </w:rPr>
        <w:t xml:space="preserve">Item </w:t>
      </w:r>
      <w:r w:rsidR="00D93423">
        <w:rPr>
          <w:rFonts w:eastAsia="Calibri"/>
          <w:lang w:val="en-CA"/>
        </w:rPr>
        <w:t>6 of Part 2 of Form 45-106F</w:t>
      </w:r>
      <w:r w:rsidR="00981559">
        <w:rPr>
          <w:rFonts w:eastAsia="Calibri"/>
          <w:lang w:val="en-CA"/>
        </w:rPr>
        <w:t>[x]</w:t>
      </w:r>
      <w:r w:rsidR="00D93423">
        <w:rPr>
          <w:rFonts w:eastAsia="Calibri"/>
          <w:lang w:val="en-CA"/>
        </w:rPr>
        <w:t xml:space="preserve"> requires disclosure of any material fact about the issuer or the securities being distributed that has not already been disclosed in the </w:t>
      </w:r>
      <w:r w:rsidR="00981559">
        <w:rPr>
          <w:rFonts w:eastAsia="Calibri"/>
          <w:lang w:val="en-CA"/>
        </w:rPr>
        <w:t>Form 45-106F[x]</w:t>
      </w:r>
      <w:r w:rsidR="00D93423">
        <w:rPr>
          <w:rFonts w:eastAsia="Calibri"/>
          <w:lang w:val="en-CA"/>
        </w:rPr>
        <w:t xml:space="preserve"> or in any </w:t>
      </w:r>
      <w:r w:rsidR="004D2A41">
        <w:rPr>
          <w:rFonts w:eastAsia="Calibri"/>
          <w:lang w:val="en-CA"/>
        </w:rPr>
        <w:t xml:space="preserve">other </w:t>
      </w:r>
      <w:r w:rsidR="00D93423">
        <w:rPr>
          <w:rFonts w:eastAsia="Calibri"/>
          <w:lang w:val="en-CA"/>
        </w:rPr>
        <w:t xml:space="preserve">document filed by the issuer during the specified period. </w:t>
      </w:r>
      <w:r w:rsidR="00FA22EB">
        <w:rPr>
          <w:rFonts w:eastAsia="Calibri"/>
          <w:lang w:val="en-CA"/>
        </w:rPr>
        <w:t xml:space="preserve">See subsection 3.12(5) for guidance on material facts. </w:t>
      </w:r>
    </w:p>
    <w:p w14:paraId="03098475" w14:textId="7F966F29" w:rsidR="00C13279" w:rsidRPr="00CB13F8" w:rsidRDefault="00C13279" w:rsidP="00CB13F8">
      <w:pPr>
        <w:pStyle w:val="Heading4"/>
        <w:numPr>
          <w:ilvl w:val="0"/>
          <w:numId w:val="0"/>
        </w:numPr>
        <w:ind w:left="720"/>
        <w:rPr>
          <w:rFonts w:eastAsia="Calibri"/>
        </w:rPr>
      </w:pPr>
      <w:r w:rsidRPr="00CB13F8">
        <w:rPr>
          <w:rFonts w:eastAsia="Calibri"/>
          <w:lang w:val="en-CA"/>
        </w:rPr>
        <w:t xml:space="preserve">If a person or company beneficially owns, or controls or directs, directly or indirectly, voting securities carrying 10% or more of the voting rights attached to any of the issuer’s voting securities, that information </w:t>
      </w:r>
      <w:r w:rsidR="000C2F7B">
        <w:rPr>
          <w:rFonts w:eastAsia="Calibri"/>
          <w:lang w:val="en-CA"/>
        </w:rPr>
        <w:t>may</w:t>
      </w:r>
      <w:r w:rsidRPr="00CB13F8">
        <w:rPr>
          <w:rFonts w:eastAsia="Calibri"/>
          <w:lang w:val="en-CA"/>
        </w:rPr>
        <w:t xml:space="preserve"> be a material fact under securities legislation. If the issuer has not disclosed information about the person or company during the 12 months immediately before the date of the </w:t>
      </w:r>
      <w:r w:rsidR="00981559">
        <w:rPr>
          <w:rFonts w:eastAsia="Calibri"/>
          <w:lang w:val="en-CA"/>
        </w:rPr>
        <w:t>Form 45-106F[x]</w:t>
      </w:r>
      <w:r w:rsidRPr="00CB13F8">
        <w:rPr>
          <w:rFonts w:eastAsia="Calibri"/>
          <w:lang w:val="en-CA"/>
        </w:rPr>
        <w:t xml:space="preserve">, </w:t>
      </w:r>
      <w:r>
        <w:rPr>
          <w:rFonts w:eastAsia="Calibri"/>
          <w:lang w:val="en-CA"/>
        </w:rPr>
        <w:t xml:space="preserve">the issuer should </w:t>
      </w:r>
      <w:r w:rsidR="000C2F7B">
        <w:rPr>
          <w:rFonts w:eastAsia="Calibri"/>
          <w:lang w:val="en-CA"/>
        </w:rPr>
        <w:t>consider including</w:t>
      </w:r>
      <w:r w:rsidRPr="00CB13F8">
        <w:rPr>
          <w:rFonts w:eastAsia="Calibri"/>
          <w:lang w:val="en-CA"/>
        </w:rPr>
        <w:t xml:space="preserve"> disclosure of the following for any such person or company:</w:t>
      </w:r>
    </w:p>
    <w:p w14:paraId="1F2B2890" w14:textId="77777777" w:rsidR="00C13279" w:rsidRPr="00CB13F8" w:rsidRDefault="00C13279" w:rsidP="00CB13F8">
      <w:pPr>
        <w:pStyle w:val="ListParagraph"/>
        <w:numPr>
          <w:ilvl w:val="0"/>
          <w:numId w:val="13"/>
        </w:numPr>
        <w:spacing w:after="0" w:line="276" w:lineRule="auto"/>
        <w:rPr>
          <w:rFonts w:ascii="Times New Roman" w:eastAsia="Calibri" w:hAnsi="Times New Roman" w:cs="Times New Roman"/>
          <w:sz w:val="24"/>
          <w:szCs w:val="24"/>
        </w:rPr>
      </w:pPr>
      <w:r w:rsidRPr="00CB13F8">
        <w:rPr>
          <w:rFonts w:ascii="Times New Roman" w:eastAsia="Calibri" w:hAnsi="Times New Roman" w:cs="Times New Roman"/>
          <w:sz w:val="24"/>
          <w:szCs w:val="24"/>
        </w:rPr>
        <w:t>the person or company’s name,</w:t>
      </w:r>
    </w:p>
    <w:p w14:paraId="55BFEEA9" w14:textId="7E9F6E4F" w:rsidR="00C13279" w:rsidRPr="00CB13F8" w:rsidRDefault="00C13279" w:rsidP="00CB13F8">
      <w:pPr>
        <w:pStyle w:val="ListParagraph"/>
        <w:numPr>
          <w:ilvl w:val="0"/>
          <w:numId w:val="13"/>
        </w:numPr>
        <w:spacing w:after="0" w:line="276" w:lineRule="auto"/>
        <w:rPr>
          <w:rFonts w:ascii="Times New Roman" w:eastAsia="Calibri" w:hAnsi="Times New Roman" w:cs="Times New Roman"/>
          <w:sz w:val="24"/>
          <w:szCs w:val="24"/>
        </w:rPr>
      </w:pPr>
      <w:r w:rsidRPr="00CB13F8">
        <w:rPr>
          <w:rFonts w:ascii="Times New Roman" w:eastAsia="Calibri" w:hAnsi="Times New Roman" w:cs="Times New Roman"/>
          <w:sz w:val="24"/>
          <w:szCs w:val="24"/>
        </w:rPr>
        <w:lastRenderedPageBreak/>
        <w:t>the number o</w:t>
      </w:r>
      <w:r w:rsidR="00F87F44">
        <w:rPr>
          <w:rFonts w:ascii="Times New Roman" w:eastAsia="Calibri" w:hAnsi="Times New Roman" w:cs="Times New Roman"/>
          <w:sz w:val="24"/>
          <w:szCs w:val="24"/>
        </w:rPr>
        <w:t>r</w:t>
      </w:r>
      <w:r w:rsidRPr="00CB13F8">
        <w:rPr>
          <w:rFonts w:ascii="Times New Roman" w:eastAsia="Calibri" w:hAnsi="Times New Roman" w:cs="Times New Roman"/>
          <w:sz w:val="24"/>
          <w:szCs w:val="24"/>
        </w:rPr>
        <w:t xml:space="preserve"> amount of securities </w:t>
      </w:r>
      <w:r w:rsidR="004D2A41">
        <w:rPr>
          <w:rFonts w:ascii="Times New Roman" w:eastAsia="Calibri" w:hAnsi="Times New Roman" w:cs="Times New Roman"/>
          <w:sz w:val="24"/>
          <w:szCs w:val="24"/>
        </w:rPr>
        <w:t xml:space="preserve">beneficially </w:t>
      </w:r>
      <w:r w:rsidRPr="00CB13F8">
        <w:rPr>
          <w:rFonts w:ascii="Times New Roman" w:eastAsia="Calibri" w:hAnsi="Times New Roman" w:cs="Times New Roman"/>
          <w:sz w:val="24"/>
          <w:szCs w:val="24"/>
        </w:rPr>
        <w:t>owned, controlled or directed by the person or company, and</w:t>
      </w:r>
    </w:p>
    <w:p w14:paraId="3F33ABC7" w14:textId="61435FEC" w:rsidR="00C13279" w:rsidRDefault="00C13279" w:rsidP="00CB13F8">
      <w:pPr>
        <w:pStyle w:val="ListParagraph"/>
        <w:numPr>
          <w:ilvl w:val="0"/>
          <w:numId w:val="13"/>
        </w:numPr>
        <w:spacing w:after="0" w:line="276" w:lineRule="auto"/>
        <w:rPr>
          <w:rFonts w:ascii="Times New Roman" w:eastAsia="Calibri" w:hAnsi="Times New Roman" w:cs="Times New Roman"/>
          <w:sz w:val="24"/>
          <w:szCs w:val="24"/>
        </w:rPr>
      </w:pPr>
      <w:r w:rsidRPr="00CB13F8">
        <w:rPr>
          <w:rFonts w:ascii="Times New Roman" w:eastAsia="Calibri" w:hAnsi="Times New Roman" w:cs="Times New Roman"/>
          <w:sz w:val="24"/>
          <w:szCs w:val="24"/>
        </w:rPr>
        <w:t xml:space="preserve">the number or amount of securities of the issuer of any class to be </w:t>
      </w:r>
      <w:r w:rsidR="004D2A41">
        <w:rPr>
          <w:rFonts w:ascii="Times New Roman" w:eastAsia="Calibri" w:hAnsi="Times New Roman" w:cs="Times New Roman"/>
          <w:sz w:val="24"/>
          <w:szCs w:val="24"/>
        </w:rPr>
        <w:t xml:space="preserve">beneficially </w:t>
      </w:r>
      <w:r w:rsidRPr="00CB13F8">
        <w:rPr>
          <w:rFonts w:ascii="Times New Roman" w:eastAsia="Calibri" w:hAnsi="Times New Roman" w:cs="Times New Roman"/>
          <w:sz w:val="24"/>
          <w:szCs w:val="24"/>
        </w:rPr>
        <w:t>owned, controlled or directed by the person or company after the distribution, and the percentage that number or amount represents of the total securities of the issuer that are outstanding.</w:t>
      </w:r>
    </w:p>
    <w:p w14:paraId="4909CCA8" w14:textId="77777777" w:rsidR="00CB13F8" w:rsidRPr="00CB13F8" w:rsidRDefault="00CB13F8" w:rsidP="00CB13F8">
      <w:pPr>
        <w:pStyle w:val="ListParagraph"/>
        <w:spacing w:after="0" w:line="276" w:lineRule="auto"/>
        <w:ind w:left="1530"/>
        <w:rPr>
          <w:rFonts w:ascii="Times New Roman" w:eastAsia="Calibri" w:hAnsi="Times New Roman" w:cs="Times New Roman"/>
          <w:sz w:val="24"/>
          <w:szCs w:val="24"/>
        </w:rPr>
      </w:pPr>
    </w:p>
    <w:p w14:paraId="3CECCD02" w14:textId="393EC20A" w:rsidR="00D93423" w:rsidRPr="00AF19DA" w:rsidRDefault="00986BB0" w:rsidP="007949D8">
      <w:pPr>
        <w:pStyle w:val="Heading4"/>
        <w:numPr>
          <w:ilvl w:val="0"/>
          <w:numId w:val="0"/>
        </w:numPr>
        <w:ind w:left="720"/>
        <w:rPr>
          <w:rFonts w:eastAsia="Calibri"/>
          <w:u w:val="single"/>
          <w:lang w:val="en-CA"/>
        </w:rPr>
      </w:pPr>
      <w:r w:rsidRPr="00AF19DA">
        <w:rPr>
          <w:rFonts w:eastAsia="Calibri"/>
          <w:u w:val="single"/>
          <w:lang w:val="en-CA"/>
        </w:rPr>
        <w:t xml:space="preserve">Part 3, Item 8 </w:t>
      </w:r>
      <w:r w:rsidRPr="00AF19DA">
        <w:rPr>
          <w:rFonts w:eastAsia="Calibri"/>
          <w:i/>
          <w:u w:val="single"/>
          <w:lang w:val="en-CA"/>
        </w:rPr>
        <w:t>A</w:t>
      </w:r>
      <w:r w:rsidR="002A2E3F" w:rsidRPr="00AF19DA">
        <w:rPr>
          <w:rFonts w:eastAsia="Calibri"/>
          <w:i/>
          <w:u w:val="single"/>
          <w:lang w:val="en-CA"/>
        </w:rPr>
        <w:t>vailable funds</w:t>
      </w:r>
    </w:p>
    <w:p w14:paraId="5C868CFB" w14:textId="573141CA" w:rsidR="00D93423" w:rsidRPr="00D93423" w:rsidRDefault="00417AE0" w:rsidP="007949D8">
      <w:pPr>
        <w:pStyle w:val="Heading4"/>
        <w:numPr>
          <w:ilvl w:val="0"/>
          <w:numId w:val="0"/>
        </w:numPr>
        <w:ind w:left="720"/>
        <w:rPr>
          <w:rFonts w:eastAsia="Calibri"/>
        </w:rPr>
      </w:pPr>
      <w:r>
        <w:rPr>
          <w:rFonts w:eastAsia="Calibri"/>
          <w:lang w:val="en-CA"/>
        </w:rPr>
        <w:t xml:space="preserve">Item </w:t>
      </w:r>
      <w:r w:rsidR="00D93423">
        <w:rPr>
          <w:rFonts w:eastAsia="Calibri"/>
          <w:lang w:val="en-CA"/>
        </w:rPr>
        <w:t>8 of Part 3 of Form 45-106F</w:t>
      </w:r>
      <w:r w:rsidR="00981559">
        <w:rPr>
          <w:rFonts w:eastAsia="Calibri"/>
          <w:lang w:val="en-CA"/>
        </w:rPr>
        <w:t>[x]</w:t>
      </w:r>
      <w:r w:rsidR="00D93423">
        <w:rPr>
          <w:rFonts w:eastAsia="Calibri"/>
          <w:lang w:val="en-CA"/>
        </w:rPr>
        <w:t xml:space="preserve"> requires the issuer to provide an explanation if there has been a significant </w:t>
      </w:r>
      <w:r w:rsidR="00981559">
        <w:rPr>
          <w:rFonts w:eastAsia="Calibri"/>
          <w:lang w:val="en-CA"/>
        </w:rPr>
        <w:t xml:space="preserve">decline </w:t>
      </w:r>
      <w:r w:rsidR="00D93423">
        <w:rPr>
          <w:rFonts w:eastAsia="Calibri"/>
          <w:lang w:val="en-CA"/>
        </w:rPr>
        <w:t xml:space="preserve">in working capital since the issuer’s most recently audited annual financial statements. </w:t>
      </w:r>
      <w:r w:rsidR="00D93423" w:rsidRPr="00D93423">
        <w:rPr>
          <w:rFonts w:eastAsia="Calibri"/>
        </w:rPr>
        <w:t xml:space="preserve">Working capital is </w:t>
      </w:r>
      <w:r w:rsidR="00D93423">
        <w:rPr>
          <w:rFonts w:eastAsia="Calibri"/>
        </w:rPr>
        <w:t xml:space="preserve">the issuer’s </w:t>
      </w:r>
      <w:r w:rsidR="00D93423" w:rsidRPr="00D93423">
        <w:rPr>
          <w:rFonts w:eastAsia="Calibri"/>
        </w:rPr>
        <w:t>current assets (as of the most recent month end) less</w:t>
      </w:r>
      <w:r w:rsidR="00D93423">
        <w:rPr>
          <w:rFonts w:eastAsia="Calibri"/>
        </w:rPr>
        <w:t xml:space="preserve"> the issuer’s</w:t>
      </w:r>
      <w:r w:rsidR="00D93423" w:rsidRPr="00D93423">
        <w:rPr>
          <w:rFonts w:eastAsia="Calibri"/>
        </w:rPr>
        <w:t xml:space="preserve"> current liabilities (as of the most recent month end).</w:t>
      </w:r>
    </w:p>
    <w:p w14:paraId="2805E696" w14:textId="17B5CD3C" w:rsidR="00D93423" w:rsidRDefault="00D93423" w:rsidP="007949D8">
      <w:pPr>
        <w:pStyle w:val="Heading4"/>
        <w:numPr>
          <w:ilvl w:val="0"/>
          <w:numId w:val="0"/>
        </w:numPr>
        <w:ind w:left="720"/>
        <w:rPr>
          <w:rFonts w:eastAsia="Calibri"/>
          <w:lang w:val="en-CA"/>
        </w:rPr>
      </w:pPr>
      <w:r w:rsidRPr="00D93423">
        <w:rPr>
          <w:rFonts w:eastAsia="Calibri"/>
          <w:lang w:val="en-CA"/>
        </w:rPr>
        <w:t xml:space="preserve">We would consider a significant </w:t>
      </w:r>
      <w:r w:rsidR="00981559">
        <w:rPr>
          <w:rFonts w:eastAsia="Calibri"/>
          <w:lang w:val="en-CA"/>
        </w:rPr>
        <w:t>decline</w:t>
      </w:r>
      <w:r w:rsidRPr="00D93423">
        <w:rPr>
          <w:rFonts w:eastAsia="Calibri"/>
          <w:lang w:val="en-CA"/>
        </w:rPr>
        <w:t xml:space="preserve"> to include a change in the working capital that results in material uncertainty regarding the issuer’s going concern assumption, or a change in the working capital balance from positive to deficiency.</w:t>
      </w:r>
    </w:p>
    <w:p w14:paraId="1FC6A080" w14:textId="243795D1" w:rsidR="00417AE0" w:rsidRDefault="00417AE0" w:rsidP="007949D8">
      <w:pPr>
        <w:pStyle w:val="Heading4"/>
        <w:numPr>
          <w:ilvl w:val="0"/>
          <w:numId w:val="0"/>
        </w:numPr>
        <w:ind w:left="720"/>
        <w:rPr>
          <w:rFonts w:eastAsia="Calibri"/>
          <w:szCs w:val="24"/>
        </w:rPr>
      </w:pPr>
      <w:r>
        <w:rPr>
          <w:rFonts w:eastAsia="Calibri"/>
          <w:szCs w:val="24"/>
        </w:rPr>
        <w:t>Item 8 of Part 3 of Form 45-106F</w:t>
      </w:r>
      <w:r w:rsidR="00981559">
        <w:rPr>
          <w:rFonts w:eastAsia="Calibri"/>
          <w:szCs w:val="24"/>
        </w:rPr>
        <w:t>[x]</w:t>
      </w:r>
      <w:r>
        <w:rPr>
          <w:rFonts w:eastAsia="Calibri"/>
          <w:szCs w:val="24"/>
        </w:rPr>
        <w:t xml:space="preserve"> requires the issuer to complete a table disclosing the amount and source of the funds available to the issuer after completion of the offering. It is a condition of the </w:t>
      </w:r>
      <w:r w:rsidR="000C5EB1">
        <w:rPr>
          <w:rFonts w:eastAsia="Calibri"/>
          <w:szCs w:val="24"/>
        </w:rPr>
        <w:t>listed issuer financing</w:t>
      </w:r>
      <w:r>
        <w:rPr>
          <w:rFonts w:eastAsia="Calibri"/>
          <w:szCs w:val="24"/>
        </w:rPr>
        <w:t xml:space="preserve"> exemption that an issuer cannot close the offering using the exemption unless, on completion of the offering, the</w:t>
      </w:r>
      <w:r w:rsidR="00981559">
        <w:rPr>
          <w:rFonts w:eastAsia="Calibri"/>
          <w:szCs w:val="24"/>
        </w:rPr>
        <w:t xml:space="preserve"> issuer </w:t>
      </w:r>
      <w:r w:rsidR="000C2F7B">
        <w:rPr>
          <w:rFonts w:eastAsia="Calibri"/>
          <w:szCs w:val="24"/>
        </w:rPr>
        <w:t xml:space="preserve">reasonably </w:t>
      </w:r>
      <w:r w:rsidR="00981559">
        <w:rPr>
          <w:rFonts w:eastAsia="Calibri"/>
          <w:szCs w:val="24"/>
        </w:rPr>
        <w:t>expects it</w:t>
      </w:r>
      <w:r>
        <w:rPr>
          <w:rFonts w:eastAsia="Calibri"/>
          <w:szCs w:val="24"/>
        </w:rPr>
        <w:t xml:space="preserve"> will have sufficient available funds to meet </w:t>
      </w:r>
      <w:r w:rsidR="00981559">
        <w:rPr>
          <w:rFonts w:eastAsia="Calibri"/>
          <w:szCs w:val="24"/>
        </w:rPr>
        <w:t>its</w:t>
      </w:r>
      <w:r>
        <w:rPr>
          <w:rFonts w:eastAsia="Calibri"/>
          <w:szCs w:val="24"/>
        </w:rPr>
        <w:t xml:space="preserve"> business objectives and all liquidity requirements for a period of 12 months.  This means that the total dollar amount the issuer discloses in row G  under the column “</w:t>
      </w:r>
      <w:r w:rsidRPr="004D5BA0">
        <w:rPr>
          <w:rFonts w:eastAsia="Calibri"/>
          <w:i/>
          <w:szCs w:val="24"/>
        </w:rPr>
        <w:t>Assuming minimum offering only</w:t>
      </w:r>
      <w:r>
        <w:rPr>
          <w:rFonts w:eastAsia="Calibri"/>
          <w:szCs w:val="24"/>
        </w:rPr>
        <w:t>”, or under the column “</w:t>
      </w:r>
      <w:r w:rsidRPr="004D5BA0">
        <w:rPr>
          <w:rFonts w:eastAsia="Calibri"/>
          <w:i/>
          <w:szCs w:val="24"/>
        </w:rPr>
        <w:t>Assuming 100% of offering</w:t>
      </w:r>
      <w:r>
        <w:rPr>
          <w:rFonts w:eastAsia="Calibri"/>
          <w:szCs w:val="24"/>
        </w:rPr>
        <w:t xml:space="preserve">” in the table, if the minimum offering is the entire offering, must be sufficient to meet the issuer’s business objectives (as disclosed in item 7 of Part </w:t>
      </w:r>
      <w:r w:rsidR="004D2A41">
        <w:rPr>
          <w:rFonts w:eastAsia="Calibri"/>
          <w:szCs w:val="24"/>
        </w:rPr>
        <w:t xml:space="preserve">2 </w:t>
      </w:r>
      <w:r>
        <w:rPr>
          <w:rFonts w:eastAsia="Calibri"/>
          <w:szCs w:val="24"/>
        </w:rPr>
        <w:t>of Form 45-106F</w:t>
      </w:r>
      <w:r w:rsidR="00981559">
        <w:rPr>
          <w:rFonts w:eastAsia="Calibri"/>
          <w:szCs w:val="24"/>
        </w:rPr>
        <w:t>[x]</w:t>
      </w:r>
      <w:r>
        <w:rPr>
          <w:rFonts w:eastAsia="Calibri"/>
          <w:szCs w:val="24"/>
        </w:rPr>
        <w:t>) and all liquidity requirements for a period of 12 months.</w:t>
      </w:r>
    </w:p>
    <w:p w14:paraId="3DD3EE47" w14:textId="285A0435" w:rsidR="002A2E3F" w:rsidRPr="00AF19DA" w:rsidRDefault="00986BB0" w:rsidP="007949D8">
      <w:pPr>
        <w:pStyle w:val="Heading4"/>
        <w:numPr>
          <w:ilvl w:val="0"/>
          <w:numId w:val="0"/>
        </w:numPr>
        <w:ind w:left="720"/>
        <w:rPr>
          <w:rFonts w:eastAsia="Calibri"/>
          <w:i/>
          <w:szCs w:val="24"/>
          <w:u w:val="single"/>
        </w:rPr>
      </w:pPr>
      <w:r w:rsidRPr="00AF19DA">
        <w:rPr>
          <w:rFonts w:eastAsia="Calibri"/>
          <w:szCs w:val="24"/>
          <w:u w:val="single"/>
        </w:rPr>
        <w:t xml:space="preserve">Part 3, Item 9 </w:t>
      </w:r>
      <w:r w:rsidR="002A2E3F" w:rsidRPr="00AF19DA">
        <w:rPr>
          <w:rFonts w:eastAsia="Calibri"/>
          <w:i/>
          <w:szCs w:val="24"/>
          <w:u w:val="single"/>
        </w:rPr>
        <w:t>Use of available funds</w:t>
      </w:r>
    </w:p>
    <w:p w14:paraId="05F07673" w14:textId="401AC849" w:rsidR="00D93423" w:rsidRDefault="0012288E" w:rsidP="007949D8">
      <w:pPr>
        <w:pStyle w:val="Heading4"/>
        <w:numPr>
          <w:ilvl w:val="0"/>
          <w:numId w:val="0"/>
        </w:numPr>
        <w:ind w:left="720"/>
        <w:rPr>
          <w:rFonts w:eastAsia="Calibri"/>
          <w:b/>
          <w:szCs w:val="24"/>
        </w:rPr>
      </w:pPr>
      <w:r>
        <w:rPr>
          <w:rFonts w:eastAsia="Calibri"/>
          <w:szCs w:val="24"/>
        </w:rPr>
        <w:t>Item 9 of Part 3 of Form 45-106F</w:t>
      </w:r>
      <w:r w:rsidR="00981559">
        <w:rPr>
          <w:rFonts w:eastAsia="Calibri"/>
          <w:szCs w:val="24"/>
        </w:rPr>
        <w:t>[x]</w:t>
      </w:r>
      <w:r>
        <w:rPr>
          <w:rFonts w:eastAsia="Calibri"/>
          <w:szCs w:val="24"/>
        </w:rPr>
        <w:t xml:space="preserve"> requires the issuer to disclose how it will use the available funds identified in item 8. Under the terms of the </w:t>
      </w:r>
      <w:r w:rsidR="000C5EB1">
        <w:rPr>
          <w:rFonts w:eastAsia="Calibri"/>
          <w:szCs w:val="24"/>
        </w:rPr>
        <w:t>listed issuer financing</w:t>
      </w:r>
      <w:r>
        <w:rPr>
          <w:rFonts w:eastAsia="Calibri"/>
          <w:szCs w:val="24"/>
        </w:rPr>
        <w:t xml:space="preserve"> exemption, the issuer cannot allocate proceeds from the distribution towards an acquisition that is a significant acquisition </w:t>
      </w:r>
      <w:r w:rsidR="000C2F7B">
        <w:rPr>
          <w:rFonts w:eastAsia="Calibri"/>
          <w:szCs w:val="24"/>
        </w:rPr>
        <w:t>under</w:t>
      </w:r>
      <w:r>
        <w:rPr>
          <w:rFonts w:eastAsia="Calibri"/>
          <w:szCs w:val="24"/>
        </w:rPr>
        <w:t xml:space="preserve"> Part 8 of </w:t>
      </w:r>
      <w:r w:rsidR="000C2F7B">
        <w:rPr>
          <w:rFonts w:eastAsia="Calibri"/>
          <w:szCs w:val="24"/>
        </w:rPr>
        <w:t xml:space="preserve">NI </w:t>
      </w:r>
      <w:r>
        <w:rPr>
          <w:rFonts w:eastAsia="Calibri"/>
          <w:szCs w:val="24"/>
        </w:rPr>
        <w:t xml:space="preserve">51-102, a restructuring transaction as such term is defined in NI 51-102, or any other transaction that requires approval of any security holder under corporate law, any exchange requirement or the issuer’s constating documents. </w:t>
      </w:r>
      <w:r w:rsidRPr="00FB49B4">
        <w:rPr>
          <w:rFonts w:eastAsia="Calibri"/>
          <w:b/>
          <w:szCs w:val="24"/>
        </w:rPr>
        <w:t xml:space="preserve"> </w:t>
      </w:r>
    </w:p>
    <w:p w14:paraId="754561D4" w14:textId="551145C4" w:rsidR="0012288E" w:rsidRPr="00AF19DA" w:rsidRDefault="00986BB0" w:rsidP="007949D8">
      <w:pPr>
        <w:pStyle w:val="Heading4"/>
        <w:numPr>
          <w:ilvl w:val="0"/>
          <w:numId w:val="0"/>
        </w:numPr>
        <w:ind w:left="720"/>
        <w:rPr>
          <w:rFonts w:eastAsia="Calibri"/>
          <w:szCs w:val="24"/>
          <w:u w:val="single"/>
        </w:rPr>
      </w:pPr>
      <w:r w:rsidRPr="00AF19DA">
        <w:rPr>
          <w:rFonts w:eastAsia="Calibri"/>
          <w:szCs w:val="24"/>
          <w:u w:val="single"/>
        </w:rPr>
        <w:t xml:space="preserve">Part 5, Item 13 </w:t>
      </w:r>
      <w:r w:rsidR="0012288E" w:rsidRPr="00AF19DA">
        <w:rPr>
          <w:rFonts w:eastAsia="Calibri"/>
          <w:i/>
          <w:szCs w:val="24"/>
          <w:u w:val="single"/>
        </w:rPr>
        <w:t>Purchasers’ rights</w:t>
      </w:r>
    </w:p>
    <w:p w14:paraId="5FB58A1D" w14:textId="5E8277C0" w:rsidR="0012288E" w:rsidRDefault="0012288E" w:rsidP="007949D8">
      <w:pPr>
        <w:pStyle w:val="Heading4"/>
        <w:numPr>
          <w:ilvl w:val="0"/>
          <w:numId w:val="0"/>
        </w:numPr>
        <w:ind w:left="720"/>
        <w:rPr>
          <w:rFonts w:eastAsia="Calibri"/>
          <w:szCs w:val="24"/>
        </w:rPr>
      </w:pPr>
      <w:r>
        <w:rPr>
          <w:rFonts w:eastAsia="Calibri"/>
          <w:szCs w:val="24"/>
        </w:rPr>
        <w:t>Item 13 of Part 5 of Form 45-106F</w:t>
      </w:r>
      <w:r w:rsidR="00981559">
        <w:rPr>
          <w:rFonts w:eastAsia="Calibri"/>
          <w:szCs w:val="24"/>
        </w:rPr>
        <w:t>[x]</w:t>
      </w:r>
      <w:r>
        <w:rPr>
          <w:rFonts w:eastAsia="Calibri"/>
          <w:szCs w:val="24"/>
        </w:rPr>
        <w:t xml:space="preserve"> requires the issuer to provide mandated disclosure about purchasers’ rights under the </w:t>
      </w:r>
      <w:r w:rsidR="000C5EB1">
        <w:rPr>
          <w:rFonts w:eastAsia="Calibri"/>
          <w:szCs w:val="24"/>
        </w:rPr>
        <w:t>listed issuer financing</w:t>
      </w:r>
      <w:r>
        <w:rPr>
          <w:rFonts w:eastAsia="Calibri"/>
          <w:szCs w:val="24"/>
        </w:rPr>
        <w:t xml:space="preserve"> exemption. </w:t>
      </w:r>
      <w:r w:rsidR="00EC68ED">
        <w:rPr>
          <w:rFonts w:eastAsia="Calibri"/>
          <w:szCs w:val="24"/>
        </w:rPr>
        <w:t xml:space="preserve">See subsection 3.12(6) for a description of these </w:t>
      </w:r>
      <w:r w:rsidR="00FF3316">
        <w:rPr>
          <w:rFonts w:eastAsia="Calibri"/>
          <w:szCs w:val="24"/>
        </w:rPr>
        <w:t xml:space="preserve">contractual </w:t>
      </w:r>
      <w:r w:rsidR="00EC68ED">
        <w:rPr>
          <w:rFonts w:eastAsia="Calibri"/>
          <w:szCs w:val="24"/>
        </w:rPr>
        <w:t>rights and rights under secondary market liability in Canadian securities legislation.</w:t>
      </w:r>
      <w:r w:rsidR="002F6471" w:rsidRPr="002F6471">
        <w:rPr>
          <w:rFonts w:eastAsia="Calibri"/>
          <w:b/>
          <w:szCs w:val="24"/>
        </w:rPr>
        <w:t>.</w:t>
      </w:r>
      <w:r w:rsidR="00EC68ED">
        <w:rPr>
          <w:rFonts w:eastAsia="Calibri"/>
          <w:szCs w:val="24"/>
        </w:rPr>
        <w:t xml:space="preserve"> </w:t>
      </w:r>
    </w:p>
    <w:p w14:paraId="31B0F99C" w14:textId="6A0D1246" w:rsidR="00FF3316" w:rsidRPr="0012288E" w:rsidRDefault="006622F7" w:rsidP="006622F7">
      <w:pPr>
        <w:pStyle w:val="Heading4"/>
        <w:numPr>
          <w:ilvl w:val="0"/>
          <w:numId w:val="0"/>
        </w:numPr>
        <w:ind w:left="720" w:hanging="720"/>
        <w:rPr>
          <w:rFonts w:eastAsia="Calibri"/>
          <w:lang w:val="en-CA"/>
        </w:rPr>
      </w:pPr>
      <w:r w:rsidRPr="006622F7">
        <w:rPr>
          <w:rFonts w:eastAsia="Calibri"/>
          <w:bCs w:val="0"/>
          <w:lang w:val="en-CA"/>
        </w:rPr>
        <w:lastRenderedPageBreak/>
        <w:t>3.</w:t>
      </w:r>
      <w:r>
        <w:rPr>
          <w:rFonts w:eastAsia="Calibri"/>
          <w:lang w:val="en-CA"/>
        </w:rPr>
        <w:tab/>
        <w:t xml:space="preserve">These changes become effective on </w:t>
      </w:r>
      <w:r w:rsidR="00E10FA8">
        <w:rPr>
          <w:rFonts w:eastAsia="Calibri"/>
          <w:lang w:val="en-CA"/>
        </w:rPr>
        <w:t>*.</w:t>
      </w:r>
    </w:p>
    <w:sectPr w:rsidR="00FF3316" w:rsidRPr="0012288E" w:rsidSect="007949D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17D535" w14:textId="77777777" w:rsidR="00AB07AE" w:rsidRDefault="00AB07AE" w:rsidP="00AB07AE">
      <w:pPr>
        <w:spacing w:after="0" w:line="240" w:lineRule="auto"/>
      </w:pPr>
      <w:r>
        <w:separator/>
      </w:r>
    </w:p>
  </w:endnote>
  <w:endnote w:type="continuationSeparator" w:id="0">
    <w:p w14:paraId="176DB058" w14:textId="77777777" w:rsidR="00AB07AE" w:rsidRDefault="00AB07AE" w:rsidP="00AB0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5509185"/>
      <w:docPartObj>
        <w:docPartGallery w:val="Page Numbers (Bottom of Page)"/>
        <w:docPartUnique/>
      </w:docPartObj>
    </w:sdtPr>
    <w:sdtEndPr>
      <w:rPr>
        <w:noProof/>
      </w:rPr>
    </w:sdtEndPr>
    <w:sdtContent>
      <w:p w14:paraId="3D5A8F7D" w14:textId="6EA0E7BB" w:rsidR="00700C37" w:rsidRDefault="00700C37">
        <w:pPr>
          <w:pStyle w:val="Footer"/>
          <w:jc w:val="right"/>
        </w:pPr>
        <w:r>
          <w:fldChar w:fldCharType="begin"/>
        </w:r>
        <w:r>
          <w:instrText xml:space="preserve"> PAGE   \* MERGEFORMAT </w:instrText>
        </w:r>
        <w:r>
          <w:fldChar w:fldCharType="separate"/>
        </w:r>
        <w:r w:rsidR="009534E6">
          <w:rPr>
            <w:noProof/>
          </w:rPr>
          <w:t>1</w:t>
        </w:r>
        <w:r>
          <w:rPr>
            <w:noProof/>
          </w:rPr>
          <w:fldChar w:fldCharType="end"/>
        </w:r>
      </w:p>
    </w:sdtContent>
  </w:sdt>
  <w:p w14:paraId="69A9A88E" w14:textId="77777777" w:rsidR="00700C37" w:rsidRDefault="00700C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161512" w14:textId="77777777" w:rsidR="00AB07AE" w:rsidRDefault="00AB07AE" w:rsidP="00AB07AE">
      <w:pPr>
        <w:spacing w:after="0" w:line="240" w:lineRule="auto"/>
      </w:pPr>
      <w:r>
        <w:separator/>
      </w:r>
    </w:p>
  </w:footnote>
  <w:footnote w:type="continuationSeparator" w:id="0">
    <w:p w14:paraId="486F806A" w14:textId="77777777" w:rsidR="00AB07AE" w:rsidRDefault="00AB07AE" w:rsidP="00AB0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21E59" w14:textId="1448D345" w:rsidR="00AB07AE" w:rsidRDefault="00AB07AE" w:rsidP="00753A90">
    <w:pPr>
      <w:spacing w:line="264" w:lineRule="auto"/>
      <w:jc w:val="right"/>
    </w:pPr>
  </w:p>
  <w:p w14:paraId="2C9EF504" w14:textId="77777777" w:rsidR="00AB07AE" w:rsidRDefault="00AB0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B4BE4"/>
    <w:multiLevelType w:val="hybridMultilevel"/>
    <w:tmpl w:val="A58C8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5538A"/>
    <w:multiLevelType w:val="hybridMultilevel"/>
    <w:tmpl w:val="0BD67B08"/>
    <w:lvl w:ilvl="0" w:tplc="C09A82BC">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866690"/>
    <w:multiLevelType w:val="hybridMultilevel"/>
    <w:tmpl w:val="A7B431A6"/>
    <w:lvl w:ilvl="0" w:tplc="3A0E81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C4527"/>
    <w:multiLevelType w:val="hybridMultilevel"/>
    <w:tmpl w:val="E2FA5288"/>
    <w:lvl w:ilvl="0" w:tplc="AAFAD3E6">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47FF39CA"/>
    <w:multiLevelType w:val="multilevel"/>
    <w:tmpl w:val="6F520CE2"/>
    <w:lvl w:ilvl="0">
      <w:start w:val="1"/>
      <w:numFmt w:val="decimal"/>
      <w:lvlRestart w:val="0"/>
      <w:pStyle w:val="Heading1"/>
      <w:lvlText w:val="Part %1"/>
      <w:lvlJc w:val="left"/>
      <w:pPr>
        <w:tabs>
          <w:tab w:val="num" w:pos="1080"/>
        </w:tabs>
        <w:ind w:left="1080" w:hanging="1080"/>
      </w:pPr>
      <w:rPr>
        <w:rFonts w:hint="default"/>
      </w:rPr>
    </w:lvl>
    <w:lvl w:ilvl="1">
      <w:start w:val="1"/>
      <w:numFmt w:val="decimal"/>
      <w:pStyle w:val="Heading2"/>
      <w:suff w:val="space"/>
      <w:lvlText w:val="%1.%2"/>
      <w:lvlJc w:val="left"/>
      <w:pPr>
        <w:ind w:left="0" w:firstLine="0"/>
      </w:pPr>
      <w:rPr>
        <w:rFonts w:hint="default"/>
        <w:b/>
        <w:i w:val="0"/>
      </w:rPr>
    </w:lvl>
    <w:lvl w:ilvl="2">
      <w:start w:val="1"/>
      <w:numFmt w:val="decimal"/>
      <w:pStyle w:val="Heading3"/>
      <w:suff w:val="space"/>
      <w:lvlText w:val="%1.%2.%3"/>
      <w:lvlJc w:val="left"/>
      <w:pPr>
        <w:ind w:left="0" w:firstLine="0"/>
      </w:pPr>
      <w:rPr>
        <w:rFonts w:hint="default"/>
        <w:b/>
        <w:i w:val="0"/>
      </w:rPr>
    </w:lvl>
    <w:lvl w:ilvl="3">
      <w:start w:val="1"/>
      <w:numFmt w:val="decimal"/>
      <w:lvlRestart w:val="0"/>
      <w:pStyle w:val="Heading4"/>
      <w:suff w:val="space"/>
      <w:lvlText w:val="%4."/>
      <w:lvlJc w:val="left"/>
      <w:pPr>
        <w:ind w:left="0" w:firstLine="0"/>
      </w:pPr>
      <w:rPr>
        <w:rFonts w:ascii="Times New Roman" w:eastAsia="Times New Roman" w:hAnsi="Times New Roman" w:cs="Times New Roman"/>
        <w:b/>
        <w:i w:val="0"/>
      </w:rPr>
    </w:lvl>
    <w:lvl w:ilvl="4">
      <w:start w:val="1"/>
      <w:numFmt w:val="lowerLetter"/>
      <w:pStyle w:val="Heading5"/>
      <w:lvlText w:val="(%5)"/>
      <w:lvlJc w:val="left"/>
      <w:pPr>
        <w:tabs>
          <w:tab w:val="num" w:pos="1440"/>
        </w:tabs>
        <w:ind w:left="1440" w:hanging="720"/>
      </w:pPr>
      <w:rPr>
        <w:rFonts w:hint="default"/>
        <w:b w:val="0"/>
        <w:i w:val="0"/>
      </w:rPr>
    </w:lvl>
    <w:lvl w:ilvl="5">
      <w:start w:val="1"/>
      <w:numFmt w:val="lowerRoman"/>
      <w:pStyle w:val="Heading6"/>
      <w:lvlText w:val="(%6)"/>
      <w:lvlJc w:val="left"/>
      <w:pPr>
        <w:tabs>
          <w:tab w:val="num" w:pos="2160"/>
        </w:tabs>
        <w:ind w:left="2160" w:hanging="720"/>
      </w:pPr>
      <w:rPr>
        <w:rFonts w:hint="default"/>
      </w:rPr>
    </w:lvl>
    <w:lvl w:ilvl="6">
      <w:start w:val="1"/>
      <w:numFmt w:val="upperLetter"/>
      <w:pStyle w:val="Heading7"/>
      <w:lvlText w:val="(%7)"/>
      <w:lvlJc w:val="left"/>
      <w:pPr>
        <w:tabs>
          <w:tab w:val="num" w:pos="2880"/>
        </w:tabs>
        <w:ind w:left="2880" w:hanging="720"/>
      </w:pPr>
      <w:rPr>
        <w:rFonts w:hint="default"/>
      </w:rPr>
    </w:lvl>
    <w:lvl w:ilvl="7">
      <w:start w:val="1"/>
      <w:numFmt w:val="decimal"/>
      <w:pStyle w:val="Heading8"/>
      <w:lvlText w:val="%8."/>
      <w:lvlJc w:val="left"/>
      <w:pPr>
        <w:tabs>
          <w:tab w:val="num" w:pos="3600"/>
        </w:tabs>
        <w:ind w:left="3600" w:hanging="720"/>
      </w:pPr>
      <w:rPr>
        <w:rFonts w:hint="default"/>
      </w:rPr>
    </w:lvl>
    <w:lvl w:ilvl="8">
      <w:start w:val="1"/>
      <w:numFmt w:val="decimal"/>
      <w:lvlRestart w:val="4"/>
      <w:pStyle w:val="Heading9"/>
      <w:suff w:val="space"/>
      <w:lvlText w:val="(%4.%9)"/>
      <w:lvlJc w:val="left"/>
      <w:pPr>
        <w:ind w:left="0" w:firstLine="0"/>
      </w:pPr>
      <w:rPr>
        <w:rFonts w:hint="default"/>
        <w:b/>
        <w:i w:val="0"/>
      </w:rPr>
    </w:lvl>
  </w:abstractNum>
  <w:abstractNum w:abstractNumId="5" w15:restartNumberingAfterBreak="0">
    <w:nsid w:val="4D755139"/>
    <w:multiLevelType w:val="hybridMultilevel"/>
    <w:tmpl w:val="D806F77C"/>
    <w:lvl w:ilvl="0" w:tplc="AAFAD3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0C7201F"/>
    <w:multiLevelType w:val="hybridMultilevel"/>
    <w:tmpl w:val="EAE01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303FA7"/>
    <w:multiLevelType w:val="hybridMultilevel"/>
    <w:tmpl w:val="17626922"/>
    <w:name w:val="Notes"/>
    <w:lvl w:ilvl="0" w:tplc="B1C42CB6">
      <w:start w:val="1"/>
      <w:numFmt w:val="decimal"/>
      <w:pStyle w:val="Note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64575DB"/>
    <w:multiLevelType w:val="hybridMultilevel"/>
    <w:tmpl w:val="54744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F193B8D"/>
    <w:multiLevelType w:val="hybridMultilevel"/>
    <w:tmpl w:val="8EF2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7"/>
  </w:num>
  <w:num w:numId="4">
    <w:abstractNumId w:val="2"/>
  </w:num>
  <w:num w:numId="5">
    <w:abstractNumId w:val="8"/>
  </w:num>
  <w:num w:numId="6">
    <w:abstractNumId w:val="6"/>
  </w:num>
  <w:num w:numId="7">
    <w:abstractNumId w:val="4"/>
  </w:num>
  <w:num w:numId="8">
    <w:abstractNumId w:val="4"/>
  </w:num>
  <w:num w:numId="9">
    <w:abstractNumId w:val="0"/>
  </w:num>
  <w:num w:numId="10">
    <w:abstractNumId w:val="1"/>
  </w:num>
  <w:num w:numId="11">
    <w:abstractNumId w:val="5"/>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549"/>
    <w:rsid w:val="000259DF"/>
    <w:rsid w:val="00030A7A"/>
    <w:rsid w:val="00073C73"/>
    <w:rsid w:val="00081200"/>
    <w:rsid w:val="000836CF"/>
    <w:rsid w:val="00092942"/>
    <w:rsid w:val="000B33C1"/>
    <w:rsid w:val="000C2F7B"/>
    <w:rsid w:val="000C5EB1"/>
    <w:rsid w:val="00103F44"/>
    <w:rsid w:val="0012288E"/>
    <w:rsid w:val="00127F4C"/>
    <w:rsid w:val="00130CEA"/>
    <w:rsid w:val="00135BA6"/>
    <w:rsid w:val="00142C6E"/>
    <w:rsid w:val="001723CC"/>
    <w:rsid w:val="00190100"/>
    <w:rsid w:val="001A291C"/>
    <w:rsid w:val="001A6A95"/>
    <w:rsid w:val="001B1B0C"/>
    <w:rsid w:val="001C7C40"/>
    <w:rsid w:val="001D264E"/>
    <w:rsid w:val="001F3010"/>
    <w:rsid w:val="001F56E8"/>
    <w:rsid w:val="00203AF2"/>
    <w:rsid w:val="00206392"/>
    <w:rsid w:val="002420A2"/>
    <w:rsid w:val="00245275"/>
    <w:rsid w:val="0025656A"/>
    <w:rsid w:val="00263F0E"/>
    <w:rsid w:val="0028188A"/>
    <w:rsid w:val="002A2E3F"/>
    <w:rsid w:val="002D2762"/>
    <w:rsid w:val="002F6471"/>
    <w:rsid w:val="00310198"/>
    <w:rsid w:val="00324575"/>
    <w:rsid w:val="003534D6"/>
    <w:rsid w:val="003A65CC"/>
    <w:rsid w:val="003C5681"/>
    <w:rsid w:val="003E3A67"/>
    <w:rsid w:val="00417AE0"/>
    <w:rsid w:val="00434ECB"/>
    <w:rsid w:val="004534DD"/>
    <w:rsid w:val="00466ED6"/>
    <w:rsid w:val="004A2022"/>
    <w:rsid w:val="004D2A41"/>
    <w:rsid w:val="004E0F65"/>
    <w:rsid w:val="00502BC5"/>
    <w:rsid w:val="00541C52"/>
    <w:rsid w:val="005477CB"/>
    <w:rsid w:val="00557C7A"/>
    <w:rsid w:val="0057323B"/>
    <w:rsid w:val="00582565"/>
    <w:rsid w:val="005A6173"/>
    <w:rsid w:val="005C72AC"/>
    <w:rsid w:val="005D5C8D"/>
    <w:rsid w:val="00606E89"/>
    <w:rsid w:val="00620C7D"/>
    <w:rsid w:val="00661C2B"/>
    <w:rsid w:val="006622F7"/>
    <w:rsid w:val="006A45F1"/>
    <w:rsid w:val="00700C37"/>
    <w:rsid w:val="007109F3"/>
    <w:rsid w:val="00713C58"/>
    <w:rsid w:val="00733D73"/>
    <w:rsid w:val="007372C1"/>
    <w:rsid w:val="00753A90"/>
    <w:rsid w:val="00755002"/>
    <w:rsid w:val="00762309"/>
    <w:rsid w:val="00764549"/>
    <w:rsid w:val="00777E2B"/>
    <w:rsid w:val="007949D8"/>
    <w:rsid w:val="00797B96"/>
    <w:rsid w:val="007A133C"/>
    <w:rsid w:val="007B6A68"/>
    <w:rsid w:val="007C2BEB"/>
    <w:rsid w:val="007C7D89"/>
    <w:rsid w:val="00824C15"/>
    <w:rsid w:val="00833E70"/>
    <w:rsid w:val="00866B59"/>
    <w:rsid w:val="00897C54"/>
    <w:rsid w:val="008A0CC1"/>
    <w:rsid w:val="008A4296"/>
    <w:rsid w:val="008A617C"/>
    <w:rsid w:val="008D13D4"/>
    <w:rsid w:val="008E288C"/>
    <w:rsid w:val="009154AD"/>
    <w:rsid w:val="00922D71"/>
    <w:rsid w:val="009274A9"/>
    <w:rsid w:val="009279E4"/>
    <w:rsid w:val="009534E6"/>
    <w:rsid w:val="0096780F"/>
    <w:rsid w:val="00981559"/>
    <w:rsid w:val="00986BB0"/>
    <w:rsid w:val="00A50414"/>
    <w:rsid w:val="00A817D5"/>
    <w:rsid w:val="00AA4A93"/>
    <w:rsid w:val="00AA5A36"/>
    <w:rsid w:val="00AB07AE"/>
    <w:rsid w:val="00AF19DA"/>
    <w:rsid w:val="00AF759B"/>
    <w:rsid w:val="00AF7F89"/>
    <w:rsid w:val="00B03807"/>
    <w:rsid w:val="00B20724"/>
    <w:rsid w:val="00B5226C"/>
    <w:rsid w:val="00B63A65"/>
    <w:rsid w:val="00B676FC"/>
    <w:rsid w:val="00B75424"/>
    <w:rsid w:val="00B90162"/>
    <w:rsid w:val="00BB7BF9"/>
    <w:rsid w:val="00BC7873"/>
    <w:rsid w:val="00BF5139"/>
    <w:rsid w:val="00C13279"/>
    <w:rsid w:val="00C22D82"/>
    <w:rsid w:val="00C47579"/>
    <w:rsid w:val="00C84AB7"/>
    <w:rsid w:val="00CA7D3C"/>
    <w:rsid w:val="00CB13F8"/>
    <w:rsid w:val="00CC688B"/>
    <w:rsid w:val="00D0454B"/>
    <w:rsid w:val="00D11A44"/>
    <w:rsid w:val="00D20192"/>
    <w:rsid w:val="00D22688"/>
    <w:rsid w:val="00D32B94"/>
    <w:rsid w:val="00D54B05"/>
    <w:rsid w:val="00D60EA2"/>
    <w:rsid w:val="00D93423"/>
    <w:rsid w:val="00DC58CC"/>
    <w:rsid w:val="00E10FA8"/>
    <w:rsid w:val="00E22D99"/>
    <w:rsid w:val="00E930A8"/>
    <w:rsid w:val="00E96628"/>
    <w:rsid w:val="00EC68ED"/>
    <w:rsid w:val="00EF6FB1"/>
    <w:rsid w:val="00F01B3A"/>
    <w:rsid w:val="00F44347"/>
    <w:rsid w:val="00F45673"/>
    <w:rsid w:val="00F60BE9"/>
    <w:rsid w:val="00F802D8"/>
    <w:rsid w:val="00F86FEC"/>
    <w:rsid w:val="00F87F44"/>
    <w:rsid w:val="00FA22EB"/>
    <w:rsid w:val="00FB6A94"/>
    <w:rsid w:val="00FE4D15"/>
    <w:rsid w:val="00FF3316"/>
    <w:rsid w:val="00FF55F0"/>
    <w:rsid w:val="00FF5F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6F119A84"/>
  <w15:chartTrackingRefBased/>
  <w15:docId w15:val="{202061E0-1044-4B57-A261-A816D68A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qFormat/>
    <w:rsid w:val="00764549"/>
    <w:pPr>
      <w:numPr>
        <w:numId w:val="1"/>
      </w:numPr>
      <w:spacing w:after="240" w:line="240" w:lineRule="auto"/>
      <w:jc w:val="center"/>
      <w:outlineLvl w:val="0"/>
    </w:pPr>
    <w:rPr>
      <w:rFonts w:ascii="Times New Roman" w:eastAsia="Times New Roman" w:hAnsi="Times New Roman" w:cs="Arial"/>
      <w:b/>
      <w:bCs/>
      <w:caps/>
      <w:sz w:val="24"/>
      <w:szCs w:val="32"/>
    </w:rPr>
  </w:style>
  <w:style w:type="paragraph" w:styleId="Heading2">
    <w:name w:val="heading 2"/>
    <w:basedOn w:val="Normal"/>
    <w:link w:val="Heading2Char"/>
    <w:qFormat/>
    <w:rsid w:val="00764549"/>
    <w:pPr>
      <w:numPr>
        <w:ilvl w:val="1"/>
        <w:numId w:val="1"/>
      </w:numPr>
      <w:spacing w:after="240" w:line="240" w:lineRule="auto"/>
      <w:outlineLvl w:val="1"/>
    </w:pPr>
    <w:rPr>
      <w:rFonts w:ascii="Times New Roman" w:eastAsia="Times New Roman" w:hAnsi="Times New Roman" w:cs="Arial"/>
      <w:bCs/>
      <w:iCs/>
      <w:sz w:val="24"/>
      <w:szCs w:val="28"/>
    </w:rPr>
  </w:style>
  <w:style w:type="paragraph" w:styleId="Heading3">
    <w:name w:val="heading 3"/>
    <w:basedOn w:val="Normal"/>
    <w:link w:val="Heading3Char"/>
    <w:qFormat/>
    <w:rsid w:val="00764549"/>
    <w:pPr>
      <w:numPr>
        <w:ilvl w:val="2"/>
        <w:numId w:val="1"/>
      </w:numPr>
      <w:spacing w:after="240" w:line="240" w:lineRule="auto"/>
      <w:outlineLvl w:val="2"/>
    </w:pPr>
    <w:rPr>
      <w:rFonts w:ascii="Times New Roman" w:eastAsia="Times New Roman" w:hAnsi="Times New Roman" w:cs="Times New Roman"/>
      <w:bCs/>
      <w:sz w:val="24"/>
      <w:szCs w:val="20"/>
    </w:rPr>
  </w:style>
  <w:style w:type="paragraph" w:styleId="Heading4">
    <w:name w:val="heading 4"/>
    <w:basedOn w:val="Normal"/>
    <w:link w:val="Heading4Char"/>
    <w:qFormat/>
    <w:rsid w:val="00764549"/>
    <w:pPr>
      <w:numPr>
        <w:ilvl w:val="3"/>
        <w:numId w:val="1"/>
      </w:numPr>
      <w:spacing w:after="240" w:line="240" w:lineRule="auto"/>
      <w:outlineLvl w:val="3"/>
    </w:pPr>
    <w:rPr>
      <w:rFonts w:ascii="Times New Roman" w:eastAsia="Times New Roman" w:hAnsi="Times New Roman" w:cs="Times New Roman"/>
      <w:bCs/>
      <w:color w:val="000000"/>
      <w:sz w:val="24"/>
      <w:szCs w:val="20"/>
      <w:lang w:val="en-US"/>
    </w:rPr>
  </w:style>
  <w:style w:type="paragraph" w:styleId="Heading5">
    <w:name w:val="heading 5"/>
    <w:basedOn w:val="Normal"/>
    <w:link w:val="Heading5Char"/>
    <w:qFormat/>
    <w:rsid w:val="00764549"/>
    <w:pPr>
      <w:numPr>
        <w:ilvl w:val="4"/>
        <w:numId w:val="1"/>
      </w:numPr>
      <w:spacing w:after="240" w:line="240" w:lineRule="auto"/>
      <w:outlineLvl w:val="4"/>
    </w:pPr>
    <w:rPr>
      <w:rFonts w:ascii="Times New Roman" w:eastAsia="Times New Roman" w:hAnsi="Times New Roman" w:cs="Times New Roman"/>
      <w:bCs/>
      <w:iCs/>
      <w:sz w:val="24"/>
      <w:szCs w:val="26"/>
    </w:rPr>
  </w:style>
  <w:style w:type="paragraph" w:styleId="Heading6">
    <w:name w:val="heading 6"/>
    <w:basedOn w:val="Normal"/>
    <w:link w:val="Heading6Char"/>
    <w:qFormat/>
    <w:rsid w:val="00764549"/>
    <w:pPr>
      <w:numPr>
        <w:ilvl w:val="5"/>
        <w:numId w:val="1"/>
      </w:numPr>
      <w:spacing w:after="240" w:line="240" w:lineRule="auto"/>
      <w:outlineLvl w:val="5"/>
    </w:pPr>
    <w:rPr>
      <w:rFonts w:ascii="Times New Roman" w:eastAsia="Times New Roman" w:hAnsi="Times New Roman" w:cs="Times New Roman"/>
      <w:bCs/>
      <w:sz w:val="24"/>
    </w:rPr>
  </w:style>
  <w:style w:type="paragraph" w:styleId="Heading7">
    <w:name w:val="heading 7"/>
    <w:basedOn w:val="Normal"/>
    <w:link w:val="Heading7Char"/>
    <w:qFormat/>
    <w:rsid w:val="00764549"/>
    <w:pPr>
      <w:numPr>
        <w:ilvl w:val="6"/>
        <w:numId w:val="1"/>
      </w:numPr>
      <w:spacing w:after="240" w:line="240" w:lineRule="auto"/>
      <w:outlineLvl w:val="6"/>
    </w:pPr>
    <w:rPr>
      <w:rFonts w:ascii="Times New Roman" w:eastAsia="Times New Roman" w:hAnsi="Times New Roman" w:cs="Times New Roman"/>
      <w:sz w:val="24"/>
      <w:szCs w:val="24"/>
    </w:rPr>
  </w:style>
  <w:style w:type="paragraph" w:styleId="Heading8">
    <w:name w:val="heading 8"/>
    <w:basedOn w:val="Normal"/>
    <w:link w:val="Heading8Char"/>
    <w:qFormat/>
    <w:rsid w:val="00764549"/>
    <w:pPr>
      <w:keepNext/>
      <w:numPr>
        <w:ilvl w:val="7"/>
        <w:numId w:val="1"/>
      </w:numPr>
      <w:spacing w:after="240" w:line="240" w:lineRule="auto"/>
      <w:outlineLvl w:val="7"/>
    </w:pPr>
    <w:rPr>
      <w:rFonts w:ascii="Times New Roman" w:eastAsia="Times New Roman" w:hAnsi="Times New Roman" w:cs="Times New Roman"/>
      <w:iCs/>
      <w:sz w:val="24"/>
      <w:szCs w:val="24"/>
    </w:rPr>
  </w:style>
  <w:style w:type="paragraph" w:styleId="Heading9">
    <w:name w:val="heading 9"/>
    <w:basedOn w:val="Normal"/>
    <w:link w:val="Heading9Char"/>
    <w:qFormat/>
    <w:rsid w:val="00764549"/>
    <w:pPr>
      <w:numPr>
        <w:ilvl w:val="8"/>
        <w:numId w:val="1"/>
      </w:numPr>
      <w:spacing w:after="240" w:line="240" w:lineRule="auto"/>
      <w:outlineLvl w:val="8"/>
    </w:pPr>
    <w:rPr>
      <w:rFonts w:ascii="Times New Roman" w:eastAsia="Times New Roman" w:hAnsi="Times New Roman"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549"/>
    <w:rPr>
      <w:rFonts w:ascii="Times New Roman" w:eastAsia="Times New Roman" w:hAnsi="Times New Roman" w:cs="Arial"/>
      <w:b/>
      <w:bCs/>
      <w:caps/>
      <w:sz w:val="24"/>
      <w:szCs w:val="32"/>
    </w:rPr>
  </w:style>
  <w:style w:type="character" w:customStyle="1" w:styleId="Heading2Char">
    <w:name w:val="Heading 2 Char"/>
    <w:basedOn w:val="DefaultParagraphFont"/>
    <w:link w:val="Heading2"/>
    <w:rsid w:val="00764549"/>
    <w:rPr>
      <w:rFonts w:ascii="Times New Roman" w:eastAsia="Times New Roman" w:hAnsi="Times New Roman" w:cs="Arial"/>
      <w:bCs/>
      <w:iCs/>
      <w:sz w:val="24"/>
      <w:szCs w:val="28"/>
    </w:rPr>
  </w:style>
  <w:style w:type="character" w:customStyle="1" w:styleId="Heading3Char">
    <w:name w:val="Heading 3 Char"/>
    <w:basedOn w:val="DefaultParagraphFont"/>
    <w:link w:val="Heading3"/>
    <w:rsid w:val="00764549"/>
    <w:rPr>
      <w:rFonts w:ascii="Times New Roman" w:eastAsia="Times New Roman" w:hAnsi="Times New Roman" w:cs="Times New Roman"/>
      <w:bCs/>
      <w:sz w:val="24"/>
      <w:szCs w:val="20"/>
    </w:rPr>
  </w:style>
  <w:style w:type="character" w:customStyle="1" w:styleId="Heading4Char">
    <w:name w:val="Heading 4 Char"/>
    <w:basedOn w:val="DefaultParagraphFont"/>
    <w:link w:val="Heading4"/>
    <w:rsid w:val="00764549"/>
    <w:rPr>
      <w:rFonts w:ascii="Times New Roman" w:eastAsia="Times New Roman" w:hAnsi="Times New Roman" w:cs="Times New Roman"/>
      <w:bCs/>
      <w:color w:val="000000"/>
      <w:sz w:val="24"/>
      <w:szCs w:val="20"/>
      <w:lang w:val="en-US"/>
    </w:rPr>
  </w:style>
  <w:style w:type="character" w:customStyle="1" w:styleId="Heading5Char">
    <w:name w:val="Heading 5 Char"/>
    <w:basedOn w:val="DefaultParagraphFont"/>
    <w:link w:val="Heading5"/>
    <w:rsid w:val="00764549"/>
    <w:rPr>
      <w:rFonts w:ascii="Times New Roman" w:eastAsia="Times New Roman" w:hAnsi="Times New Roman" w:cs="Times New Roman"/>
      <w:bCs/>
      <w:iCs/>
      <w:sz w:val="24"/>
      <w:szCs w:val="26"/>
    </w:rPr>
  </w:style>
  <w:style w:type="character" w:customStyle="1" w:styleId="Heading6Char">
    <w:name w:val="Heading 6 Char"/>
    <w:basedOn w:val="DefaultParagraphFont"/>
    <w:link w:val="Heading6"/>
    <w:rsid w:val="00764549"/>
    <w:rPr>
      <w:rFonts w:ascii="Times New Roman" w:eastAsia="Times New Roman" w:hAnsi="Times New Roman" w:cs="Times New Roman"/>
      <w:bCs/>
      <w:sz w:val="24"/>
    </w:rPr>
  </w:style>
  <w:style w:type="character" w:customStyle="1" w:styleId="Heading7Char">
    <w:name w:val="Heading 7 Char"/>
    <w:basedOn w:val="DefaultParagraphFont"/>
    <w:link w:val="Heading7"/>
    <w:rsid w:val="00764549"/>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764549"/>
    <w:rPr>
      <w:rFonts w:ascii="Times New Roman" w:eastAsia="Times New Roman" w:hAnsi="Times New Roman" w:cs="Times New Roman"/>
      <w:iCs/>
      <w:sz w:val="24"/>
      <w:szCs w:val="24"/>
    </w:rPr>
  </w:style>
  <w:style w:type="character" w:customStyle="1" w:styleId="Heading9Char">
    <w:name w:val="Heading 9 Char"/>
    <w:basedOn w:val="DefaultParagraphFont"/>
    <w:link w:val="Heading9"/>
    <w:rsid w:val="00764549"/>
    <w:rPr>
      <w:rFonts w:ascii="Times New Roman" w:eastAsia="Times New Roman" w:hAnsi="Times New Roman" w:cs="Arial"/>
      <w:sz w:val="24"/>
    </w:rPr>
  </w:style>
  <w:style w:type="paragraph" w:customStyle="1" w:styleId="Notes">
    <w:name w:val="Notes"/>
    <w:basedOn w:val="Normal"/>
    <w:rsid w:val="00F86FEC"/>
    <w:pPr>
      <w:numPr>
        <w:numId w:val="3"/>
      </w:numPr>
      <w:spacing w:after="180" w:line="240" w:lineRule="auto"/>
    </w:pPr>
    <w:rPr>
      <w:rFonts w:ascii="Times New Roman" w:eastAsia="Times New Roman" w:hAnsi="Times New Roman" w:cs="Times New Roman"/>
      <w:sz w:val="18"/>
      <w:szCs w:val="20"/>
    </w:rPr>
  </w:style>
  <w:style w:type="character" w:styleId="CommentReference">
    <w:name w:val="annotation reference"/>
    <w:basedOn w:val="DefaultParagraphFont"/>
    <w:uiPriority w:val="99"/>
    <w:unhideWhenUsed/>
    <w:rsid w:val="004A2022"/>
    <w:rPr>
      <w:sz w:val="16"/>
      <w:szCs w:val="16"/>
    </w:rPr>
  </w:style>
  <w:style w:type="paragraph" w:styleId="CommentText">
    <w:name w:val="annotation text"/>
    <w:basedOn w:val="Normal"/>
    <w:link w:val="CommentTextChar"/>
    <w:uiPriority w:val="99"/>
    <w:unhideWhenUsed/>
    <w:rsid w:val="004A2022"/>
    <w:pPr>
      <w:spacing w:line="240" w:lineRule="auto"/>
    </w:pPr>
    <w:rPr>
      <w:sz w:val="20"/>
      <w:szCs w:val="20"/>
    </w:rPr>
  </w:style>
  <w:style w:type="character" w:customStyle="1" w:styleId="CommentTextChar">
    <w:name w:val="Comment Text Char"/>
    <w:basedOn w:val="DefaultParagraphFont"/>
    <w:link w:val="CommentText"/>
    <w:uiPriority w:val="99"/>
    <w:rsid w:val="004A2022"/>
    <w:rPr>
      <w:sz w:val="20"/>
      <w:szCs w:val="20"/>
    </w:rPr>
  </w:style>
  <w:style w:type="paragraph" w:styleId="CommentSubject">
    <w:name w:val="annotation subject"/>
    <w:basedOn w:val="CommentText"/>
    <w:next w:val="CommentText"/>
    <w:link w:val="CommentSubjectChar"/>
    <w:uiPriority w:val="99"/>
    <w:semiHidden/>
    <w:unhideWhenUsed/>
    <w:rsid w:val="004A2022"/>
    <w:rPr>
      <w:b/>
      <w:bCs/>
    </w:rPr>
  </w:style>
  <w:style w:type="character" w:customStyle="1" w:styleId="CommentSubjectChar">
    <w:name w:val="Comment Subject Char"/>
    <w:basedOn w:val="CommentTextChar"/>
    <w:link w:val="CommentSubject"/>
    <w:uiPriority w:val="99"/>
    <w:semiHidden/>
    <w:rsid w:val="004A2022"/>
    <w:rPr>
      <w:b/>
      <w:bCs/>
      <w:sz w:val="20"/>
      <w:szCs w:val="20"/>
    </w:rPr>
  </w:style>
  <w:style w:type="paragraph" w:styleId="BalloonText">
    <w:name w:val="Balloon Text"/>
    <w:basedOn w:val="Normal"/>
    <w:link w:val="BalloonTextChar"/>
    <w:uiPriority w:val="99"/>
    <w:semiHidden/>
    <w:unhideWhenUsed/>
    <w:rsid w:val="004A2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022"/>
    <w:rPr>
      <w:rFonts w:ascii="Segoe UI" w:hAnsi="Segoe UI" w:cs="Segoe UI"/>
      <w:sz w:val="18"/>
      <w:szCs w:val="18"/>
    </w:rPr>
  </w:style>
  <w:style w:type="paragraph" w:styleId="Header">
    <w:name w:val="header"/>
    <w:basedOn w:val="Normal"/>
    <w:link w:val="HeaderChar"/>
    <w:uiPriority w:val="99"/>
    <w:unhideWhenUsed/>
    <w:rsid w:val="00AB0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7AE"/>
  </w:style>
  <w:style w:type="paragraph" w:styleId="Footer">
    <w:name w:val="footer"/>
    <w:basedOn w:val="Normal"/>
    <w:link w:val="FooterChar"/>
    <w:uiPriority w:val="99"/>
    <w:unhideWhenUsed/>
    <w:rsid w:val="00AB0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7AE"/>
  </w:style>
  <w:style w:type="paragraph" w:styleId="ListParagraph">
    <w:name w:val="List Paragraph"/>
    <w:basedOn w:val="Normal"/>
    <w:uiPriority w:val="34"/>
    <w:qFormat/>
    <w:rsid w:val="00C132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A36A2-A845-4E7A-953C-B464298A9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2494</Words>
  <Characters>14220</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British Columbia Securities Commission</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Rose</dc:creator>
  <cp:keywords/>
  <dc:description/>
  <cp:lastModifiedBy>Susan Chong</cp:lastModifiedBy>
  <cp:revision>2</cp:revision>
  <dcterms:created xsi:type="dcterms:W3CDTF">2021-07-19T22:43:00Z</dcterms:created>
  <dcterms:modified xsi:type="dcterms:W3CDTF">2021-07-19T22:43:00Z</dcterms:modified>
</cp:coreProperties>
</file>