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6.png" ContentType="image/png"/>
  <Override PartName="/word/media/rId23.png" ContentType="image/png"/>
  <Override PartName="/word/media/rId28.png" ContentType="image/png"/>
  <Override PartName="/word/media/rId3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1603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0e758bb42af7ae2dd43ab9d57457b95b21f6953"/>
      <w:r>
        <w:t xml:space="preserve">Fig 2: Of the hormones measured, prolactin fluctuates the most and peaks near hatch in males and females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gure-3-pca"/>
      <w:r>
        <w:t xml:space="preserve">Figure 3: PCA</w:t>
      </w:r>
      <w:bookmarkEnd w:id="27"/>
    </w:p>
    <w:p>
      <w:pPr>
        <w:pStyle w:val="FirstParagraph"/>
      </w:pPr>
      <w:r>
        <w:rPr>
          <w:i/>
        </w:rPr>
        <w:t xml:space="preserve">Needs to be replaced with a better PCA plot showing all samples as points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pca/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figure-4-lda"/>
      <w:r>
        <w:t xml:space="preserve">Figure 4: LDA</w:t>
      </w:r>
      <w:bookmarkEnd w:id="29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L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33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DoveParentsRNAseq_mode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X7856f6406641ff6f013895d404bd08aa482193e"/>
      <w:r>
        <w:t xml:space="preserve">Figure 5: PRL gene expression in the pituitary in prolactin mirrors PRL in blood</w:t>
      </w:r>
      <w:bookmarkEnd w:id="32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characterization/prolact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bae9c602178fcbcf790944cd2f041dbf3c0a84"/>
      <w:r>
        <w:t xml:space="preserve">Figure 6: Many genes mirror the PRL expression pattern</w:t>
      </w:r>
      <w:bookmarkEnd w:id="34"/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sexes/wgcna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scussion"/>
      <w:r>
        <w:t xml:space="preserve">Discussion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37" w:name="conclusion"/>
      <w:r>
        <w:t xml:space="preserve">Conclusion</w:t>
      </w:r>
      <w:bookmarkEnd w:id="37"/>
    </w:p>
    <w:p>
      <w:pPr>
        <w:pStyle w:val="Heading2"/>
      </w:pPr>
      <w:bookmarkStart w:id="38" w:name="acknowledgements"/>
      <w:r>
        <w:t xml:space="preserve">Acknowledgements</w:t>
      </w:r>
      <w:bookmarkEnd w:id="38"/>
    </w:p>
    <w:p>
      <w:pPr>
        <w:pStyle w:val="Heading2"/>
      </w:pPr>
      <w:bookmarkStart w:id="39" w:name="data-availability"/>
      <w:r>
        <w:t xml:space="preserve">Data availability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https://osf.io/g3kc5/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hyperlink" Id="rId40" Target="https://osf.io/g3kc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osf.io/g3kc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2019-10-16T00:50:59Z</dcterms:created>
  <dcterms:modified xsi:type="dcterms:W3CDTF">2019-10-16T00:50:59Z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