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86"/>
        <w:gridCol w:w="1205"/>
        <w:gridCol w:w="1020"/>
        <w:gridCol w:w="1317"/>
        <w:gridCol w:w="1104"/>
        <w:gridCol w:w="1477"/>
        <w:gridCol w:w="1234"/>
        <w:gridCol w:w="1295"/>
      </w:tblGrid>
      <w:tr w:rsidR="00464AFE" w:rsidRPr="00464AFE" w:rsidTr="000019D1">
        <w:tc>
          <w:tcPr>
            <w:tcW w:w="10338" w:type="dxa"/>
            <w:gridSpan w:val="8"/>
          </w:tcPr>
          <w:p w:rsidR="00464AFE" w:rsidRPr="000019D1" w:rsidRDefault="005B485B" w:rsidP="000019D1">
            <w:pPr>
              <w:tabs>
                <w:tab w:val="left" w:pos="10065"/>
              </w:tabs>
              <w:rPr>
                <w:rFonts w:ascii="Verdana" w:hAnsi="Verdana"/>
                <w:sz w:val="18"/>
                <w:szCs w:val="18"/>
              </w:rPr>
            </w:pPr>
            <w:r>
              <w:rPr>
                <w:rFonts w:ascii="Verdana" w:hAnsi="Verdana"/>
                <w:sz w:val="18"/>
                <w:szCs w:val="18"/>
              </w:rPr>
              <w:sym w:font="Wingdings" w:char="F0B7"/>
            </w:r>
            <w:r>
              <w:rPr>
                <w:rFonts w:ascii="Verdana" w:hAnsi="Verdana"/>
                <w:sz w:val="18"/>
                <w:szCs w:val="18"/>
              </w:rPr>
              <w:t xml:space="preserve"> </w:t>
            </w:r>
            <w:r w:rsidR="00464AFE" w:rsidRPr="000019D1">
              <w:rPr>
                <w:rFonts w:ascii="Verdana" w:hAnsi="Verdana"/>
                <w:sz w:val="18"/>
                <w:szCs w:val="18"/>
              </w:rPr>
              <w:t xml:space="preserve">Ponedeljak – petak 09-19 Subota 09-15   </w:t>
            </w:r>
            <w:r>
              <w:rPr>
                <w:rFonts w:ascii="Verdana" w:hAnsi="Verdana"/>
                <w:sz w:val="18"/>
                <w:szCs w:val="18"/>
              </w:rPr>
              <w:sym w:font="Wingdings" w:char="F029"/>
            </w:r>
            <w:r w:rsidR="00464AFE" w:rsidRPr="000019D1">
              <w:rPr>
                <w:rFonts w:ascii="Verdana" w:hAnsi="Verdana"/>
                <w:sz w:val="18"/>
                <w:szCs w:val="18"/>
              </w:rPr>
              <w:t xml:space="preserve">+381642446031, +381638085113 Povrtarska 30, Novi Sad </w:t>
            </w:r>
            <w:bookmarkStart w:id="0" w:name="_GoBack"/>
            <w:r w:rsidR="00464AFE" w:rsidRPr="00177B55">
              <w:rPr>
                <w:rFonts w:ascii="Verdana" w:hAnsi="Verdana"/>
                <w:color w:val="FF0000"/>
                <w:sz w:val="18"/>
                <w:szCs w:val="18"/>
              </w:rPr>
              <w:t>**</w:t>
            </w:r>
            <w:bookmarkEnd w:id="0"/>
          </w:p>
        </w:tc>
      </w:tr>
      <w:tr w:rsidR="002C6910" w:rsidRPr="00464AFE" w:rsidTr="00DD1979">
        <w:trPr>
          <w:trHeight w:val="752"/>
        </w:trPr>
        <w:tc>
          <w:tcPr>
            <w:tcW w:w="1686" w:type="dxa"/>
          </w:tcPr>
          <w:p w:rsidR="00464AFE" w:rsidRPr="00464AFE" w:rsidRDefault="000019D1" w:rsidP="000019D1">
            <w:pPr>
              <w:tabs>
                <w:tab w:val="left" w:pos="10065"/>
              </w:tabs>
              <w:rPr>
                <w:rFonts w:ascii="Verdana" w:hAnsi="Verdana"/>
              </w:rPr>
            </w:pPr>
            <w:r w:rsidRPr="000019D1">
              <w:rPr>
                <w:rFonts w:ascii="Verdana" w:hAnsi="Verdana"/>
                <w:noProof/>
                <w:lang w:eastAsia="sr-Latn-RS"/>
              </w:rPr>
              <w:drawing>
                <wp:anchor distT="0" distB="0" distL="114300" distR="114300" simplePos="0" relativeHeight="251663360" behindDoc="0" locked="0" layoutInCell="1" allowOverlap="1" wp14:anchorId="3420EFFF" wp14:editId="6EA3E5CC">
                  <wp:simplePos x="0" y="0"/>
                  <wp:positionH relativeFrom="column">
                    <wp:posOffset>65405</wp:posOffset>
                  </wp:positionH>
                  <wp:positionV relativeFrom="paragraph">
                    <wp:posOffset>12065</wp:posOffset>
                  </wp:positionV>
                  <wp:extent cx="923925" cy="420370"/>
                  <wp:effectExtent l="0" t="0" r="9525" b="0"/>
                  <wp:wrapSquare wrapText="bothSides"/>
                  <wp:docPr id="9" name="Picture 9" descr="C:\moje\Lucar\luca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oje\Lucar\lucar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84" w:type="dxa"/>
          </w:tcPr>
          <w:p w:rsidR="00464AFE" w:rsidRPr="00464AFE" w:rsidRDefault="00464AFE" w:rsidP="000019D1">
            <w:pPr>
              <w:tabs>
                <w:tab w:val="left" w:pos="10065"/>
              </w:tabs>
              <w:jc w:val="center"/>
              <w:rPr>
                <w:rFonts w:ascii="Verdana" w:hAnsi="Verdana"/>
              </w:rPr>
            </w:pPr>
            <w:r w:rsidRPr="00464AFE">
              <w:rPr>
                <w:rFonts w:ascii="Verdana" w:hAnsi="Verdana"/>
              </w:rPr>
              <w:t>LPG</w:t>
            </w:r>
          </w:p>
        </w:tc>
        <w:tc>
          <w:tcPr>
            <w:tcW w:w="1063" w:type="dxa"/>
          </w:tcPr>
          <w:p w:rsidR="00464AFE" w:rsidRPr="00464AFE" w:rsidRDefault="00464AFE" w:rsidP="000019D1">
            <w:pPr>
              <w:tabs>
                <w:tab w:val="left" w:pos="10065"/>
              </w:tabs>
              <w:jc w:val="center"/>
              <w:rPr>
                <w:rFonts w:ascii="Verdana" w:hAnsi="Verdana"/>
              </w:rPr>
            </w:pPr>
            <w:r w:rsidRPr="00464AFE">
              <w:rPr>
                <w:rFonts w:ascii="Verdana" w:hAnsi="Verdana"/>
              </w:rPr>
              <w:t>CNG</w:t>
            </w:r>
          </w:p>
        </w:tc>
        <w:tc>
          <w:tcPr>
            <w:tcW w:w="1317" w:type="dxa"/>
          </w:tcPr>
          <w:p w:rsidR="00464AFE" w:rsidRPr="00464AFE" w:rsidRDefault="00464AFE" w:rsidP="000019D1">
            <w:pPr>
              <w:tabs>
                <w:tab w:val="left" w:pos="10065"/>
              </w:tabs>
              <w:jc w:val="center"/>
              <w:rPr>
                <w:rFonts w:ascii="Verdana" w:hAnsi="Verdana"/>
              </w:rPr>
            </w:pPr>
            <w:r w:rsidRPr="00464AFE">
              <w:rPr>
                <w:rFonts w:ascii="Verdana" w:hAnsi="Verdana"/>
              </w:rPr>
              <w:t>Komarnici</w:t>
            </w:r>
          </w:p>
        </w:tc>
        <w:tc>
          <w:tcPr>
            <w:tcW w:w="1113" w:type="dxa"/>
          </w:tcPr>
          <w:p w:rsidR="00464AFE" w:rsidRPr="00464AFE" w:rsidRDefault="00464AFE" w:rsidP="000019D1">
            <w:pPr>
              <w:tabs>
                <w:tab w:val="left" w:pos="10065"/>
              </w:tabs>
              <w:jc w:val="center"/>
              <w:rPr>
                <w:rFonts w:ascii="Verdana" w:hAnsi="Verdana"/>
              </w:rPr>
            </w:pPr>
            <w:r w:rsidRPr="00464AFE">
              <w:rPr>
                <w:rFonts w:ascii="Verdana" w:hAnsi="Verdana"/>
              </w:rPr>
              <w:t>Pergole</w:t>
            </w:r>
          </w:p>
        </w:tc>
        <w:tc>
          <w:tcPr>
            <w:tcW w:w="1477" w:type="dxa"/>
          </w:tcPr>
          <w:p w:rsidR="00464AFE" w:rsidRPr="00464AFE" w:rsidRDefault="00464AFE" w:rsidP="000019D1">
            <w:pPr>
              <w:tabs>
                <w:tab w:val="left" w:pos="10065"/>
              </w:tabs>
              <w:jc w:val="center"/>
              <w:rPr>
                <w:rFonts w:ascii="Verdana" w:hAnsi="Verdana"/>
              </w:rPr>
            </w:pPr>
            <w:r w:rsidRPr="00464AFE">
              <w:rPr>
                <w:rFonts w:ascii="Verdana" w:hAnsi="Verdana"/>
              </w:rPr>
              <w:t>Segmentna vrata</w:t>
            </w:r>
          </w:p>
        </w:tc>
        <w:tc>
          <w:tcPr>
            <w:tcW w:w="1082" w:type="dxa"/>
          </w:tcPr>
          <w:p w:rsidR="00464AFE" w:rsidRPr="00177B55" w:rsidRDefault="006708AC" w:rsidP="000019D1">
            <w:pPr>
              <w:tabs>
                <w:tab w:val="left" w:pos="10065"/>
              </w:tabs>
              <w:jc w:val="center"/>
              <w:rPr>
                <w:rFonts w:ascii="Verdana" w:hAnsi="Verdana"/>
                <w:color w:val="FF0000"/>
              </w:rPr>
            </w:pPr>
            <w:r w:rsidRPr="00177B55">
              <w:rPr>
                <w:rFonts w:ascii="Verdana" w:hAnsi="Verdana"/>
                <w:color w:val="FF0000"/>
              </w:rPr>
              <w:t xml:space="preserve">Cenovnik </w:t>
            </w:r>
          </w:p>
          <w:p w:rsidR="006708AC" w:rsidRPr="00464AFE" w:rsidRDefault="006708AC" w:rsidP="000019D1">
            <w:pPr>
              <w:tabs>
                <w:tab w:val="left" w:pos="10065"/>
              </w:tabs>
              <w:jc w:val="center"/>
              <w:rPr>
                <w:rFonts w:ascii="Verdana" w:hAnsi="Verdana"/>
              </w:rPr>
            </w:pPr>
          </w:p>
        </w:tc>
        <w:tc>
          <w:tcPr>
            <w:tcW w:w="1316" w:type="dxa"/>
          </w:tcPr>
          <w:p w:rsidR="00464AFE" w:rsidRPr="00464AFE" w:rsidRDefault="00464AFE" w:rsidP="000019D1">
            <w:pPr>
              <w:tabs>
                <w:tab w:val="left" w:pos="10065"/>
              </w:tabs>
              <w:jc w:val="center"/>
              <w:rPr>
                <w:rFonts w:ascii="Verdana" w:hAnsi="Verdana"/>
              </w:rPr>
            </w:pPr>
            <w:r w:rsidRPr="00464AFE">
              <w:rPr>
                <w:rFonts w:ascii="Verdana" w:hAnsi="Verdana"/>
              </w:rPr>
              <w:t>Pozovite nas</w:t>
            </w:r>
          </w:p>
        </w:tc>
      </w:tr>
      <w:tr w:rsidR="00464AFE" w:rsidRPr="00464AFE" w:rsidTr="000019D1">
        <w:tc>
          <w:tcPr>
            <w:tcW w:w="10338" w:type="dxa"/>
            <w:gridSpan w:val="8"/>
          </w:tcPr>
          <w:p w:rsidR="00624827" w:rsidRDefault="00624827" w:rsidP="000019D1">
            <w:pPr>
              <w:tabs>
                <w:tab w:val="left" w:pos="10065"/>
              </w:tabs>
              <w:jc w:val="center"/>
              <w:rPr>
                <w:rFonts w:ascii="Verdana" w:hAnsi="Verdana"/>
              </w:rPr>
            </w:pPr>
          </w:p>
          <w:p w:rsidR="00464AFE" w:rsidRDefault="00464AFE" w:rsidP="000019D1">
            <w:pPr>
              <w:tabs>
                <w:tab w:val="left" w:pos="10065"/>
              </w:tabs>
              <w:jc w:val="center"/>
              <w:rPr>
                <w:rFonts w:ascii="Verdana" w:hAnsi="Verdana"/>
              </w:rPr>
            </w:pPr>
            <w:r w:rsidRPr="00464AFE">
              <w:rPr>
                <w:rFonts w:ascii="Verdana" w:hAnsi="Verdana"/>
              </w:rPr>
              <w:t>Usluge</w:t>
            </w:r>
          </w:p>
          <w:p w:rsidR="00624827" w:rsidRPr="00464AFE" w:rsidRDefault="00624827" w:rsidP="000019D1">
            <w:pPr>
              <w:tabs>
                <w:tab w:val="left" w:pos="10065"/>
              </w:tabs>
              <w:jc w:val="center"/>
              <w:rPr>
                <w:rFonts w:ascii="Verdana" w:hAnsi="Verdana"/>
              </w:rPr>
            </w:pPr>
          </w:p>
        </w:tc>
      </w:tr>
      <w:tr w:rsidR="00464AFE" w:rsidRPr="00464AFE" w:rsidTr="00B30533">
        <w:trPr>
          <w:trHeight w:val="77"/>
        </w:trPr>
        <w:tc>
          <w:tcPr>
            <w:tcW w:w="10338" w:type="dxa"/>
            <w:gridSpan w:val="8"/>
          </w:tcPr>
          <w:p w:rsidR="002C6910" w:rsidRDefault="002C6910" w:rsidP="002C6910">
            <w:pPr>
              <w:tabs>
                <w:tab w:val="left" w:pos="10065"/>
              </w:tabs>
              <w:rPr>
                <w:rFonts w:ascii="Verdana" w:hAnsi="Verdana"/>
              </w:rPr>
            </w:pPr>
          </w:p>
          <w:p w:rsidR="002C6910" w:rsidRPr="002C6910" w:rsidRDefault="002C6910" w:rsidP="002C6910">
            <w:pPr>
              <w:tabs>
                <w:tab w:val="left" w:pos="10065"/>
              </w:tabs>
              <w:rPr>
                <w:rFonts w:ascii="Verdana" w:hAnsi="Verdana"/>
                <w:b/>
              </w:rPr>
            </w:pPr>
            <w:r w:rsidRPr="002C6910">
              <w:rPr>
                <w:rFonts w:ascii="Verdana" w:hAnsi="Verdana"/>
                <w:b/>
              </w:rPr>
              <w:t xml:space="preserve">SEGMENTNA INDUSTRIJSKA I GARAŽNA VRATA </w:t>
            </w:r>
          </w:p>
          <w:p w:rsidR="002C6910" w:rsidRDefault="002C6910" w:rsidP="002C6910">
            <w:pPr>
              <w:tabs>
                <w:tab w:val="left" w:pos="10065"/>
              </w:tabs>
              <w:rPr>
                <w:rFonts w:ascii="Verdana" w:hAnsi="Verdana"/>
              </w:rPr>
            </w:pPr>
          </w:p>
          <w:p w:rsidR="002C6910" w:rsidRPr="002C6910" w:rsidRDefault="002C6910" w:rsidP="002C6910">
            <w:pPr>
              <w:tabs>
                <w:tab w:val="left" w:pos="10065"/>
              </w:tabs>
              <w:rPr>
                <w:rFonts w:ascii="Verdana" w:hAnsi="Verdana"/>
              </w:rPr>
            </w:pPr>
            <w:r w:rsidRPr="002C6910">
              <w:rPr>
                <w:rFonts w:ascii="Verdana" w:hAnsi="Verdana"/>
                <w:b/>
                <w:noProof/>
                <w:lang w:eastAsia="sr-Latn-RS"/>
              </w:rPr>
              <w:drawing>
                <wp:anchor distT="0" distB="0" distL="114300" distR="114300" simplePos="0" relativeHeight="251665408" behindDoc="0" locked="0" layoutInCell="1" allowOverlap="1" wp14:anchorId="4F5E1795" wp14:editId="67BB946E">
                  <wp:simplePos x="0" y="0"/>
                  <wp:positionH relativeFrom="column">
                    <wp:posOffset>46355</wp:posOffset>
                  </wp:positionH>
                  <wp:positionV relativeFrom="paragraph">
                    <wp:posOffset>20527</wp:posOffset>
                  </wp:positionV>
                  <wp:extent cx="3397885" cy="2668270"/>
                  <wp:effectExtent l="0" t="0" r="0" b="0"/>
                  <wp:wrapSquare wrapText="bothSides"/>
                  <wp:docPr id="11" name="Picture 11" descr="C:\moje\Lucar\segmentna_vrata\Garazna_vr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oje\Lucar\segmentna_vrata\Garazna_vra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7885" cy="266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6910">
              <w:rPr>
                <w:rFonts w:ascii="Verdana" w:hAnsi="Verdana"/>
              </w:rPr>
              <w:t>Popularnost segmentnih vrata značajno je porasla poslednjih godina. Popularna su zbog svoje snage i sigurnosti. Naziv segmentna su dobila po tome što su u konstrukciji sastavljena od niza segmenata koji su međusobno povezani.</w:t>
            </w:r>
          </w:p>
          <w:p w:rsidR="002C6910" w:rsidRDefault="002C6910" w:rsidP="002C6910">
            <w:pPr>
              <w:tabs>
                <w:tab w:val="left" w:pos="10065"/>
              </w:tabs>
              <w:rPr>
                <w:rFonts w:ascii="Verdana" w:hAnsi="Verdana"/>
              </w:rPr>
            </w:pPr>
          </w:p>
          <w:p w:rsidR="002C6910" w:rsidRDefault="002C6910" w:rsidP="002C6910">
            <w:pPr>
              <w:tabs>
                <w:tab w:val="left" w:pos="10065"/>
              </w:tabs>
              <w:rPr>
                <w:rFonts w:ascii="Verdana" w:hAnsi="Verdana"/>
              </w:rPr>
            </w:pPr>
            <w:r w:rsidRPr="002C6910">
              <w:rPr>
                <w:rFonts w:ascii="Verdana" w:hAnsi="Verdana"/>
              </w:rPr>
              <w:t>Segmentna vrata se otvaraju vertikalno i odlaze ispod plafona. Ovom konstrukcijom nude maksimalan prostor u garaži i ispred nje. Garažna segmentna vrata se mogu ugraditi u bilo koji otvor garaže i nude do 14 cm veću prolaznu širinu u odnosu na kipujuća garažna vrata. Osim toga, zahvaljujući trajno elastičnim</w:t>
            </w:r>
            <w:r>
              <w:rPr>
                <w:rFonts w:ascii="Verdana" w:hAnsi="Verdana"/>
              </w:rPr>
              <w:t>,</w:t>
            </w:r>
            <w:r w:rsidRPr="002C6910">
              <w:rPr>
                <w:rFonts w:ascii="Verdana" w:hAnsi="Verdana"/>
              </w:rPr>
              <w:t xml:space="preserve"> i na atmosferske uticaje otpornim dihtung gumama, ona su sa svih strana zaptivena.</w:t>
            </w:r>
          </w:p>
          <w:p w:rsidR="002C6910" w:rsidRPr="002C6910" w:rsidRDefault="002C6910" w:rsidP="002C6910">
            <w:pPr>
              <w:tabs>
                <w:tab w:val="left" w:pos="10065"/>
              </w:tabs>
              <w:rPr>
                <w:rFonts w:ascii="Verdana" w:hAnsi="Verdana"/>
              </w:rPr>
            </w:pPr>
          </w:p>
          <w:p w:rsidR="002C6910" w:rsidRPr="002C6910" w:rsidRDefault="002C6910" w:rsidP="002C6910">
            <w:pPr>
              <w:tabs>
                <w:tab w:val="left" w:pos="10065"/>
              </w:tabs>
              <w:rPr>
                <w:rFonts w:ascii="Verdana" w:hAnsi="Verdana"/>
                <w:color w:val="FF0000"/>
              </w:rPr>
            </w:pPr>
            <w:r w:rsidRPr="002C6910">
              <w:rPr>
                <w:rFonts w:ascii="Verdana" w:hAnsi="Verdana"/>
                <w:color w:val="FF0000"/>
              </w:rPr>
              <w:t xml:space="preserve">Sastoje se od bočnog sistema vodilica koje imaju posebnu blokadu, na čijem kraju se nalazi aluminijumski profil sa duplim četkama za puno zatvaranje. Za kretanje remenica vrata, posebno konfigurisan zupčanik je čvrsto povezan sa omotačem. Uz saglasnost kupca i uzimajući u obzir njegove potrebe, donji deo specijalnog zupčanika može biti dodatno obrađen tako da doseže do najviše tačke objekta i savršeno se uklapa u unutrašnje geometrije zgrade i na taj način uslovljava potpuni ergonomski rezultat bez primetne promene u ukupnoj ceni. Odgovarajući deo sistema za podizanje je zašrafljen na vrhu zupčanika. </w:t>
            </w:r>
          </w:p>
          <w:p w:rsidR="002C6910" w:rsidRPr="002C6910" w:rsidRDefault="002C6910" w:rsidP="002C6910">
            <w:pPr>
              <w:tabs>
                <w:tab w:val="left" w:pos="10065"/>
              </w:tabs>
              <w:rPr>
                <w:rFonts w:ascii="Verdana" w:hAnsi="Verdana"/>
                <w:color w:val="FF0000"/>
              </w:rPr>
            </w:pPr>
            <w:r w:rsidRPr="002C6910">
              <w:rPr>
                <w:rFonts w:ascii="Verdana" w:hAnsi="Verdana"/>
                <w:color w:val="FF0000"/>
              </w:rPr>
              <w:t>Poseban elektromotor sa kočnicom i reduktorom industrijskih standarda prenosi kretanje na osovinu preko zubaca i lančanika. Kontroliše se upotrebom tastera ili prekidačem, a može se lako povezati daljinski prijemnik i fotoćelija. Tasteri kontrole rade na niskom naponu od 24 V zbog bezbednosti osoblja.</w:t>
            </w:r>
          </w:p>
          <w:p w:rsidR="002C6910" w:rsidRPr="002C6910" w:rsidRDefault="002C6910" w:rsidP="002C6910">
            <w:pPr>
              <w:tabs>
                <w:tab w:val="left" w:pos="10065"/>
              </w:tabs>
              <w:rPr>
                <w:rFonts w:ascii="Verdana" w:hAnsi="Verdana"/>
                <w:color w:val="FF0000"/>
              </w:rPr>
            </w:pPr>
            <w:r w:rsidRPr="002C6910">
              <w:rPr>
                <w:rFonts w:ascii="Verdana" w:hAnsi="Verdana"/>
                <w:color w:val="FF0000"/>
              </w:rPr>
              <w:t>Paneli se sastoje od lima 0,60 mm i ispunjeni su poliesterom koji je zavaren posebnim poliuretanskim lepkom. Oni nose zglobove duž ivica, kao i posebna uzdužna ojačanja. Panel u gornjem delu vrata ima specijalni gumeni zatvarač.</w:t>
            </w:r>
          </w:p>
          <w:p w:rsidR="002C6910" w:rsidRPr="002C6910" w:rsidRDefault="002C6910" w:rsidP="002C6910">
            <w:pPr>
              <w:tabs>
                <w:tab w:val="left" w:pos="10065"/>
              </w:tabs>
              <w:rPr>
                <w:rFonts w:ascii="Verdana" w:hAnsi="Verdana"/>
              </w:rPr>
            </w:pPr>
            <w:r w:rsidRPr="002C6910">
              <w:rPr>
                <w:rFonts w:ascii="Verdana" w:hAnsi="Verdana"/>
                <w:color w:val="FF0000"/>
              </w:rPr>
              <w:t>Kretanje se vrši preko pogonskog kaiša a ne putem kablova</w:t>
            </w:r>
            <w:r w:rsidRPr="002C6910">
              <w:rPr>
                <w:rFonts w:ascii="Verdana" w:hAnsi="Verdana"/>
              </w:rPr>
              <w:t>.</w:t>
            </w:r>
          </w:p>
          <w:p w:rsidR="002C6910" w:rsidRDefault="002C6910" w:rsidP="002C6910">
            <w:pPr>
              <w:tabs>
                <w:tab w:val="left" w:pos="10065"/>
              </w:tabs>
              <w:rPr>
                <w:rFonts w:ascii="Verdana" w:hAnsi="Verdana"/>
                <w:b/>
              </w:rPr>
            </w:pPr>
          </w:p>
          <w:p w:rsidR="002C6910" w:rsidRPr="002C6910" w:rsidRDefault="002C6910" w:rsidP="002C6910">
            <w:pPr>
              <w:tabs>
                <w:tab w:val="left" w:pos="10065"/>
              </w:tabs>
              <w:rPr>
                <w:rFonts w:ascii="Verdana" w:hAnsi="Verdana"/>
              </w:rPr>
            </w:pPr>
            <w:r w:rsidRPr="002C6910">
              <w:rPr>
                <w:rFonts w:ascii="Verdana" w:hAnsi="Verdana"/>
                <w:b/>
              </w:rPr>
              <w:t>Garažna</w:t>
            </w:r>
            <w:r w:rsidRPr="002C6910">
              <w:rPr>
                <w:rFonts w:ascii="Verdana" w:hAnsi="Verdana"/>
              </w:rPr>
              <w:t xml:space="preserve"> segmentna vrata su testirana i sertifikovana u skladu sa zahtevima evropskog standarda za bezbednost. To su moderna vrata za uštedu energije: kada je garaža integrisana u kuću, onda se uvek preporučuju garažna vrata sa dobrom izolacijom. </w:t>
            </w:r>
          </w:p>
          <w:p w:rsidR="002C6910" w:rsidRPr="002C6910" w:rsidRDefault="002C6910" w:rsidP="002C6910">
            <w:pPr>
              <w:tabs>
                <w:tab w:val="left" w:pos="10065"/>
              </w:tabs>
              <w:rPr>
                <w:rFonts w:ascii="Verdana" w:hAnsi="Verdana"/>
              </w:rPr>
            </w:pPr>
            <w:r w:rsidRPr="002C6910">
              <w:rPr>
                <w:rFonts w:ascii="Verdana" w:hAnsi="Verdana"/>
                <w:noProof/>
                <w:lang w:eastAsia="sr-Latn-RS"/>
              </w:rPr>
              <w:lastRenderedPageBreak/>
              <w:drawing>
                <wp:anchor distT="0" distB="0" distL="114300" distR="114300" simplePos="0" relativeHeight="251667456" behindDoc="0" locked="0" layoutInCell="1" allowOverlap="1" wp14:anchorId="43E3B64B" wp14:editId="11D5402D">
                  <wp:simplePos x="0" y="0"/>
                  <wp:positionH relativeFrom="column">
                    <wp:posOffset>3844423</wp:posOffset>
                  </wp:positionH>
                  <wp:positionV relativeFrom="paragraph">
                    <wp:posOffset>330702</wp:posOffset>
                  </wp:positionV>
                  <wp:extent cx="2230755" cy="2975610"/>
                  <wp:effectExtent l="0" t="0" r="0" b="0"/>
                  <wp:wrapSquare wrapText="bothSides"/>
                  <wp:docPr id="13" name="Picture 13" descr="C:\moje\Lucar\segmentna_vrata\segmentna_vra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oje\Lucar\segmentna_vrata\segmentna_vrata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0755" cy="29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6910">
              <w:rPr>
                <w:rFonts w:ascii="Verdana" w:hAnsi="Verdana"/>
              </w:rPr>
              <w:t>Nude optimalnu i dugotrajnu zaštitu. Veoma su komforna i bezbedna. Konstruisana su tako da je gotovo nemoguće povrediti ruke u bilo kom delu. Ukoliko bi prilikom zatvaranja naišla na bilo kakvu prepreku, istog trenutka bi se zaustavila i krenula na gore. Elektronski i mehanički bezbednosni uređaji onemogućavaju nasilno podizanje vrata. Sve ih to čini izuzetno bezbednim.</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C6910" w:rsidRDefault="002C6910" w:rsidP="002C6910">
            <w:pPr>
              <w:tabs>
                <w:tab w:val="left" w:pos="10065"/>
              </w:tabs>
              <w:rPr>
                <w:rFonts w:ascii="Verdana" w:hAnsi="Verdana"/>
              </w:rPr>
            </w:pPr>
          </w:p>
          <w:p w:rsidR="002C6910" w:rsidRPr="002C6910" w:rsidRDefault="002C6910" w:rsidP="002C6910">
            <w:pPr>
              <w:tabs>
                <w:tab w:val="left" w:pos="10065"/>
              </w:tabs>
              <w:rPr>
                <w:rFonts w:ascii="Verdana" w:hAnsi="Verdana"/>
              </w:rPr>
            </w:pPr>
            <w:r w:rsidRPr="002C6910">
              <w:rPr>
                <w:rFonts w:ascii="Verdana" w:hAnsi="Verdana"/>
              </w:rPr>
              <w:t>Specifičan način čuvanja prostora čini ih veoma poželjnim za garaže u kojima se parkiraju džipovi i kombiji ili bilo koja vrsta velikog automobila. Način podizanja i kretanja vrata je uz plafon i pomeranje vertikalno uza zid. Pored povoljnosti za velika vozila ostavljaju i prostor sa strane, na površini koja bi morala ostati prazna zbog vratnica običnih garažnih vrata.</w:t>
            </w:r>
          </w:p>
          <w:p w:rsidR="002C6910" w:rsidRPr="002C6910" w:rsidRDefault="002C6910" w:rsidP="002C6910">
            <w:pPr>
              <w:tabs>
                <w:tab w:val="left" w:pos="10065"/>
              </w:tabs>
              <w:rPr>
                <w:rFonts w:ascii="Verdana" w:hAnsi="Verdana"/>
              </w:rPr>
            </w:pPr>
            <w:r w:rsidRPr="002C6910">
              <w:rPr>
                <w:rFonts w:ascii="Verdana" w:hAnsi="Verdana"/>
              </w:rPr>
              <w:t>Ovakva vrsta garažnih vrata uvek obezbeđuje specifičnu vrstu komfora. Prilikom loših vremenskih uslova ili po mraku, nemate potrebe da izlazite iz automobila. Garažna vrata se automatski zaključavaju. Mogu se otključati mini kodnim tasterom i magnetnim čitačem.</w:t>
            </w:r>
          </w:p>
          <w:p w:rsidR="002C6910" w:rsidRPr="002C6910" w:rsidRDefault="002C6910" w:rsidP="002C6910">
            <w:pPr>
              <w:tabs>
                <w:tab w:val="left" w:pos="10065"/>
              </w:tabs>
              <w:rPr>
                <w:rFonts w:ascii="Verdana" w:hAnsi="Verdana"/>
              </w:rPr>
            </w:pPr>
            <w:r w:rsidRPr="002C6910">
              <w:rPr>
                <w:rFonts w:ascii="Verdana" w:hAnsi="Verdana"/>
              </w:rPr>
              <w:t>Segmentna garažna vrata imaju dosta razvijen sistem izolacije. Otporna su na jake udare vetra. Termoizolacija im je na zavidnom nivou. Izolacija zvuka takođe. Pored izolacije, imaju i druga pozitivna svojstva: nemaju miris, ne trule, ne hvataju se plesni i otporna su na vlagu.</w:t>
            </w:r>
          </w:p>
          <w:p w:rsidR="002C6910" w:rsidRDefault="002C6910" w:rsidP="002C6910">
            <w:pPr>
              <w:tabs>
                <w:tab w:val="left" w:pos="10065"/>
              </w:tabs>
              <w:rPr>
                <w:rFonts w:ascii="Verdana" w:hAnsi="Verdana"/>
              </w:rPr>
            </w:pPr>
          </w:p>
          <w:p w:rsidR="002C6910" w:rsidRPr="002C6910" w:rsidRDefault="002C6910" w:rsidP="002C6910">
            <w:pPr>
              <w:tabs>
                <w:tab w:val="left" w:pos="10065"/>
              </w:tabs>
              <w:rPr>
                <w:rFonts w:ascii="Verdana" w:hAnsi="Verdana"/>
              </w:rPr>
            </w:pPr>
            <w:r w:rsidRPr="002C6910">
              <w:rPr>
                <w:rFonts w:ascii="Verdana" w:hAnsi="Verdana"/>
              </w:rPr>
              <w:t>Svi materijali koji se koriste u izradi garažnih vrata su usaglašeni sa Evropskim standardom kvaliteta. Garancija</w:t>
            </w:r>
            <w:r>
              <w:rPr>
                <w:rFonts w:ascii="Verdana" w:hAnsi="Verdana"/>
              </w:rPr>
              <w:t xml:space="preserve"> je</w:t>
            </w:r>
            <w:r w:rsidRPr="002C6910">
              <w:rPr>
                <w:rFonts w:ascii="Verdana" w:hAnsi="Verdana"/>
              </w:rPr>
              <w:t xml:space="preserve"> 5 godina na kompletan proizvod.</w:t>
            </w:r>
            <w:r>
              <w:rPr>
                <w:rFonts w:ascii="Verdana" w:hAnsi="Verdana"/>
              </w:rPr>
              <w:t xml:space="preserve"> </w:t>
            </w:r>
            <w:r w:rsidRPr="002C6910">
              <w:rPr>
                <w:rFonts w:ascii="Verdana" w:hAnsi="Verdana"/>
              </w:rPr>
              <w:t>Ukoliko se pravilno održavaju, mogu trajati veoma dugo.</w:t>
            </w:r>
          </w:p>
          <w:p w:rsidR="002C6910" w:rsidRDefault="002C6910" w:rsidP="002C6910">
            <w:pPr>
              <w:tabs>
                <w:tab w:val="left" w:pos="10065"/>
              </w:tabs>
              <w:rPr>
                <w:rFonts w:ascii="Verdana" w:hAnsi="Verdana"/>
              </w:rPr>
            </w:pPr>
          </w:p>
          <w:p w:rsidR="002C6910" w:rsidRPr="002C6910" w:rsidRDefault="002C6910" w:rsidP="002C6910">
            <w:pPr>
              <w:tabs>
                <w:tab w:val="left" w:pos="10065"/>
              </w:tabs>
              <w:rPr>
                <w:rFonts w:ascii="Verdana" w:hAnsi="Verdana"/>
              </w:rPr>
            </w:pPr>
            <w:r w:rsidRPr="002C6910">
              <w:rPr>
                <w:rFonts w:ascii="Verdana" w:hAnsi="Verdana"/>
              </w:rPr>
              <w:t>Kod nas možete naći veliki izbor motiva, površina i boja čeličnih garažnih vrata.</w:t>
            </w:r>
          </w:p>
          <w:p w:rsidR="002C6910" w:rsidRDefault="002C6910" w:rsidP="002C6910">
            <w:pPr>
              <w:tabs>
                <w:tab w:val="left" w:pos="10065"/>
              </w:tabs>
              <w:rPr>
                <w:rFonts w:ascii="Verdana" w:hAnsi="Verdana"/>
                <w:b/>
              </w:rPr>
            </w:pPr>
          </w:p>
          <w:p w:rsidR="002C6910" w:rsidRPr="002C6910" w:rsidRDefault="002C6910" w:rsidP="002C6910">
            <w:pPr>
              <w:tabs>
                <w:tab w:val="left" w:pos="10065"/>
              </w:tabs>
              <w:rPr>
                <w:rFonts w:ascii="Verdana" w:hAnsi="Verdana"/>
              </w:rPr>
            </w:pPr>
            <w:r w:rsidRPr="002C6910">
              <w:rPr>
                <w:rFonts w:ascii="Verdana" w:hAnsi="Verdana"/>
                <w:noProof/>
                <w:lang w:eastAsia="sr-Latn-RS"/>
              </w:rPr>
              <w:lastRenderedPageBreak/>
              <w:drawing>
                <wp:anchor distT="0" distB="0" distL="114300" distR="114300" simplePos="0" relativeHeight="251666432" behindDoc="0" locked="0" layoutInCell="1" allowOverlap="1" wp14:anchorId="5BBADE40" wp14:editId="2AED2B2C">
                  <wp:simplePos x="0" y="0"/>
                  <wp:positionH relativeFrom="column">
                    <wp:posOffset>301729</wp:posOffset>
                  </wp:positionH>
                  <wp:positionV relativeFrom="paragraph">
                    <wp:posOffset>498150</wp:posOffset>
                  </wp:positionV>
                  <wp:extent cx="5581650" cy="3736340"/>
                  <wp:effectExtent l="0" t="0" r="0" b="0"/>
                  <wp:wrapSquare wrapText="bothSides"/>
                  <wp:docPr id="12" name="Picture 12" descr="C:\moje\Lucar\segmentna_vrata\indust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oje\Lucar\segmentna_vrata\indust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73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6910">
              <w:rPr>
                <w:rFonts w:ascii="Verdana" w:hAnsi="Verdana"/>
                <w:b/>
              </w:rPr>
              <w:t>Industrijska</w:t>
            </w:r>
            <w:r w:rsidRPr="002C6910">
              <w:rPr>
                <w:rFonts w:ascii="Verdana" w:hAnsi="Verdana"/>
              </w:rPr>
              <w:t xml:space="preserve"> segmentna vrata se mogu u potpunosti prilagoditi arhitektonskim ili funkcionalnim aspektima </w:t>
            </w:r>
            <w:r>
              <w:rPr>
                <w:rFonts w:ascii="Verdana" w:hAnsi="Verdana"/>
              </w:rPr>
              <w:t>v</w:t>
            </w:r>
            <w:r w:rsidRPr="002C6910">
              <w:rPr>
                <w:rFonts w:ascii="Verdana" w:hAnsi="Verdana"/>
              </w:rPr>
              <w:t xml:space="preserve">ašeg objekta. Tiha su, izrazito izdržljiva i dugotrajna. </w:t>
            </w:r>
          </w:p>
          <w:p w:rsidR="002C6910" w:rsidRPr="002C6910" w:rsidRDefault="002C6910" w:rsidP="002C6910">
            <w:pPr>
              <w:tabs>
                <w:tab w:val="left" w:pos="10065"/>
              </w:tabs>
              <w:rPr>
                <w:rFonts w:ascii="Verdana" w:hAnsi="Verdana"/>
              </w:rPr>
            </w:pPr>
            <w:r w:rsidRPr="002C6910">
              <w:rPr>
                <w:rFonts w:ascii="Verdana" w:hAnsi="Verdana"/>
              </w:rPr>
              <w:t xml:space="preserve">Kombinacijom elektromotora sa segmentnim industrijskim vratima dobićete integrisani sistem koji povećava performanse i pouzdanost. </w:t>
            </w:r>
          </w:p>
          <w:p w:rsidR="002C6910" w:rsidRDefault="002C6910" w:rsidP="002C6910">
            <w:pPr>
              <w:tabs>
                <w:tab w:val="left" w:pos="10065"/>
              </w:tabs>
              <w:rPr>
                <w:rFonts w:ascii="Verdana" w:hAnsi="Verdana"/>
              </w:rPr>
            </w:pPr>
          </w:p>
          <w:p w:rsidR="002C6910" w:rsidRPr="002C6910" w:rsidRDefault="002C6910" w:rsidP="002C6910">
            <w:pPr>
              <w:tabs>
                <w:tab w:val="left" w:pos="10065"/>
              </w:tabs>
              <w:rPr>
                <w:rFonts w:ascii="Verdana" w:hAnsi="Verdana"/>
              </w:rPr>
            </w:pPr>
            <w:r w:rsidRPr="002C6910">
              <w:rPr>
                <w:rFonts w:ascii="Verdana" w:hAnsi="Verdana"/>
              </w:rPr>
              <w:t>Mogu se raditi od termoizolovanih panela koji su obostrano od čeličnog pocinkovanog i plastificiranog lima sa jezgrom od poliuretana debljine 40 mm, čime se postiže visoka toplotno izolacijska vrednost. Pored standardnih boja možemo ih raditi u skoro svakoj boji iz RAL karte po Vašem zahtevu</w:t>
            </w:r>
            <w:r>
              <w:rPr>
                <w:rFonts w:ascii="Verdana" w:hAnsi="Verdana"/>
              </w:rPr>
              <w:t>.</w:t>
            </w:r>
          </w:p>
          <w:p w:rsidR="002C6910" w:rsidRDefault="002C6910" w:rsidP="002C6910">
            <w:pPr>
              <w:tabs>
                <w:tab w:val="left" w:pos="10065"/>
              </w:tabs>
              <w:rPr>
                <w:rFonts w:ascii="Verdana" w:hAnsi="Verdana"/>
              </w:rPr>
            </w:pPr>
            <w:r>
              <w:rPr>
                <w:noProof/>
                <w:lang w:eastAsia="sr-Latn-RS"/>
              </w:rPr>
              <w:drawing>
                <wp:anchor distT="0" distB="0" distL="114300" distR="114300" simplePos="0" relativeHeight="251668480" behindDoc="0" locked="0" layoutInCell="1" allowOverlap="1" wp14:anchorId="40DE09E2" wp14:editId="212E0C9A">
                  <wp:simplePos x="0" y="0"/>
                  <wp:positionH relativeFrom="column">
                    <wp:posOffset>14605</wp:posOffset>
                  </wp:positionH>
                  <wp:positionV relativeFrom="paragraph">
                    <wp:posOffset>161290</wp:posOffset>
                  </wp:positionV>
                  <wp:extent cx="4018915" cy="2761615"/>
                  <wp:effectExtent l="0" t="0" r="635" b="635"/>
                  <wp:wrapSquare wrapText="bothSides"/>
                  <wp:docPr id="14" name="Picture 14" descr="replace Develop Discard industrijska segmentna vrata refer Siege 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ace Develop Discard industrijska segmentna vrata refer Siege Ho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8915" cy="2761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6910" w:rsidRPr="002C6910" w:rsidRDefault="002C6910" w:rsidP="002C6910">
            <w:pPr>
              <w:tabs>
                <w:tab w:val="left" w:pos="10065"/>
              </w:tabs>
              <w:rPr>
                <w:rFonts w:ascii="Verdana" w:hAnsi="Verdana"/>
              </w:rPr>
            </w:pPr>
            <w:r w:rsidRPr="002C6910">
              <w:rPr>
                <w:rFonts w:ascii="Verdana" w:hAnsi="Verdana"/>
              </w:rPr>
              <w:t>Problem nedostatka pešačkog prolaza moguće je rešiti ugradnjom sistema „vrata u vratima“. Takva vrata se otvaraju ka spolja pri čemu se ne gubi na prostoru i funkcionisanju unutar objekta. Na taj način industrijska segmentna vrata mogu znatno duže trajati a produžava se i vek automatike - motora koji podiže vrata. Nije potrebno dizati ih za svaki ulazak u objekat. Takođe, na vrata je moguće ugraditi prozor ili ventilacioni otvor.</w:t>
            </w:r>
          </w:p>
          <w:p w:rsidR="002C6910" w:rsidRDefault="002C6910" w:rsidP="002C6910">
            <w:pPr>
              <w:tabs>
                <w:tab w:val="left" w:pos="10065"/>
              </w:tabs>
              <w:rPr>
                <w:rFonts w:ascii="Verdana" w:hAnsi="Verdana"/>
              </w:rPr>
            </w:pPr>
          </w:p>
          <w:p w:rsidR="002C6910" w:rsidRDefault="002C6910" w:rsidP="002C6910">
            <w:pPr>
              <w:tabs>
                <w:tab w:val="left" w:pos="10065"/>
              </w:tabs>
              <w:rPr>
                <w:rFonts w:ascii="Verdana" w:hAnsi="Verdana"/>
              </w:rPr>
            </w:pPr>
          </w:p>
          <w:p w:rsidR="002C6910" w:rsidRDefault="002C6910" w:rsidP="002C6910">
            <w:pPr>
              <w:tabs>
                <w:tab w:val="left" w:pos="10065"/>
              </w:tabs>
              <w:rPr>
                <w:rFonts w:ascii="Verdana" w:hAnsi="Verdana"/>
              </w:rPr>
            </w:pPr>
          </w:p>
          <w:p w:rsidR="002C6910" w:rsidRPr="002C6910" w:rsidRDefault="002C6910" w:rsidP="002C6910">
            <w:pPr>
              <w:tabs>
                <w:tab w:val="left" w:pos="10065"/>
              </w:tabs>
              <w:rPr>
                <w:rFonts w:ascii="Verdana" w:hAnsi="Verdana"/>
              </w:rPr>
            </w:pPr>
            <w:r w:rsidRPr="002C6910">
              <w:rPr>
                <w:rFonts w:ascii="Verdana" w:hAnsi="Verdana"/>
              </w:rPr>
              <w:lastRenderedPageBreak/>
              <w:t>Kod vrata većih gabarita naša preporuka je</w:t>
            </w:r>
            <w:r>
              <w:rPr>
                <w:rFonts w:ascii="Verdana" w:hAnsi="Verdana"/>
              </w:rPr>
              <w:t>,</w:t>
            </w:r>
            <w:r w:rsidRPr="002C6910">
              <w:rPr>
                <w:rFonts w:ascii="Verdana" w:hAnsi="Verdana"/>
              </w:rPr>
              <w:t xml:space="preserve"> uz opciju daljinskih upravljača</w:t>
            </w:r>
            <w:r>
              <w:rPr>
                <w:rFonts w:ascii="Verdana" w:hAnsi="Verdana"/>
              </w:rPr>
              <w:t>,</w:t>
            </w:r>
            <w:r w:rsidRPr="002C6910">
              <w:rPr>
                <w:rFonts w:ascii="Verdana" w:hAnsi="Verdana"/>
              </w:rPr>
              <w:t xml:space="preserve"> ugr</w:t>
            </w:r>
            <w:r>
              <w:rPr>
                <w:rFonts w:ascii="Verdana" w:hAnsi="Verdana"/>
              </w:rPr>
              <w:t xml:space="preserve">adnja infracrvenih senzora koji, </w:t>
            </w:r>
            <w:r w:rsidRPr="002C6910">
              <w:rPr>
                <w:rFonts w:ascii="Verdana" w:hAnsi="Verdana"/>
              </w:rPr>
              <w:t>u slučaju nailaska na prepreku</w:t>
            </w:r>
            <w:r>
              <w:rPr>
                <w:rFonts w:ascii="Verdana" w:hAnsi="Verdana"/>
              </w:rPr>
              <w:t>,</w:t>
            </w:r>
            <w:r w:rsidRPr="002C6910">
              <w:rPr>
                <w:rFonts w:ascii="Verdana" w:hAnsi="Verdana"/>
              </w:rPr>
              <w:t xml:space="preserve"> vrata vraćaju u otvoren položaj, čime sprečavaju povredu ljudi i oštećenje predmeta.</w:t>
            </w:r>
          </w:p>
          <w:p w:rsidR="008461D3" w:rsidRPr="00464AFE" w:rsidRDefault="008461D3" w:rsidP="00A45A9A">
            <w:pPr>
              <w:tabs>
                <w:tab w:val="left" w:pos="10065"/>
              </w:tabs>
              <w:rPr>
                <w:rFonts w:ascii="Verdana" w:hAnsi="Verdana"/>
              </w:rPr>
            </w:pPr>
          </w:p>
        </w:tc>
      </w:tr>
      <w:tr w:rsidR="00464AFE" w:rsidRPr="00464AFE" w:rsidTr="000019D1">
        <w:trPr>
          <w:trHeight w:val="70"/>
        </w:trPr>
        <w:tc>
          <w:tcPr>
            <w:tcW w:w="10338" w:type="dxa"/>
            <w:gridSpan w:val="8"/>
          </w:tcPr>
          <w:p w:rsidR="00624827" w:rsidRPr="00624827" w:rsidRDefault="00624827" w:rsidP="000019D1">
            <w:pPr>
              <w:tabs>
                <w:tab w:val="left" w:pos="10065"/>
              </w:tabs>
              <w:rPr>
                <w:rFonts w:ascii="Verdana" w:hAnsi="Verdana"/>
              </w:rPr>
            </w:pPr>
          </w:p>
          <w:p w:rsidR="00464AFE" w:rsidRPr="00624827" w:rsidRDefault="000019D1" w:rsidP="000019D1">
            <w:pPr>
              <w:tabs>
                <w:tab w:val="left" w:pos="10065"/>
              </w:tabs>
              <w:rPr>
                <w:rFonts w:ascii="Verdana" w:hAnsi="Verdana"/>
              </w:rPr>
            </w:pPr>
            <w:r w:rsidRPr="00624827">
              <w:rPr>
                <w:rFonts w:ascii="Verdana" w:hAnsi="Verdana"/>
              </w:rPr>
              <w:t xml:space="preserve">Informacije na telefon </w:t>
            </w:r>
            <w:r w:rsidR="00624827">
              <w:rPr>
                <w:rFonts w:ascii="Verdana" w:hAnsi="Verdana"/>
              </w:rPr>
              <w:t>+381642446031,</w:t>
            </w:r>
            <w:r w:rsidRPr="00624827">
              <w:rPr>
                <w:rFonts w:ascii="Verdana" w:hAnsi="Verdana"/>
              </w:rPr>
              <w:t xml:space="preserve">+381638085113 ili putem imejla </w:t>
            </w:r>
            <w:hyperlink r:id="rId11" w:history="1">
              <w:r w:rsidR="00624827" w:rsidRPr="00624827">
                <w:rPr>
                  <w:rStyle w:val="Hyperlink"/>
                  <w:rFonts w:ascii="Verdana" w:hAnsi="Verdana"/>
                </w:rPr>
                <w:t>lucar@gmail.com</w:t>
              </w:r>
            </w:hyperlink>
          </w:p>
          <w:p w:rsidR="00624827" w:rsidRPr="00624827" w:rsidRDefault="00624827" w:rsidP="000019D1">
            <w:pPr>
              <w:tabs>
                <w:tab w:val="left" w:pos="10065"/>
              </w:tabs>
              <w:rPr>
                <w:rFonts w:ascii="Verdana" w:hAnsi="Verdana"/>
              </w:rPr>
            </w:pPr>
          </w:p>
        </w:tc>
      </w:tr>
      <w:tr w:rsidR="00464AFE" w:rsidRPr="00464AFE" w:rsidTr="000019D1">
        <w:tc>
          <w:tcPr>
            <w:tcW w:w="10338" w:type="dxa"/>
            <w:gridSpan w:val="8"/>
          </w:tcPr>
          <w:p w:rsidR="00367F28" w:rsidRDefault="00367F28" w:rsidP="000019D1">
            <w:pPr>
              <w:tabs>
                <w:tab w:val="left" w:pos="10065"/>
              </w:tabs>
              <w:rPr>
                <w:rFonts w:ascii="Verdana" w:hAnsi="Verdana"/>
              </w:rPr>
            </w:pPr>
          </w:p>
          <w:tbl>
            <w:tblPr>
              <w:tblStyle w:val="TableGrid"/>
              <w:tblpPr w:leftFromText="180" w:rightFromText="180" w:vertAnchor="text" w:horzAnchor="margin" w:tblpXSpec="right" w:tblpY="154"/>
              <w:tblOverlap w:val="never"/>
              <w:tblW w:w="0" w:type="auto"/>
              <w:tblLook w:val="04A0" w:firstRow="1" w:lastRow="0" w:firstColumn="1" w:lastColumn="0" w:noHBand="0" w:noVBand="1"/>
            </w:tblPr>
            <w:tblGrid>
              <w:gridCol w:w="2580"/>
            </w:tblGrid>
            <w:tr w:rsidR="000019D1" w:rsidTr="00367F28">
              <w:trPr>
                <w:trHeight w:val="2039"/>
              </w:trPr>
              <w:tc>
                <w:tcPr>
                  <w:tcW w:w="2580" w:type="dxa"/>
                </w:tcPr>
                <w:p w:rsidR="00DD1979" w:rsidRDefault="00DD1979" w:rsidP="00DD1979">
                  <w:pPr>
                    <w:tabs>
                      <w:tab w:val="left" w:pos="10065"/>
                    </w:tabs>
                    <w:jc w:val="center"/>
                    <w:rPr>
                      <w:rFonts w:ascii="Verdana" w:hAnsi="Verdana"/>
                    </w:rPr>
                  </w:pPr>
                </w:p>
                <w:p w:rsidR="00DD1979" w:rsidRDefault="00DD1979" w:rsidP="00DD1979">
                  <w:pPr>
                    <w:tabs>
                      <w:tab w:val="left" w:pos="10065"/>
                    </w:tabs>
                    <w:jc w:val="center"/>
                    <w:rPr>
                      <w:rFonts w:ascii="Verdana" w:hAnsi="Verdana"/>
                    </w:rPr>
                  </w:pPr>
                </w:p>
                <w:p w:rsidR="00DD1979" w:rsidRDefault="00DD1979" w:rsidP="00DD1979">
                  <w:pPr>
                    <w:tabs>
                      <w:tab w:val="left" w:pos="10065"/>
                    </w:tabs>
                    <w:jc w:val="center"/>
                    <w:rPr>
                      <w:rFonts w:ascii="Verdana" w:hAnsi="Verdana"/>
                    </w:rPr>
                  </w:pPr>
                </w:p>
                <w:p w:rsidR="000019D1" w:rsidRDefault="00DD1979" w:rsidP="00DD1979">
                  <w:pPr>
                    <w:tabs>
                      <w:tab w:val="left" w:pos="10065"/>
                    </w:tabs>
                    <w:jc w:val="center"/>
                    <w:rPr>
                      <w:rFonts w:ascii="Verdana" w:hAnsi="Verdana"/>
                    </w:rPr>
                  </w:pPr>
                  <w:r>
                    <w:rPr>
                      <w:rFonts w:ascii="Verdana" w:hAnsi="Verdana"/>
                    </w:rPr>
                    <w:t>MAPA</w:t>
                  </w:r>
                </w:p>
              </w:tc>
            </w:tr>
          </w:tbl>
          <w:p w:rsidR="00367F28" w:rsidRDefault="000019D1" w:rsidP="000019D1">
            <w:pPr>
              <w:tabs>
                <w:tab w:val="left" w:pos="10065"/>
              </w:tabs>
              <w:rPr>
                <w:rFonts w:ascii="Verdana" w:hAnsi="Verdana"/>
              </w:rPr>
            </w:pPr>
            <w:r>
              <w:rPr>
                <w:rFonts w:ascii="Verdana" w:hAnsi="Verdana"/>
              </w:rPr>
              <w:t xml:space="preserve">    </w:t>
            </w:r>
          </w:p>
          <w:p w:rsidR="000019D1" w:rsidRDefault="00367F28" w:rsidP="000019D1">
            <w:pPr>
              <w:tabs>
                <w:tab w:val="left" w:pos="10065"/>
              </w:tabs>
              <w:rPr>
                <w:rFonts w:ascii="Verdana" w:hAnsi="Verdana"/>
              </w:rPr>
            </w:pPr>
            <w:r>
              <w:rPr>
                <w:rFonts w:ascii="Verdana" w:hAnsi="Verdana"/>
              </w:rPr>
              <w:t xml:space="preserve">    O nama                       </w:t>
            </w:r>
            <w:r w:rsidR="000019D1">
              <w:rPr>
                <w:rFonts w:ascii="Verdana" w:hAnsi="Verdana"/>
              </w:rPr>
              <w:t xml:space="preserve"> Usluge:        </w:t>
            </w:r>
            <w:r>
              <w:rPr>
                <w:rFonts w:ascii="Verdana" w:hAnsi="Verdana"/>
              </w:rPr>
              <w:t xml:space="preserve"> </w:t>
            </w:r>
            <w:r w:rsidR="000019D1">
              <w:rPr>
                <w:rFonts w:ascii="Verdana" w:hAnsi="Verdana"/>
              </w:rPr>
              <w:t xml:space="preserve">       Radno vreme:</w:t>
            </w:r>
          </w:p>
          <w:p w:rsidR="000019D1" w:rsidRDefault="000019D1" w:rsidP="000019D1">
            <w:pPr>
              <w:tabs>
                <w:tab w:val="left" w:pos="10065"/>
              </w:tabs>
              <w:rPr>
                <w:rFonts w:ascii="Verdana" w:hAnsi="Verdana"/>
              </w:rPr>
            </w:pPr>
            <w:r>
              <w:rPr>
                <w:rFonts w:ascii="Verdana" w:hAnsi="Verdana"/>
              </w:rPr>
              <w:t xml:space="preserve">                                     </w:t>
            </w:r>
          </w:p>
          <w:p w:rsidR="00464AFE" w:rsidRDefault="000019D1" w:rsidP="000019D1">
            <w:pPr>
              <w:tabs>
                <w:tab w:val="left" w:pos="10065"/>
              </w:tabs>
              <w:rPr>
                <w:rFonts w:ascii="Verdana" w:hAnsi="Verdana"/>
              </w:rPr>
            </w:pPr>
            <w:r w:rsidRPr="000019D1">
              <w:rPr>
                <w:rFonts w:ascii="Verdana" w:hAnsi="Verdana"/>
                <w:noProof/>
                <w:lang w:eastAsia="sr-Latn-RS"/>
              </w:rPr>
              <w:drawing>
                <wp:anchor distT="0" distB="0" distL="114300" distR="114300" simplePos="0" relativeHeight="251664384" behindDoc="0" locked="0" layoutInCell="1" allowOverlap="1">
                  <wp:simplePos x="0" y="0"/>
                  <wp:positionH relativeFrom="column">
                    <wp:posOffset>149860</wp:posOffset>
                  </wp:positionH>
                  <wp:positionV relativeFrom="paragraph">
                    <wp:posOffset>13970</wp:posOffset>
                  </wp:positionV>
                  <wp:extent cx="1009650" cy="478155"/>
                  <wp:effectExtent l="0" t="0" r="0" b="0"/>
                  <wp:wrapSquare wrapText="bothSides"/>
                  <wp:docPr id="10" name="Picture 10" descr="C:\moje\Lucar\luca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oje\Lucar\lucar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9650" cy="478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rPr>
              <w:t xml:space="preserve">              LPG                     Ponedeljak-petak</w:t>
            </w:r>
          </w:p>
          <w:p w:rsidR="000019D1" w:rsidRDefault="000019D1" w:rsidP="000019D1">
            <w:pPr>
              <w:tabs>
                <w:tab w:val="left" w:pos="10065"/>
              </w:tabs>
              <w:rPr>
                <w:rFonts w:ascii="Verdana" w:hAnsi="Verdana"/>
              </w:rPr>
            </w:pPr>
            <w:r>
              <w:rPr>
                <w:rFonts w:ascii="Verdana" w:hAnsi="Verdana"/>
              </w:rPr>
              <w:t xml:space="preserve">              CNG                            09-19 h</w:t>
            </w:r>
          </w:p>
          <w:p w:rsidR="000019D1" w:rsidRDefault="000019D1" w:rsidP="000019D1">
            <w:pPr>
              <w:tabs>
                <w:tab w:val="left" w:pos="10065"/>
              </w:tabs>
              <w:rPr>
                <w:rFonts w:ascii="Verdana" w:hAnsi="Verdana"/>
              </w:rPr>
            </w:pPr>
            <w:r>
              <w:rPr>
                <w:rFonts w:ascii="Verdana" w:hAnsi="Verdana"/>
              </w:rPr>
              <w:t xml:space="preserve">              Komarnici                     Subota</w:t>
            </w:r>
          </w:p>
          <w:p w:rsidR="00367F28" w:rsidRDefault="000019D1" w:rsidP="000019D1">
            <w:pPr>
              <w:tabs>
                <w:tab w:val="left" w:pos="10065"/>
              </w:tabs>
              <w:rPr>
                <w:rFonts w:ascii="Verdana" w:hAnsi="Verdana"/>
              </w:rPr>
            </w:pPr>
            <w:r>
              <w:rPr>
                <w:rFonts w:ascii="Verdana" w:hAnsi="Verdana"/>
              </w:rPr>
              <w:t xml:space="preserve">                                        Pergole                        09-15 h</w:t>
            </w:r>
          </w:p>
          <w:p w:rsidR="000019D1" w:rsidRDefault="000019D1" w:rsidP="000019D1">
            <w:pPr>
              <w:tabs>
                <w:tab w:val="left" w:pos="10065"/>
              </w:tabs>
              <w:rPr>
                <w:rFonts w:ascii="Verdana" w:hAnsi="Verdana"/>
              </w:rPr>
            </w:pPr>
            <w:r>
              <w:rPr>
                <w:rFonts w:ascii="Verdana" w:hAnsi="Verdana"/>
              </w:rPr>
              <w:t xml:space="preserve">                                        Segmentna vrata</w:t>
            </w:r>
          </w:p>
          <w:p w:rsidR="00367F28" w:rsidRPr="00464AFE" w:rsidRDefault="00367F28" w:rsidP="000019D1">
            <w:pPr>
              <w:tabs>
                <w:tab w:val="left" w:pos="10065"/>
              </w:tabs>
              <w:rPr>
                <w:rFonts w:ascii="Verdana" w:hAnsi="Verdana"/>
              </w:rPr>
            </w:pPr>
          </w:p>
        </w:tc>
      </w:tr>
      <w:tr w:rsidR="00464AFE" w:rsidRPr="00464AFE" w:rsidTr="000019D1">
        <w:trPr>
          <w:trHeight w:val="70"/>
        </w:trPr>
        <w:tc>
          <w:tcPr>
            <w:tcW w:w="10338" w:type="dxa"/>
            <w:gridSpan w:val="8"/>
          </w:tcPr>
          <w:p w:rsidR="00464AFE" w:rsidRPr="00464AFE" w:rsidRDefault="000019D1" w:rsidP="000019D1">
            <w:pPr>
              <w:tabs>
                <w:tab w:val="left" w:pos="10065"/>
              </w:tabs>
              <w:rPr>
                <w:rFonts w:ascii="Verdana" w:hAnsi="Verdana"/>
              </w:rPr>
            </w:pPr>
            <w:r>
              <w:rPr>
                <w:rFonts w:ascii="Verdana" w:hAnsi="Verdana"/>
              </w:rPr>
              <w:t xml:space="preserve">    ©2023 Copyright ...                                                               by </w:t>
            </w:r>
            <m:oMath>
              <m:r>
                <w:rPr>
                  <w:rFonts w:ascii="Cambria Math" w:hAnsi="Cambria Math"/>
                </w:rPr>
                <m:t>]</m:t>
              </m:r>
            </m:oMath>
            <w:r>
              <w:rPr>
                <w:rFonts w:ascii="Verdana" w:hAnsi="Verdana"/>
              </w:rPr>
              <w:t>{oder</w:t>
            </w:r>
          </w:p>
        </w:tc>
      </w:tr>
    </w:tbl>
    <w:p w:rsidR="001D49FD" w:rsidRPr="00464AFE" w:rsidRDefault="001D49FD" w:rsidP="000019D1">
      <w:pPr>
        <w:tabs>
          <w:tab w:val="left" w:pos="10065"/>
        </w:tabs>
        <w:rPr>
          <w:rFonts w:ascii="Verdana" w:hAnsi="Verdana"/>
        </w:rPr>
      </w:pPr>
    </w:p>
    <w:sectPr w:rsidR="001D49FD" w:rsidRPr="00464AFE" w:rsidSect="00367F28">
      <w:pgSz w:w="11906" w:h="16838"/>
      <w:pgMar w:top="1276" w:right="707"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3204"/>
    <w:multiLevelType w:val="hybridMultilevel"/>
    <w:tmpl w:val="A7DE71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2A46BE6"/>
    <w:multiLevelType w:val="hybridMultilevel"/>
    <w:tmpl w:val="2780C8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609591F"/>
    <w:multiLevelType w:val="hybridMultilevel"/>
    <w:tmpl w:val="8862A9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0CC"/>
    <w:rsid w:val="000019D1"/>
    <w:rsid w:val="00177B55"/>
    <w:rsid w:val="001D49FD"/>
    <w:rsid w:val="00292A09"/>
    <w:rsid w:val="002C6910"/>
    <w:rsid w:val="00367F28"/>
    <w:rsid w:val="00464AFE"/>
    <w:rsid w:val="005B485B"/>
    <w:rsid w:val="00624827"/>
    <w:rsid w:val="006708AC"/>
    <w:rsid w:val="007260CC"/>
    <w:rsid w:val="008461D3"/>
    <w:rsid w:val="008D4361"/>
    <w:rsid w:val="00962585"/>
    <w:rsid w:val="00A45A9A"/>
    <w:rsid w:val="00B30533"/>
    <w:rsid w:val="00DD197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DEAF2-56B0-48E3-ACEA-E378F345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19D1"/>
    <w:rPr>
      <w:color w:val="808080"/>
    </w:rPr>
  </w:style>
  <w:style w:type="character" w:styleId="Hyperlink">
    <w:name w:val="Hyperlink"/>
    <w:basedOn w:val="DefaultParagraphFont"/>
    <w:uiPriority w:val="99"/>
    <w:unhideWhenUsed/>
    <w:rsid w:val="006248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lucar@gmail.co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CD331-ADF7-437A-B361-18B60804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Stella</cp:lastModifiedBy>
  <cp:revision>25</cp:revision>
  <dcterms:created xsi:type="dcterms:W3CDTF">2023-03-24T20:01:00Z</dcterms:created>
  <dcterms:modified xsi:type="dcterms:W3CDTF">2023-04-10T18:08:00Z</dcterms:modified>
</cp:coreProperties>
</file>