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B1B9F"/>
    <w:p w14:paraId="1552DA45"/>
    <w:p w14:paraId="20D2C1A2">
      <w:pPr>
        <w:ind w:firstLine="420" w:firstLineChars="200"/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  <w:lang w:val="en-US" w:eastAsia="zh-CN"/>
        </w:rPr>
        <w:t>农小秘</w:t>
      </w:r>
      <w:r>
        <w:rPr>
          <w:rFonts w:hint="eastAsia"/>
          <w:b/>
          <w:bCs/>
        </w:rPr>
        <w:t>为你们设计的通用型</w:t>
      </w:r>
      <w:r>
        <w:rPr>
          <w:rFonts w:hint="eastAsia"/>
          <w:b/>
          <w:bCs/>
          <w:lang w:val="en-US" w:eastAsia="zh-CN"/>
        </w:rPr>
        <w:t>专门针对农企老板的</w:t>
      </w:r>
      <w:r>
        <w:rPr>
          <w:rFonts w:hint="eastAsia"/>
          <w:b/>
          <w:bCs/>
        </w:rPr>
        <w:t>“AI</w:t>
      </w:r>
      <w:r>
        <w:rPr>
          <w:rFonts w:hint="eastAsia"/>
          <w:b/>
          <w:bCs/>
          <w:lang w:val="en-US" w:eastAsia="zh-CN"/>
        </w:rPr>
        <w:t>全能</w:t>
      </w:r>
      <w:r>
        <w:rPr>
          <w:rFonts w:hint="eastAsia"/>
          <w:b/>
          <w:bCs/>
        </w:rPr>
        <w:t>客服助手”Agent，核心目标是将企业沉淀的“老师傅经验”、“销冠话术”和“隐性知识”数字化，打造一个24小时在线、懂业务、会销售的超级员工。</w:t>
      </w:r>
    </w:p>
    <w:p w14:paraId="64741FAF">
      <w:pPr>
        <w:rPr>
          <w:rFonts w:hint="eastAsia"/>
          <w:b/>
          <w:bCs/>
        </w:rPr>
      </w:pPr>
      <w:r>
        <w:drawing>
          <wp:inline distT="0" distB="0" distL="114300" distR="114300">
            <wp:extent cx="5266690" cy="39985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3986" b="1009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3129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为了支撑这个Agent在L2阶段（具备感知、决策与执行能力）的平稳落地，我们需要构建一个</w:t>
      </w:r>
      <w:r>
        <w:rPr>
          <w:rFonts w:hint="eastAsia"/>
          <w:b/>
          <w:bCs/>
          <w:lang w:val="en-US" w:eastAsia="zh-CN"/>
        </w:rPr>
        <w:t>通用在农企一产二产企业的</w:t>
      </w:r>
      <w:r>
        <w:rPr>
          <w:rFonts w:hint="eastAsia"/>
          <w:b/>
          <w:bCs/>
        </w:rPr>
        <w:t>多维度的知识库和指标架构，可以直接作为搭建RAG（检索增强生成）知识库</w:t>
      </w:r>
      <w:r>
        <w:rPr>
          <w:rFonts w:hint="eastAsia"/>
          <w:b/>
          <w:bCs/>
          <w:lang w:eastAsia="zh-CN"/>
        </w:rPr>
        <w:t>。</w:t>
      </w:r>
    </w:p>
    <w:tbl>
      <w:tblPr>
        <w:tblW w:w="10170" w:type="dxa"/>
        <w:tblCellSpacing w:w="15" w:type="dxa"/>
        <w:tblInd w:w="-75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2998"/>
        <w:gridCol w:w="1748"/>
        <w:gridCol w:w="3894"/>
      </w:tblGrid>
      <w:tr w14:paraId="0E9DD7B9">
        <w:trPr>
          <w:tblHeader/>
          <w:tblCellSpacing w:w="15" w:type="dxa"/>
        </w:trPr>
        <w:tc>
          <w:tcPr>
            <w:tcW w:w="1485" w:type="dxa"/>
            <w:shd w:val="clear"/>
            <w:vAlign w:val="center"/>
          </w:tcPr>
          <w:p w14:paraId="0A6DBA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核心板块</w:t>
            </w:r>
          </w:p>
        </w:tc>
        <w:tc>
          <w:tcPr>
            <w:tcW w:w="0" w:type="auto"/>
            <w:shd w:val="clear"/>
            <w:vAlign w:val="center"/>
          </w:tcPr>
          <w:p w14:paraId="66C768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数据维度与字段示例</w:t>
            </w:r>
          </w:p>
        </w:tc>
        <w:tc>
          <w:tcPr>
            <w:tcW w:w="0" w:type="auto"/>
            <w:shd w:val="clear"/>
            <w:vAlign w:val="center"/>
          </w:tcPr>
          <w:p w14:paraId="2E21E1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数据结构与类型</w:t>
            </w:r>
          </w:p>
        </w:tc>
        <w:tc>
          <w:tcPr>
            <w:tcW w:w="3849" w:type="dxa"/>
            <w:shd w:val="clear"/>
            <w:vAlign w:val="center"/>
          </w:tcPr>
          <w:p w14:paraId="7BE147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AI Agent 调用场景与逻辑</w:t>
            </w:r>
          </w:p>
        </w:tc>
      </w:tr>
      <w:tr w14:paraId="6A96791D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36640E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公司介绍</w:t>
            </w:r>
          </w:p>
        </w:tc>
        <w:tc>
          <w:tcPr>
            <w:tcW w:w="0" w:type="auto"/>
            <w:shd w:val="clear"/>
            <w:vAlign w:val="center"/>
          </w:tcPr>
          <w:p w14:paraId="76707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企业类型、信用等级、成立时间、资产总额、认证资质(ISO/有机)、获奖记录、核心人物履历</w:t>
            </w:r>
          </w:p>
        </w:tc>
        <w:tc>
          <w:tcPr>
            <w:tcW w:w="0" w:type="auto"/>
            <w:shd w:val="clear"/>
            <w:vAlign w:val="center"/>
          </w:tcPr>
          <w:p w14:paraId="27E49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半结构化/非结构化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键值对(JSON) + 文本段落 + 图片URL</w:t>
            </w:r>
          </w:p>
        </w:tc>
        <w:tc>
          <w:tcPr>
            <w:tcW w:w="3849" w:type="dxa"/>
            <w:shd w:val="clear"/>
            <w:vAlign w:val="center"/>
          </w:tcPr>
          <w:p w14:paraId="75EE3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企业背书与信任建立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Agent提取关键资质和荣誉，自动生成企业实力介绍话术，或在客户质疑时提供权威证明。</w:t>
            </w:r>
          </w:p>
        </w:tc>
      </w:tr>
      <w:tr w14:paraId="52C6926C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0BDDC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渠道销售</w:t>
            </w:r>
          </w:p>
        </w:tc>
        <w:tc>
          <w:tcPr>
            <w:tcW w:w="0" w:type="auto"/>
            <w:shd w:val="clear"/>
            <w:vAlign w:val="center"/>
          </w:tcPr>
          <w:p w14:paraId="662A1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渠道分类、销量占比、利润率、客户类型、促销活动、产品卖点、客户口播</w:t>
            </w:r>
          </w:p>
        </w:tc>
        <w:tc>
          <w:tcPr>
            <w:tcW w:w="0" w:type="auto"/>
            <w:shd w:val="clear"/>
            <w:vAlign w:val="center"/>
          </w:tcPr>
          <w:p w14:paraId="66B52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结构化数据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数据表格(CSV/Excel) + 标签集</w:t>
            </w:r>
          </w:p>
        </w:tc>
        <w:tc>
          <w:tcPr>
            <w:tcW w:w="3849" w:type="dxa"/>
            <w:shd w:val="clear"/>
            <w:vAlign w:val="center"/>
          </w:tcPr>
          <w:p w14:paraId="75610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销售策略推荐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Agent根据客户类型（如商超vs电商）检索对应的高利润产品和历史成功卖点，生成针对性推介方案。</w:t>
            </w:r>
          </w:p>
        </w:tc>
      </w:tr>
      <w:tr w14:paraId="3BC42D08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1D864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交易流程</w:t>
            </w:r>
          </w:p>
        </w:tc>
        <w:tc>
          <w:tcPr>
            <w:tcW w:w="0" w:type="auto"/>
            <w:shd w:val="clear"/>
            <w:vAlign w:val="center"/>
          </w:tcPr>
          <w:p w14:paraId="4FB3E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流程节点、合同标的、浮动比例、质保期、凭证类型(检疫证/检测报告)</w:t>
            </w:r>
          </w:p>
        </w:tc>
        <w:tc>
          <w:tcPr>
            <w:tcW w:w="0" w:type="auto"/>
            <w:shd w:val="clear"/>
            <w:vAlign w:val="center"/>
          </w:tcPr>
          <w:p w14:paraId="34570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半结构化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流程图/决策树 + 文档模板</w:t>
            </w:r>
          </w:p>
        </w:tc>
        <w:tc>
          <w:tcPr>
            <w:tcW w:w="3849" w:type="dxa"/>
            <w:shd w:val="clear"/>
            <w:vAlign w:val="center"/>
          </w:tcPr>
          <w:p w14:paraId="6B2BA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流程指引与合规检查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Agent引导客户或新员工按步骤操作，自动核对当前环节所需的凭证是否齐全。</w:t>
            </w:r>
          </w:p>
        </w:tc>
      </w:tr>
      <w:tr w14:paraId="66BB8674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57BEC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付款规则</w:t>
            </w:r>
          </w:p>
        </w:tc>
        <w:tc>
          <w:tcPr>
            <w:tcW w:w="0" w:type="auto"/>
            <w:shd w:val="clear"/>
            <w:vAlign w:val="center"/>
          </w:tcPr>
          <w:p w14:paraId="5BA28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结算模式(预付/尾款)、支付限额、风控指标、农户结算周期</w:t>
            </w:r>
          </w:p>
        </w:tc>
        <w:tc>
          <w:tcPr>
            <w:tcW w:w="0" w:type="auto"/>
            <w:shd w:val="clear"/>
            <w:vAlign w:val="center"/>
          </w:tcPr>
          <w:p w14:paraId="43509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结构化数据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规则引擎 + 逻辑判断表</w:t>
            </w:r>
          </w:p>
        </w:tc>
        <w:tc>
          <w:tcPr>
            <w:tcW w:w="3849" w:type="dxa"/>
            <w:shd w:val="clear"/>
            <w:vAlign w:val="center"/>
          </w:tcPr>
          <w:p w14:paraId="1436D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财务咨询与风控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Agent根据订单金额和客户等级，自动计算应付比例，并提示违规支付方式（如个人卡收款）。</w:t>
            </w:r>
          </w:p>
        </w:tc>
      </w:tr>
      <w:tr w14:paraId="316B1EF2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5C0A7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农产品验收标准</w:t>
            </w:r>
          </w:p>
        </w:tc>
        <w:tc>
          <w:tcPr>
            <w:tcW w:w="0" w:type="auto"/>
            <w:shd w:val="clear"/>
            <w:vAlign w:val="center"/>
          </w:tcPr>
          <w:p w14:paraId="5E4AF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外观指标、理化指标(糖度/水分)、农残标准(GB2763)、拒收规则(发霉比例)、抽样比例</w:t>
            </w:r>
          </w:p>
        </w:tc>
        <w:tc>
          <w:tcPr>
            <w:tcW w:w="0" w:type="auto"/>
            <w:shd w:val="clear"/>
            <w:vAlign w:val="center"/>
          </w:tcPr>
          <w:p w14:paraId="20D4E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高度结构化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阈值规则表 + 向量数据库(标准描述)</w:t>
            </w:r>
          </w:p>
        </w:tc>
        <w:tc>
          <w:tcPr>
            <w:tcW w:w="3849" w:type="dxa"/>
            <w:shd w:val="clear"/>
            <w:vAlign w:val="center"/>
          </w:tcPr>
          <w:p w14:paraId="1929D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智能质检与判定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Agent作为“虚拟质检员”，输入检测数据（如糖度12，坏果5%），自动判定是否允收或拒收。</w:t>
            </w:r>
          </w:p>
        </w:tc>
      </w:tr>
      <w:tr w14:paraId="3FE4F289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185CA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 产品详细类目</w:t>
            </w:r>
          </w:p>
        </w:tc>
        <w:tc>
          <w:tcPr>
            <w:tcW w:w="0" w:type="auto"/>
            <w:shd w:val="clear"/>
            <w:vAlign w:val="center"/>
          </w:tcPr>
          <w:p w14:paraId="2D0C17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分类树(一级/二级)、加工类别、具体品种(红富士/妃子笑)</w:t>
            </w:r>
          </w:p>
        </w:tc>
        <w:tc>
          <w:tcPr>
            <w:tcW w:w="0" w:type="auto"/>
            <w:shd w:val="clear"/>
            <w:vAlign w:val="center"/>
          </w:tcPr>
          <w:p w14:paraId="49696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结构化数据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层级树状结构(Tree) + 知识图谱</w:t>
            </w:r>
          </w:p>
        </w:tc>
        <w:tc>
          <w:tcPr>
            <w:tcW w:w="3849" w:type="dxa"/>
            <w:shd w:val="clear"/>
            <w:vAlign w:val="center"/>
          </w:tcPr>
          <w:p w14:paraId="24378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精准检索与导航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支持客户模糊搜索（如“甜的水果”），Agent通过知识图谱关联推荐具体品种（如“荔枝-桂味”）。</w:t>
            </w:r>
          </w:p>
        </w:tc>
      </w:tr>
      <w:tr w14:paraId="146F115B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381FA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 报价询价</w:t>
            </w:r>
          </w:p>
        </w:tc>
        <w:tc>
          <w:tcPr>
            <w:tcW w:w="0" w:type="auto"/>
            <w:shd w:val="clear"/>
            <w:vAlign w:val="center"/>
          </w:tcPr>
          <w:p w14:paraId="295FD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历史成交价、产地均价、阶梯价、折扣规则、运费成本、报价流程</w:t>
            </w:r>
          </w:p>
        </w:tc>
        <w:tc>
          <w:tcPr>
            <w:tcW w:w="0" w:type="auto"/>
            <w:shd w:val="clear"/>
            <w:vAlign w:val="center"/>
          </w:tcPr>
          <w:p w14:paraId="17877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动态结构化数据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时序数据库 + 计算公式</w:t>
            </w:r>
          </w:p>
        </w:tc>
        <w:tc>
          <w:tcPr>
            <w:tcW w:w="3849" w:type="dxa"/>
            <w:shd w:val="clear"/>
            <w:vAlign w:val="center"/>
          </w:tcPr>
          <w:p w14:paraId="51520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智能报价助手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Agent结合实时市场行情、采购量和季节因素，自动套用公式生成合规的阶梯报价单。</w:t>
            </w:r>
          </w:p>
        </w:tc>
      </w:tr>
      <w:tr w14:paraId="2E002B91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21A5C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 产品介绍</w:t>
            </w:r>
          </w:p>
        </w:tc>
        <w:tc>
          <w:tcPr>
            <w:tcW w:w="0" w:type="auto"/>
            <w:shd w:val="clear"/>
            <w:vAlign w:val="center"/>
          </w:tcPr>
          <w:p w14:paraId="3B556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基础属性、产地溯源、品质参数(果径/口感)、多媒体(图片/视频)、存储要求</w:t>
            </w:r>
          </w:p>
        </w:tc>
        <w:tc>
          <w:tcPr>
            <w:tcW w:w="0" w:type="auto"/>
            <w:shd w:val="clear"/>
            <w:vAlign w:val="center"/>
          </w:tcPr>
          <w:p w14:paraId="5D6A6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多模态数据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商品卡片(JSON) + 图片/视频向量</w:t>
            </w:r>
          </w:p>
        </w:tc>
        <w:tc>
          <w:tcPr>
            <w:tcW w:w="3849" w:type="dxa"/>
            <w:shd w:val="clear"/>
            <w:vAlign w:val="center"/>
          </w:tcPr>
          <w:p w14:paraId="28A9A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商品详情生成与问答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Agent自动组装图文详情，回答关于“口感”、“产地”、“保质期”等具体细节问题。</w:t>
            </w:r>
          </w:p>
        </w:tc>
      </w:tr>
      <w:tr w14:paraId="75EE8965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0643A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 招商售后</w:t>
            </w:r>
          </w:p>
        </w:tc>
        <w:tc>
          <w:tcPr>
            <w:tcW w:w="0" w:type="auto"/>
            <w:shd w:val="clear"/>
            <w:vAlign w:val="center"/>
          </w:tcPr>
          <w:p w14:paraId="3F7EB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代理政策、起订量、损耗率、退换货标准、赔偿机制、合同模板</w:t>
            </w:r>
          </w:p>
        </w:tc>
        <w:tc>
          <w:tcPr>
            <w:tcW w:w="0" w:type="auto"/>
            <w:shd w:val="clear"/>
            <w:vAlign w:val="center"/>
          </w:tcPr>
          <w:p w14:paraId="436CE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半结构化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FAQ问答对 + 政策文档</w:t>
            </w:r>
          </w:p>
        </w:tc>
        <w:tc>
          <w:tcPr>
            <w:tcW w:w="3849" w:type="dxa"/>
            <w:shd w:val="clear"/>
            <w:vAlign w:val="center"/>
          </w:tcPr>
          <w:p w14:paraId="62F0F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异常处理与招商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Agent自动判定售后申请是否符合“坏果包赔”标准，或向意向代理商推送区域保护政策。</w:t>
            </w:r>
          </w:p>
        </w:tc>
      </w:tr>
      <w:tr w14:paraId="497F7F8E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6FF8E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 供应链能力</w:t>
            </w:r>
          </w:p>
        </w:tc>
        <w:tc>
          <w:tcPr>
            <w:tcW w:w="0" w:type="auto"/>
            <w:shd w:val="clear"/>
            <w:vAlign w:val="center"/>
          </w:tcPr>
          <w:p w14:paraId="4ABBC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产能/库存数据、冷链车辆/仓储面积、数字化系统(ERP/WMS)、加工转化率</w:t>
            </w:r>
          </w:p>
        </w:tc>
        <w:tc>
          <w:tcPr>
            <w:tcW w:w="0" w:type="auto"/>
            <w:shd w:val="clear"/>
            <w:vAlign w:val="center"/>
          </w:tcPr>
          <w:p w14:paraId="5C3A1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结构化/非结构化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实时数据接口(API) + 能力描述文本</w:t>
            </w:r>
          </w:p>
        </w:tc>
        <w:tc>
          <w:tcPr>
            <w:tcW w:w="3849" w:type="dxa"/>
            <w:shd w:val="clear"/>
            <w:vAlign w:val="center"/>
          </w:tcPr>
          <w:p w14:paraId="7A407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大单履约评估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面对大客户咨询，Agent快速调取产能和冷链覆盖范围数据，生成履约能力报告。</w:t>
            </w:r>
          </w:p>
        </w:tc>
      </w:tr>
      <w:tr w14:paraId="7729EB68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0B2C8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 销售话术库</w:t>
            </w:r>
          </w:p>
        </w:tc>
        <w:tc>
          <w:tcPr>
            <w:tcW w:w="0" w:type="auto"/>
            <w:shd w:val="clear"/>
            <w:vAlign w:val="center"/>
          </w:tcPr>
          <w:p w14:paraId="21A3E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开场白、异议应对(价格/品牌)、追单技巧、常见问答(FAQ)</w:t>
            </w:r>
          </w:p>
        </w:tc>
        <w:tc>
          <w:tcPr>
            <w:tcW w:w="0" w:type="auto"/>
            <w:shd w:val="clear"/>
            <w:vAlign w:val="center"/>
          </w:tcPr>
          <w:p w14:paraId="702F2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非结构化/向量数据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QA对 + 话术脚本(带标签)</w:t>
            </w:r>
          </w:p>
        </w:tc>
        <w:tc>
          <w:tcPr>
            <w:tcW w:w="3849" w:type="dxa"/>
            <w:shd w:val="clear"/>
            <w:vAlign w:val="center"/>
          </w:tcPr>
          <w:p w14:paraId="56796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实时销售辅助(Copilot)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在对话中实时识别客户异议（如“太贵了”），并弹窗推荐对应的“价值塑造”话术。</w:t>
            </w:r>
          </w:p>
        </w:tc>
      </w:tr>
      <w:tr w14:paraId="38FCB72B">
        <w:trPr>
          <w:tblCellSpacing w:w="15" w:type="dxa"/>
        </w:trPr>
        <w:tc>
          <w:tcPr>
            <w:tcW w:w="1485" w:type="dxa"/>
            <w:shd w:val="clear"/>
            <w:vAlign w:val="center"/>
          </w:tcPr>
          <w:p w14:paraId="02CC5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 销售流程SOP</w:t>
            </w:r>
          </w:p>
        </w:tc>
        <w:tc>
          <w:tcPr>
            <w:tcW w:w="0" w:type="auto"/>
            <w:shd w:val="clear"/>
            <w:vAlign w:val="center"/>
          </w:tcPr>
          <w:p w14:paraId="65581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线索获取、需求挖掘模板、改单规则、赊销评估、异常预警</w:t>
            </w:r>
          </w:p>
        </w:tc>
        <w:tc>
          <w:tcPr>
            <w:tcW w:w="0" w:type="auto"/>
            <w:shd w:val="clear"/>
            <w:vAlign w:val="center"/>
          </w:tcPr>
          <w:p w14:paraId="1FEF3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半结构化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步骤指引(SOP) + 检查清单(Checklist)</w:t>
            </w:r>
          </w:p>
        </w:tc>
        <w:tc>
          <w:tcPr>
            <w:tcW w:w="3849" w:type="dxa"/>
            <w:shd w:val="clear"/>
            <w:vAlign w:val="center"/>
          </w:tcPr>
          <w:p w14:paraId="1138A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新人培训与流程规范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Agent作为“虚拟导师”，在销售接待过程中提示下一步该做什么（如“请发送需求确认表”）。</w:t>
            </w:r>
          </w:p>
        </w:tc>
      </w:tr>
    </w:tbl>
    <w:p w14:paraId="031A19F0">
      <w:pPr>
        <w:rPr>
          <w:rFonts w:hint="eastAsia"/>
          <w:b/>
          <w:bCs/>
          <w:lang w:eastAsia="zh-CN"/>
        </w:rPr>
      </w:pPr>
    </w:p>
    <w:p w14:paraId="67DB1EEB">
      <w:pPr>
        <w:rPr>
          <w:rFonts w:hint="eastAsia"/>
          <w:b/>
          <w:bCs/>
          <w:lang w:eastAsia="zh-CN"/>
        </w:rPr>
      </w:pPr>
    </w:p>
    <w:p w14:paraId="5F57F66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【知识库数据明细】</w:t>
      </w:r>
    </w:p>
    <w:p w14:paraId="5055E709"/>
    <w:p w14:paraId="35AA743C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公司介绍 (Company Introductio</w:t>
      </w:r>
      <w:r>
        <w:rPr>
          <w:rFonts w:hint="eastAsia"/>
          <w:b/>
          <w:bCs/>
          <w:lang w:val="en-US" w:eastAsia="zh-CN"/>
        </w:rPr>
        <w:t>n</w:t>
      </w:r>
      <w:r>
        <w:rPr>
          <w:rFonts w:hint="eastAsia"/>
          <w:b/>
          <w:bCs/>
          <w:lang w:eastAsia="zh-CN"/>
        </w:rPr>
        <w:t>）</w:t>
      </w:r>
    </w:p>
    <w:p w14:paraId="00464FF1">
      <w:pPr>
        <w:rPr>
          <w:rFonts w:hint="eastAsia"/>
        </w:rPr>
      </w:pPr>
      <w:r>
        <w:rPr>
          <w:rFonts w:hint="eastAsia"/>
        </w:rPr>
        <w:t>企业基础画像：企业类型（生产型/加工型/流通型/电商型）、工商注册类型（国有/民营/混合所有制）、成立时间、信用等级（如AAA级）。</w:t>
      </w:r>
    </w:p>
    <w:p w14:paraId="753CB2A1">
      <w:pPr>
        <w:rPr>
          <w:rFonts w:hint="eastAsia"/>
        </w:rPr>
      </w:pPr>
      <w:r>
        <w:rPr>
          <w:rFonts w:hint="eastAsia"/>
        </w:rPr>
        <w:t>企业</w:t>
      </w:r>
      <w:r>
        <w:rPr>
          <w:rFonts w:hint="eastAsia"/>
          <w:lang w:val="en-US" w:eastAsia="zh-CN"/>
        </w:rPr>
        <w:t>介绍、</w:t>
      </w:r>
      <w:r>
        <w:rPr>
          <w:rFonts w:hint="eastAsia"/>
        </w:rPr>
        <w:t>发展历程、基地/工厂规模、员工人数、企业文化与愿景。</w:t>
      </w:r>
    </w:p>
    <w:p w14:paraId="04DF548E">
      <w:pPr>
        <w:rPr>
          <w:rFonts w:hint="eastAsia"/>
        </w:rPr>
      </w:pPr>
      <w:r>
        <w:rPr>
          <w:rFonts w:hint="eastAsia"/>
        </w:rPr>
        <w:t>团队介绍：核心管理层背景、技术专家的专业履历。</w:t>
      </w:r>
    </w:p>
    <w:p w14:paraId="6835649E">
      <w:pPr>
        <w:rPr>
          <w:rFonts w:hint="eastAsia"/>
        </w:rPr>
      </w:pPr>
      <w:r>
        <w:rPr>
          <w:rFonts w:hint="eastAsia"/>
        </w:rPr>
        <w:t>规模与实力指标：企业总资产、固定资产额、自建基地面积/养殖量、订单基地规模、企业职工人数（含季节性用工）。</w:t>
      </w:r>
    </w:p>
    <w:p w14:paraId="106DF395">
      <w:pPr>
        <w:rPr>
          <w:rFonts w:hint="eastAsia"/>
        </w:rPr>
      </w:pPr>
      <w:r>
        <w:rPr>
          <w:rFonts w:hint="eastAsia"/>
        </w:rPr>
        <w:t>荣誉与资质：是否为农业产业化重点龙头企业（国家/省/市级）、获得的行业奖项、政府表彰、权威媒体报道记录</w:t>
      </w:r>
      <w:r>
        <w:rPr>
          <w:rFonts w:hint="eastAsia"/>
          <w:lang w:eastAsia="zh-CN"/>
        </w:rPr>
        <w:t>、</w:t>
      </w:r>
      <w:r>
        <w:rPr>
          <w:rFonts w:hint="eastAsia"/>
        </w:rPr>
        <w:t>获得的财政扶持资金总额、科技研发与推广能力、绿色食品/有机认证。资质认证：各类核心认证扫描件及文字说明（如ISO22000、HACCP、有机/绿色食品认证、出口备案资质等）。</w:t>
      </w:r>
    </w:p>
    <w:p w14:paraId="45D6765E">
      <w:pPr>
        <w:rPr>
          <w:rFonts w:hint="eastAsia"/>
        </w:rPr>
      </w:pPr>
      <w:r>
        <w:rPr>
          <w:rFonts w:hint="eastAsia"/>
        </w:rPr>
        <w:t>社会责任指标：带动农户数量（合同/合作/股份合作联结）、农户增收总额、农民工资福利总额。</w:t>
      </w:r>
    </w:p>
    <w:p w14:paraId="527E5810">
      <w:r>
        <w:rPr>
          <w:rFonts w:hint="eastAsia"/>
        </w:rPr>
        <w:t>成功案例/合作客户：服务过的知名餐饮连锁、大型商超、企事业单位的Logo墙及合作故事。</w:t>
      </w:r>
    </w:p>
    <w:p w14:paraId="2E4CF9F0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. 渠道销售 (Channel Sales)</w:t>
      </w:r>
    </w:p>
    <w:p w14:paraId="4E90192E">
      <w:pPr>
        <w:rPr>
          <w:rFonts w:hint="eastAsia"/>
        </w:rPr>
      </w:pPr>
      <w:r>
        <w:rPr>
          <w:rFonts w:hint="eastAsia"/>
        </w:rPr>
        <w:t>销售渠道分类：电商零售（淘宝/拼多多/抖音）、社区团购、农批市场批发、餐饮/食堂集采、商超直供、企业福利采购。</w:t>
      </w:r>
    </w:p>
    <w:p w14:paraId="6341FD5C">
      <w:pPr>
        <w:rPr>
          <w:rFonts w:hint="eastAsia"/>
        </w:rPr>
      </w:pPr>
      <w:r>
        <w:rPr>
          <w:rFonts w:hint="eastAsia"/>
        </w:rPr>
        <w:t>核心指标：各渠道销量占比、渠道利润率、区域销售分布（省/市/县）、客户类型占比（家庭用户/商户/企业）。</w:t>
      </w:r>
    </w:p>
    <w:p w14:paraId="190FEF7A">
      <w:pPr>
        <w:rPr>
          <w:rFonts w:hint="eastAsia"/>
        </w:rPr>
      </w:pPr>
      <w:r>
        <w:rPr>
          <w:rFonts w:hint="eastAsia"/>
        </w:rPr>
        <w:t>数据维度：销售周期（日/周/月/季）、促销活动类型（满减/折扣/无活动）、订单月份与季节属性（应季/反季/节日档期）。</w:t>
      </w:r>
    </w:p>
    <w:p w14:paraId="6D8B447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内容维度：产品名称、产品介绍、产品卖点、产品体验、产品场景、客户口播</w:t>
      </w:r>
    </w:p>
    <w:p w14:paraId="6A65C1B2">
      <w:pPr>
        <w:rPr>
          <w:rFonts w:hint="eastAsia"/>
          <w:b/>
          <w:bCs/>
        </w:rPr>
      </w:pPr>
      <w:r>
        <w:rPr>
          <w:rFonts w:hint="eastAsia"/>
          <w:b/>
          <w:bCs/>
        </w:rPr>
        <w:t>3. 交易流程 (Transaction Process)</w:t>
      </w:r>
    </w:p>
    <w:p w14:paraId="6B4A15DD">
      <w:pPr>
        <w:rPr>
          <w:rFonts w:hint="eastAsia"/>
        </w:rPr>
      </w:pPr>
      <w:r>
        <w:rPr>
          <w:rFonts w:hint="eastAsia"/>
        </w:rPr>
        <w:t>核心流程节点：需求确认与采购计划 -&gt; 供应商资质审核 -&gt; 签订采购合同 -&gt; 分批/一次性交付 -&gt; 到货验收（数量/质量/证件） -&gt; 异议处理 -&gt; 结算付款。</w:t>
      </w:r>
    </w:p>
    <w:p w14:paraId="02ABBAEC">
      <w:pPr>
        <w:rPr>
          <w:rFonts w:hint="eastAsia"/>
        </w:rPr>
      </w:pPr>
      <w:r>
        <w:rPr>
          <w:rFonts w:hint="eastAsia"/>
        </w:rPr>
        <w:t>关键数据维度：合同标的（产品名称、产地、规格等级）、采购总量与合理浮动比例（如±5%）、分批交付计划、质量保证期（如收货后7日）。</w:t>
      </w:r>
    </w:p>
    <w:p w14:paraId="3E7A7340">
      <w:pPr>
        <w:rPr>
          <w:rFonts w:hint="eastAsia"/>
        </w:rPr>
      </w:pPr>
      <w:r>
        <w:rPr>
          <w:rFonts w:hint="eastAsia"/>
        </w:rPr>
        <w:t>凭证管理：采购订单、送货单、动物检疫合格证明、农产品合格证、第三方检测报告。</w:t>
      </w:r>
    </w:p>
    <w:p w14:paraId="02470439">
      <w:pPr>
        <w:rPr>
          <w:rFonts w:hint="eastAsia"/>
          <w:b/>
          <w:bCs/>
        </w:rPr>
      </w:pPr>
      <w:r>
        <w:rPr>
          <w:rFonts w:hint="eastAsia"/>
          <w:b/>
          <w:bCs/>
        </w:rPr>
        <w:t>4. 付款规则 (Payment Rules)</w:t>
      </w:r>
    </w:p>
    <w:p w14:paraId="35F06A1E">
      <w:pPr>
        <w:rPr>
          <w:rFonts w:hint="eastAsia"/>
        </w:rPr>
      </w:pPr>
      <w:r>
        <w:rPr>
          <w:rFonts w:hint="eastAsia"/>
        </w:rPr>
        <w:t>结算模式：预付款比例、到货款（验收合格且提供合规发票后支付）、质保期尾款。</w:t>
      </w:r>
    </w:p>
    <w:p w14:paraId="76367102">
      <w:pPr>
        <w:rPr>
          <w:rFonts w:hint="eastAsia"/>
        </w:rPr>
      </w:pPr>
      <w:r>
        <w:rPr>
          <w:rFonts w:hint="eastAsia"/>
        </w:rPr>
        <w:t>农户/供应商结算：保底价结算、二次分红（年度审计后完成）、交货后N日内完成首次结算。</w:t>
      </w:r>
    </w:p>
    <w:p w14:paraId="5C5374E2">
      <w:pPr>
        <w:rPr>
          <w:rFonts w:hint="eastAsia"/>
        </w:rPr>
      </w:pPr>
      <w:r>
        <w:rPr>
          <w:rFonts w:hint="eastAsia"/>
        </w:rPr>
        <w:t>支付方式：对公账户转账、银企直联二维码收款、个人卡收款限制（通常视为违规）。</w:t>
      </w:r>
    </w:p>
    <w:p w14:paraId="578C5DB7">
      <w:pPr>
        <w:rPr>
          <w:rFonts w:hint="eastAsia"/>
        </w:rPr>
      </w:pPr>
      <w:r>
        <w:rPr>
          <w:rFonts w:hint="eastAsia"/>
        </w:rPr>
        <w:t>财务风控指标：付款审批额度分级（如&lt;5万、5-50万、&gt;50万）、审计调整率、资产负债率。</w:t>
      </w:r>
    </w:p>
    <w:p w14:paraId="65DE9FD8">
      <w:pPr>
        <w:rPr>
          <w:rFonts w:hint="eastAsia"/>
          <w:b/>
          <w:bCs/>
        </w:rPr>
      </w:pPr>
      <w:r>
        <w:rPr>
          <w:rFonts w:hint="eastAsia"/>
          <w:b/>
          <w:bCs/>
        </w:rPr>
        <w:t>5. 农产品验收标准 (Acceptance Standards)</w:t>
      </w:r>
    </w:p>
    <w:p w14:paraId="75D2547A">
      <w:pPr>
        <w:rPr>
          <w:rFonts w:hint="eastAsia"/>
        </w:rPr>
      </w:pPr>
      <w:r>
        <w:rPr>
          <w:rFonts w:hint="eastAsia"/>
        </w:rPr>
        <w:t>这是生鲜非标品转标准化的核心，AI需具备极强的规则检索与比对能力。</w:t>
      </w:r>
    </w:p>
    <w:p w14:paraId="7F96D0BE">
      <w:pPr>
        <w:rPr>
          <w:rFonts w:hint="eastAsia"/>
        </w:rPr>
      </w:pPr>
      <w:r>
        <w:rPr>
          <w:rFonts w:hint="eastAsia"/>
        </w:rPr>
        <w:t>外观与感官指标：新鲜度、成熟度、色泽、硬度、大小果差异、外观瑕疵、机械伤、发霉变质比例。</w:t>
      </w:r>
    </w:p>
    <w:p w14:paraId="1733D1EB">
      <w:pPr>
        <w:rPr>
          <w:rFonts w:hint="eastAsia"/>
        </w:rPr>
      </w:pPr>
      <w:r>
        <w:rPr>
          <w:rFonts w:hint="eastAsia"/>
        </w:rPr>
        <w:t>理化与内部指标：糖度（水果）、水分含量（粮食/干货）、皮厚度、果径/直径（如70-80mm）、蛋白质含量。</w:t>
      </w:r>
    </w:p>
    <w:p w14:paraId="7E54B57C">
      <w:pPr>
        <w:rPr>
          <w:rFonts w:hint="eastAsia"/>
        </w:rPr>
      </w:pPr>
      <w:r>
        <w:rPr>
          <w:rFonts w:hint="eastAsia"/>
        </w:rPr>
        <w:t>安全与合规指标：农药残留（符合GB2763标准）、重金属污染物、兽药残留、净含量/规格、商品标签一致性。</w:t>
      </w:r>
    </w:p>
    <w:p w14:paraId="7429FC0B">
      <w:pPr>
        <w:rPr>
          <w:rFonts w:hint="eastAsia"/>
        </w:rPr>
      </w:pPr>
      <w:r>
        <w:rPr>
          <w:rFonts w:hint="eastAsia"/>
        </w:rPr>
        <w:t>允收与拒收规则：质量缺陷总比例（如原料≤15%，成品≤8%）、严重项（如发霉腐烂＞3%）、一票否决项（农残超标/异物）、单项指标拒收比例（如糖度不合格率＞30%）。</w:t>
      </w:r>
    </w:p>
    <w:p w14:paraId="2EA91A4B">
      <w:pPr>
        <w:rPr>
          <w:rFonts w:hint="eastAsia"/>
        </w:rPr>
      </w:pPr>
      <w:r>
        <w:rPr>
          <w:rFonts w:hint="eastAsia"/>
        </w:rPr>
        <w:t>抽样与复检：抽样比例（生鲜≥5%，干货≥3%）、复检规则（仅允许一次加严抽检）。</w:t>
      </w:r>
    </w:p>
    <w:p w14:paraId="77BCD9E4">
      <w:pPr>
        <w:rPr>
          <w:rFonts w:hint="eastAsia"/>
          <w:b/>
          <w:bCs/>
        </w:rPr>
      </w:pPr>
      <w:r>
        <w:rPr>
          <w:rFonts w:hint="eastAsia"/>
          <w:b/>
          <w:bCs/>
        </w:rPr>
        <w:t>6. 产品详细类目 (Product Categories)</w:t>
      </w:r>
    </w:p>
    <w:p w14:paraId="052E13F8">
      <w:pPr>
        <w:rPr>
          <w:rFonts w:hint="eastAsia"/>
        </w:rPr>
      </w:pPr>
      <w:r>
        <w:rPr>
          <w:rFonts w:hint="eastAsia"/>
        </w:rPr>
        <w:t>建立标准化的产品分类树，便于AI精准推荐与检索。</w:t>
      </w:r>
    </w:p>
    <w:p w14:paraId="49F44314">
      <w:pPr>
        <w:rPr>
          <w:rFonts w:hint="eastAsia"/>
        </w:rPr>
      </w:pPr>
      <w:r>
        <w:rPr>
          <w:rFonts w:hint="eastAsia"/>
        </w:rPr>
        <w:t>一级大类：粮食类（含饲料）、油料类、糖料类、水果类、蔬菜类、棉麻丝类、中药材类、茶叶类、花卉类、肉类、蛋类、奶类、水产类、林业产品。</w:t>
      </w:r>
    </w:p>
    <w:p w14:paraId="4BE78CC4">
      <w:pPr>
        <w:rPr>
          <w:rFonts w:hint="eastAsia"/>
        </w:rPr>
      </w:pPr>
      <w:r>
        <w:rPr>
          <w:rFonts w:hint="eastAsia"/>
        </w:rPr>
        <w:t>二级细分（示例）：</w:t>
      </w:r>
    </w:p>
    <w:p w14:paraId="4EE138D6">
      <w:pPr>
        <w:rPr>
          <w:rFonts w:hint="eastAsia"/>
        </w:rPr>
      </w:pPr>
      <w:r>
        <w:rPr>
          <w:rFonts w:hint="eastAsia"/>
        </w:rPr>
        <w:t>水果类：苹果（红富士/白糖罂）、柑橘、梨、葡萄、桃、草莓等。</w:t>
      </w:r>
    </w:p>
    <w:p w14:paraId="7CE8BB3F">
      <w:pPr>
        <w:rPr>
          <w:rFonts w:hint="eastAsia"/>
        </w:rPr>
      </w:pPr>
      <w:r>
        <w:rPr>
          <w:rFonts w:hint="eastAsia"/>
        </w:rPr>
        <w:t>肉类：猪肉、牛肉、羊肉、鸡肉、鸭肉等。</w:t>
      </w:r>
    </w:p>
    <w:p w14:paraId="03201AE7">
      <w:pPr>
        <w:rPr>
          <w:rFonts w:hint="eastAsia"/>
        </w:rPr>
      </w:pPr>
      <w:r>
        <w:rPr>
          <w:rFonts w:hint="eastAsia"/>
        </w:rPr>
        <w:t>蔬菜类：根茎类、果实类、叶菜类、食用菌等。</w:t>
      </w:r>
    </w:p>
    <w:p w14:paraId="0544A809">
      <w:pPr>
        <w:rPr>
          <w:rFonts w:hint="eastAsia"/>
        </w:rPr>
      </w:pPr>
      <w:r>
        <w:rPr>
          <w:rFonts w:hint="eastAsia"/>
        </w:rPr>
        <w:t>加工类别：粮食加工、植物油加工、果蔬茶加工、肉类/蛋品/乳品/水产品加工、中药制造等。</w:t>
      </w:r>
    </w:p>
    <w:p w14:paraId="33C0AD06">
      <w:pPr>
        <w:rPr>
          <w:rFonts w:hint="eastAsia"/>
          <w:b/>
          <w:bCs/>
        </w:rPr>
      </w:pPr>
      <w:r>
        <w:rPr>
          <w:rFonts w:hint="eastAsia"/>
          <w:b/>
          <w:bCs/>
        </w:rPr>
        <w:t>7. 报价询价 (Quotation &amp; Inquiry)</w:t>
      </w:r>
    </w:p>
    <w:p w14:paraId="3CEE206A">
      <w:pPr>
        <w:rPr>
          <w:rFonts w:hint="eastAsia"/>
        </w:rPr>
      </w:pPr>
      <w:r>
        <w:rPr>
          <w:rFonts w:hint="eastAsia"/>
        </w:rPr>
        <w:t>定价参考维度：同产区/同规格/同季节的历史成交价、今日产地成交均价、实时批发市场参考价。</w:t>
      </w:r>
    </w:p>
    <w:p w14:paraId="4654CCFE">
      <w:pPr>
        <w:rPr>
          <w:rFonts w:hint="eastAsia"/>
        </w:rPr>
      </w:pPr>
      <w:r>
        <w:rPr>
          <w:rFonts w:hint="eastAsia"/>
        </w:rPr>
        <w:t>基础价格：日常批发价、大宗采购阶梯价、零售指导价。</w:t>
      </w:r>
    </w:p>
    <w:p w14:paraId="7151D0FB">
      <w:pPr>
        <w:rPr>
          <w:rFonts w:hint="eastAsia"/>
        </w:rPr>
      </w:pPr>
      <w:r>
        <w:rPr>
          <w:rFonts w:hint="eastAsia"/>
        </w:rPr>
        <w:t>动态定价：受季节、天气、产量影响的浮动价格机制说明。</w:t>
      </w:r>
    </w:p>
    <w:p w14:paraId="0AF99FD4">
      <w:pPr>
        <w:rPr>
          <w:rFonts w:hint="eastAsia"/>
        </w:rPr>
      </w:pPr>
      <w:r>
        <w:rPr>
          <w:rFonts w:hint="eastAsia"/>
        </w:rPr>
        <w:t>优惠政策：新客户首单优惠、长期签约折扣、尾货特价处理规则。</w:t>
      </w:r>
    </w:p>
    <w:p w14:paraId="7EB51766">
      <w:pPr>
        <w:rPr>
          <w:rFonts w:hint="eastAsia"/>
        </w:rPr>
      </w:pPr>
      <w:r>
        <w:rPr>
          <w:rFonts w:hint="eastAsia"/>
        </w:rPr>
        <w:t>价格影响因素：上市周期（早期货量少价高/大量上市期价稳）、品质分级（精品果/统货）、包装形式（散装/礼盒装）、采购数量（起批量）。</w:t>
      </w:r>
    </w:p>
    <w:p w14:paraId="5DD2CFB3">
      <w:pPr>
        <w:rPr>
          <w:rFonts w:hint="eastAsia"/>
        </w:rPr>
      </w:pPr>
      <w:r>
        <w:rPr>
          <w:rFonts w:hint="eastAsia"/>
        </w:rPr>
        <w:t>核心指标：含税单价/不含税单价、加权均价、运费与冷链成本、促销活动折扣。</w:t>
      </w:r>
    </w:p>
    <w:p w14:paraId="49EB4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核心流程：报价标准及核心指标参考、报价流程及审核机制</w:t>
      </w:r>
    </w:p>
    <w:p w14:paraId="4779AE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报价管理：产品报价表格及规范、产品报价更新管理机制</w:t>
      </w:r>
    </w:p>
    <w:p w14:paraId="799404D1">
      <w:pPr>
        <w:rPr>
          <w:rFonts w:hint="eastAsia"/>
          <w:b/>
          <w:bCs/>
        </w:rPr>
      </w:pPr>
      <w:r>
        <w:rPr>
          <w:rFonts w:hint="eastAsia"/>
          <w:b/>
          <w:bCs/>
        </w:rPr>
        <w:t>8. 产品介绍 (Product Introduction)</w:t>
      </w:r>
    </w:p>
    <w:p w14:paraId="654E9C98">
      <w:pPr>
        <w:rPr>
          <w:rFonts w:hint="eastAsia"/>
        </w:rPr>
      </w:pPr>
      <w:r>
        <w:rPr>
          <w:rFonts w:hint="eastAsia"/>
        </w:rPr>
        <w:t>将非标农产品转化为规格清晰、参数透明的标准化商品描述。</w:t>
      </w:r>
    </w:p>
    <w:p w14:paraId="6B9B099C">
      <w:pPr>
        <w:rPr>
          <w:rFonts w:hint="eastAsia"/>
        </w:rPr>
      </w:pPr>
      <w:r>
        <w:rPr>
          <w:rFonts w:hint="eastAsia"/>
        </w:rPr>
        <w:t>基础属性：产品名称、具体品种（如妃子笑/桂味荔枝）、产地（具体到市/县/种植基地）、计量单位。</w:t>
      </w:r>
    </w:p>
    <w:p w14:paraId="1ADEE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产品图片：图片格式、图片数量、产品样板图片、产品电商图片、企业经营图片、生产过程图片、产品交付过程图片、企业介绍图片、客户口碑图片</w:t>
      </w:r>
    </w:p>
    <w:p w14:paraId="72FEAA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产品视频：生产/经营地地视频、生产/经营场景视频、产品类视频、产品细节视频、</w:t>
      </w:r>
    </w:p>
    <w:p w14:paraId="3B795694">
      <w:pPr>
        <w:rPr>
          <w:rFonts w:hint="eastAsia"/>
        </w:rPr>
      </w:pPr>
      <w:r>
        <w:rPr>
          <w:rFonts w:hint="eastAsia"/>
        </w:rPr>
        <w:t>品质参数：规格等级（引用国标或企标）、果径大小、糖度区间、口感描述（如核小肉甜）、成熟度。</w:t>
      </w:r>
    </w:p>
    <w:p w14:paraId="38425729">
      <w:pPr>
        <w:rPr>
          <w:rFonts w:hint="eastAsia"/>
        </w:rPr>
      </w:pPr>
      <w:r>
        <w:rPr>
          <w:rFonts w:hint="eastAsia"/>
        </w:rPr>
        <w:t>溯源信息：种植/养殖周期、施肥用药记录、生长环境数据、检测报告摘要。</w:t>
      </w:r>
    </w:p>
    <w:p w14:paraId="08435C5E">
      <w:pPr>
        <w:rPr>
          <w:rFonts w:hint="eastAsia"/>
        </w:rPr>
      </w:pPr>
      <w:r>
        <w:rPr>
          <w:rFonts w:hint="eastAsia"/>
        </w:rPr>
        <w:t>存储与物流：保质期/最佳食用期、存储温度要求（冷藏/冷冻/常温）、包装规格（净含量/箱规）。</w:t>
      </w:r>
    </w:p>
    <w:p w14:paraId="2DB9D6A3">
      <w:pPr>
        <w:rPr>
          <w:rFonts w:hint="eastAsia"/>
          <w:b/>
          <w:bCs/>
        </w:rPr>
      </w:pPr>
      <w:r>
        <w:rPr>
          <w:rFonts w:hint="eastAsia"/>
          <w:b/>
          <w:bCs/>
        </w:rPr>
        <w:t>9. 招商售后 (Investment &amp; After-sales)</w:t>
      </w:r>
    </w:p>
    <w:p w14:paraId="29D13237">
      <w:pPr>
        <w:rPr>
          <w:rFonts w:hint="eastAsia"/>
        </w:rPr>
      </w:pPr>
      <w:r>
        <w:rPr>
          <w:rFonts w:hint="eastAsia"/>
        </w:rPr>
        <w:t>处理B端合作意向及售后异常，维护长期客户关系。</w:t>
      </w:r>
    </w:p>
    <w:p w14:paraId="42D24807">
      <w:pPr>
        <w:rPr>
          <w:rFonts w:hint="eastAsia"/>
        </w:rPr>
      </w:pPr>
      <w:r>
        <w:rPr>
          <w:rFonts w:hint="eastAsia"/>
        </w:rPr>
        <w:t>招商合作维度：代理政策、区域保护范围、起订量要求、样品寄送规则、合同签约流程。</w:t>
      </w:r>
    </w:p>
    <w:p w14:paraId="1B919B1C">
      <w:pPr>
        <w:rPr>
          <w:rFonts w:hint="eastAsia"/>
        </w:rPr>
      </w:pPr>
      <w:r>
        <w:rPr>
          <w:rFonts w:hint="eastAsia"/>
        </w:rPr>
        <w:t>售后处理指标：客户反馈类型（好评/一般/差评）、损耗率（损耗量/采购量）、库存周转率（预警滞销或脱销）。</w:t>
      </w:r>
    </w:p>
    <w:p w14:paraId="091EDC6C">
      <w:pPr>
        <w:rPr>
          <w:rFonts w:hint="eastAsia"/>
        </w:rPr>
      </w:pPr>
      <w:r>
        <w:rPr>
          <w:rFonts w:hint="eastAsia"/>
        </w:rPr>
        <w:t>异常处理流程：退换货标准（非保管原因导致的变质）、降价处理规则、客诉响应时效、赔偿机制。</w:t>
      </w:r>
    </w:p>
    <w:p w14:paraId="48612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产业或项目合作：联营机制、分销机制、合作机制、混改机制、销售提成服务机制。</w:t>
      </w:r>
    </w:p>
    <w:p w14:paraId="4A0A14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合同及文件管理：购销合同、招投标文件、检测指标、招商代理合同、采购合同</w:t>
      </w:r>
    </w:p>
    <w:p w14:paraId="2012E1BA">
      <w:pPr>
        <w:rPr>
          <w:rFonts w:hint="eastAsia"/>
          <w:b/>
          <w:bCs/>
        </w:rPr>
      </w:pPr>
      <w:r>
        <w:rPr>
          <w:rFonts w:hint="eastAsia"/>
          <w:b/>
          <w:bCs/>
        </w:rPr>
        <w:t>10. 供应链能力 (Supply Chain Capabilities)</w:t>
      </w:r>
    </w:p>
    <w:p w14:paraId="4A414426">
      <w:pPr>
        <w:rPr>
          <w:rFonts w:hint="eastAsia"/>
        </w:rPr>
      </w:pPr>
      <w:r>
        <w:rPr>
          <w:rFonts w:hint="eastAsia"/>
        </w:rPr>
        <w:t>展示企业的履约与交付硬实力，是拿下大订单的关键。</w:t>
      </w:r>
    </w:p>
    <w:p w14:paraId="17E993B9">
      <w:pPr>
        <w:rPr>
          <w:rFonts w:hint="eastAsia"/>
        </w:rPr>
      </w:pPr>
      <w:r>
        <w:rPr>
          <w:rFonts w:hint="eastAsia"/>
        </w:rPr>
        <w:t>产能与库存：主营产品年产量/加工量、主营产品产销率、库存周转天数、日均发货能力。</w:t>
      </w:r>
    </w:p>
    <w:p w14:paraId="68CF7FD4">
      <w:pPr>
        <w:rPr>
          <w:rFonts w:hint="eastAsia"/>
        </w:rPr>
      </w:pPr>
      <w:r>
        <w:rPr>
          <w:rFonts w:hint="eastAsia"/>
        </w:rPr>
        <w:t>冷链物流能力：自建/合作冷链车辆数量、仓储面积（冷藏库/冷冻库/常温库）、温湿度实时监控能力、配送覆盖范围（省内/全国/跨境）。</w:t>
      </w:r>
    </w:p>
    <w:p w14:paraId="5552A1B4">
      <w:pPr>
        <w:rPr>
          <w:rFonts w:hint="eastAsia"/>
        </w:rPr>
      </w:pPr>
      <w:r>
        <w:rPr>
          <w:rFonts w:hint="eastAsia"/>
        </w:rPr>
        <w:t>数字化能力：是否有数字化溯源平台（合同流/资金流/货物流/票据流四流合一）、物联网设备部署情况（土壤传感器/气象站/无人机）、ERP/WMS系统应用程度。</w:t>
      </w:r>
    </w:p>
    <w:p w14:paraId="6ED8FFC6">
      <w:pPr>
        <w:rPr>
          <w:rFonts w:hint="eastAsia"/>
        </w:rPr>
      </w:pPr>
      <w:r>
        <w:rPr>
          <w:rFonts w:hint="eastAsia"/>
        </w:rPr>
        <w:t>加工与品控：标准化加工中心产能、加工转化率（如稻谷综合利用率）、第三方检测合作机构、质量追溯体系完善度。</w:t>
      </w:r>
    </w:p>
    <w:p w14:paraId="54C61126">
      <w:pPr>
        <w:rPr>
          <w:rFonts w:hint="eastAsia"/>
        </w:rPr>
      </w:pPr>
      <w:r>
        <w:rPr>
          <w:rFonts w:hint="eastAsia"/>
        </w:rPr>
        <w:t>产品介绍与卖点：针对不同客户群体（如食堂采购vs高端超市）的差异化产品话术。</w:t>
      </w:r>
    </w:p>
    <w:p w14:paraId="45D5CB30">
      <w:pPr>
        <w:rPr>
          <w:rFonts w:hint="eastAsia" w:eastAsiaTheme="minorEastAsia"/>
          <w:b/>
          <w:bCs/>
          <w:lang w:eastAsia="zh-CN"/>
        </w:rPr>
      </w:pPr>
      <w:r>
        <w:rPr>
          <w:rFonts w:hint="default"/>
          <w:b/>
          <w:bCs/>
          <w:lang w:val="en-US"/>
        </w:rPr>
        <w:t>11.</w:t>
      </w:r>
      <w:r>
        <w:rPr>
          <w:rFonts w:hint="eastAsia"/>
          <w:b/>
          <w:bCs/>
        </w:rPr>
        <w:t>销售话术库：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</w:rPr>
        <w:t>Sales Script Library</w:t>
      </w:r>
      <w:r>
        <w:rPr>
          <w:rFonts w:hint="eastAsia"/>
          <w:b/>
          <w:bCs/>
          <w:lang w:eastAsia="zh-CN"/>
        </w:rPr>
        <w:t>）</w:t>
      </w:r>
    </w:p>
    <w:p w14:paraId="5558F2A8">
      <w:pPr>
        <w:rPr>
          <w:rFonts w:hint="eastAsia"/>
        </w:rPr>
      </w:pPr>
      <w:r>
        <w:rPr>
          <w:rFonts w:hint="eastAsia"/>
        </w:rPr>
        <w:t>开场白：如何快速破冰。</w:t>
      </w:r>
    </w:p>
    <w:p w14:paraId="1C3D8468">
      <w:pPr>
        <w:rPr>
          <w:rFonts w:hint="eastAsia"/>
        </w:rPr>
      </w:pPr>
      <w:r>
        <w:rPr>
          <w:rFonts w:hint="eastAsia"/>
        </w:rPr>
        <w:t>异议应对：针对“价格太贵”、“没听过你们品牌”、“担心品质不稳定”等常见拒绝的处理话术。</w:t>
      </w:r>
    </w:p>
    <w:p w14:paraId="23F5EFCD">
      <w:pPr>
        <w:rPr>
          <w:rFonts w:hint="eastAsia"/>
        </w:rPr>
      </w:pPr>
      <w:r>
        <w:rPr>
          <w:rFonts w:hint="eastAsia"/>
        </w:rPr>
        <w:t>追单技巧：在客户犹豫时的促单策略。</w:t>
      </w:r>
    </w:p>
    <w:p w14:paraId="1CF04D7D">
      <w:pPr>
        <w:rPr>
          <w:rFonts w:hint="eastAsia"/>
        </w:rPr>
      </w:pPr>
      <w:r>
        <w:rPr>
          <w:rFonts w:hint="eastAsia"/>
        </w:rPr>
        <w:t>招商售后：针对经销商/代理商的招商政策、返利机制、市场支持；针对终端客户的售后流程。</w:t>
      </w:r>
    </w:p>
    <w:p w14:paraId="46777D1F">
      <w:pPr>
        <w:rPr>
          <w:rFonts w:hint="eastAsia"/>
        </w:rPr>
      </w:pPr>
      <w:r>
        <w:rPr>
          <w:rFonts w:hint="eastAsia"/>
        </w:rPr>
        <w:t>售后服务流程：退换货标准流程、客诉处理SOP（如坏果包赔的具体操作步骤）、客户满意度回访机制。</w:t>
      </w:r>
    </w:p>
    <w:p w14:paraId="2D26E13E">
      <w:pPr>
        <w:rPr>
          <w:rFonts w:hint="eastAsia"/>
        </w:rPr>
      </w:pPr>
      <w:r>
        <w:rPr>
          <w:rFonts w:hint="eastAsia"/>
        </w:rPr>
        <w:t>常见问答FAQ：从历史客服记录中提取的高频问题及标准答案（如“起送价是多少”、“几点前下单当天达”）。</w:t>
      </w:r>
    </w:p>
    <w:p w14:paraId="67C0C0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营销工具管理：企业手册、产品手册、招商手册、服务手册、产品介绍详情页、企业介绍详情页</w:t>
      </w:r>
    </w:p>
    <w:p w14:paraId="68F1C5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企业品牌广告：网站、小程序、微信公众号、小红书、抖音号、视频号</w:t>
      </w:r>
    </w:p>
    <w:p w14:paraId="07B3392C">
      <w:pPr>
        <w:rPr>
          <w:rFonts w:hint="eastAsia"/>
          <w:b/>
          <w:bCs/>
        </w:rPr>
      </w:pPr>
      <w:r>
        <w:rPr>
          <w:rFonts w:hint="default"/>
          <w:b/>
          <w:bCs/>
          <w:lang w:val="en-US"/>
        </w:rPr>
        <w:t>12.</w:t>
      </w:r>
      <w:r>
        <w:rPr>
          <w:rFonts w:hint="eastAsia"/>
          <w:b/>
          <w:bCs/>
        </w:rPr>
        <w:t>销售流程SOP</w:t>
      </w:r>
    </w:p>
    <w:p w14:paraId="476F3DAF">
      <w:pPr>
        <w:rPr>
          <w:rFonts w:hint="eastAsia"/>
        </w:rPr>
      </w:pPr>
      <w:r>
        <w:rPr>
          <w:rFonts w:hint="eastAsia"/>
        </w:rPr>
        <w:t>从客户线索获取、需求确认、寄样、报价、合同签订到最终成交的标准步骤。</w:t>
      </w:r>
    </w:p>
    <w:p w14:paraId="056CA6C5">
      <w:pPr>
        <w:rPr>
          <w:rFonts w:hint="eastAsia"/>
        </w:rPr>
      </w:pPr>
      <w:r>
        <w:rPr>
          <w:rFonts w:hint="eastAsia"/>
        </w:rPr>
        <w:t>客咨流程：客户常见咨询问题的标准接待流程、需求挖掘的提问模板。</w:t>
      </w:r>
    </w:p>
    <w:p w14:paraId="5E6208BE">
      <w:pPr>
        <w:rPr>
          <w:rFonts w:hint="eastAsia"/>
        </w:rPr>
      </w:pPr>
      <w:r>
        <w:rPr>
          <w:rFonts w:hint="eastAsia"/>
        </w:rPr>
        <w:t>交易流程：下单方式（APP/小程序/电话）、订单确认节点、改单/撤单规则。</w:t>
      </w:r>
    </w:p>
    <w:p w14:paraId="637950EE">
      <w:pPr>
        <w:rPr>
          <w:rFonts w:hint="eastAsia"/>
        </w:rPr>
      </w:pPr>
      <w:r>
        <w:rPr>
          <w:rFonts w:hint="eastAsia"/>
        </w:rPr>
        <w:t>付款规则：支持的支付方式（对公转账、账期、在线支付）、预付款比例、尾款结算周期、发票开具流程。</w:t>
      </w:r>
    </w:p>
    <w:p w14:paraId="25912575">
      <w:pPr>
        <w:rPr>
          <w:rFonts w:hint="eastAsia"/>
        </w:rPr>
      </w:pPr>
      <w:r>
        <w:rPr>
          <w:rFonts w:hint="eastAsia"/>
        </w:rPr>
        <w:t>客户风控：赊销额度评估标准、黑名单机制。</w:t>
      </w:r>
    </w:p>
    <w:p w14:paraId="60379654">
      <w:pPr>
        <w:rPr>
          <w:rFonts w:hint="eastAsia"/>
        </w:rPr>
      </w:pPr>
      <w:r>
        <w:rPr>
          <w:rFonts w:hint="eastAsia"/>
        </w:rPr>
        <w:t>交易风控：异常订单预警（如短时间大量下单）、价格异常波动预警。</w:t>
      </w:r>
    </w:p>
    <w:p w14:paraId="0F9A2808">
      <w:pPr>
        <w:rPr>
          <w:rFonts w:hint="eastAsia"/>
        </w:rPr>
      </w:pPr>
    </w:p>
    <w:p w14:paraId="668D7615">
      <w:pPr>
        <w:rPr>
          <w:rFonts w:hint="eastAsia"/>
        </w:rPr>
      </w:pPr>
    </w:p>
    <w:p w14:paraId="4A03769B">
      <w:pPr>
        <w:rPr>
          <w:rFonts w:hint="eastAsia"/>
        </w:rPr>
      </w:pPr>
    </w:p>
    <w:p w14:paraId="6BF1625B">
      <w:pPr>
        <w:rPr>
          <w:rFonts w:hint="eastAsia"/>
        </w:rPr>
      </w:pPr>
    </w:p>
    <w:p w14:paraId="36EDCFB0">
      <w:pPr>
        <w:rPr>
          <w:rFonts w:hint="eastAsia"/>
        </w:rPr>
      </w:pPr>
    </w:p>
    <w:p w14:paraId="439B0770">
      <w:pPr>
        <w:rPr>
          <w:rFonts w:hint="eastAsia"/>
        </w:rPr>
      </w:pPr>
    </w:p>
    <w:p w14:paraId="603E5EA0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BFADB"/>
    <w:rsid w:val="7FDBF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2026-05-31T21:21:00Z</dcterms:created>
  <dc:creator>钱喵喵</dc:creator>
  <cp:lastModifiedBy>钱喵喵</cp:lastModifiedBy>
  <dcterms:modified xsi:type="dcterms:W3CDTF">2026-06-01T00:07:44Z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3848D3155AFDC966F4351C6AB53418A4_41</vt:lpwstr>
  </property>
</Properties>
</file>