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3A66"/>
          <w:sz w:val="36"/>
        </w:rPr>
        <w:t>3D Mezzanine Model, Handoff Plan to TUUCI</w:t>
      </w:r>
    </w:p>
    <w:p>
      <w:pPr>
        <w:spacing w:after="80"/>
      </w:pPr>
      <w:r>
        <w:rPr>
          <w:b w:val="0"/>
          <w:sz w:val="18"/>
        </w:rPr>
        <w:t>Prepared 07/14/2026 · Updated 07/16/2026 · Mac O'Keefe, Continuous Improvement · DRAFT for review with Engineering + IT</w:t>
      </w:r>
    </w:p>
    <w:p>
      <w:pPr>
        <w:spacing w:before="200" w:after="60"/>
      </w:pPr>
      <w:r>
        <w:rPr>
          <w:b/>
          <w:color w:val="1D3A66"/>
          <w:sz w:val="28"/>
        </w:rPr>
        <w:t>1 · What TUUCI is receiving</w:t>
      </w:r>
    </w:p>
    <w:p>
      <w:pPr>
        <w:pStyle w:val="ListBullet"/>
        <w:spacing w:after="40"/>
      </w:pPr>
      <w:r>
        <w:rPr>
          <w:b/>
        </w:rPr>
        <w:t>3D Mezzanine Model</w:t>
      </w:r>
      <w:r>
        <w:t>: the whole mezzanine (Meritage, Sola, Canyon Crew) animated with live cycle/pace/capacity/bottleneck math, per-product standard work, product-specific help paths, crew coverage rules, a daily Planner, a Takt board with a help-path optimizer, and a toolbar that separates daily analysis tools from floor-editing tools. Any browser, no install. TUUCI-branded copy included.</w:t>
      </w:r>
    </w:p>
    <w:p>
      <w:pPr>
        <w:pStyle w:val="ListBullet"/>
        <w:spacing w:after="40"/>
      </w:pPr>
      <w:r>
        <w:rPr>
          <w:b/>
        </w:rPr>
        <w:t>Source code</w:t>
      </w:r>
      <w:r>
        <w:t>: one JavaScript source plus a one-command build and the TUUCI theming script.</w:t>
      </w:r>
    </w:p>
    <w:p>
      <w:pPr>
        <w:pStyle w:val="ListBullet"/>
        <w:spacing w:after="40"/>
      </w:pPr>
      <w:r>
        <w:rPr>
          <w:b/>
        </w:rPr>
        <w:t>Data &amp; assumptions register</w:t>
      </w:r>
      <w:r>
        <w:t>: every measured SWI, which numbers are measured vs estimated, and the model assumptions.</w:t>
      </w:r>
    </w:p>
    <w:p>
      <w:pPr>
        <w:pStyle w:val="ListBullet"/>
        <w:spacing w:after="40"/>
      </w:pPr>
      <w:r>
        <w:rPr>
          <w:b/>
        </w:rPr>
        <w:t>Related docs</w:t>
      </w:r>
      <w:r>
        <w:t>: Meritage connector ECN and PCN drafts, improvement presentation, meeting deck.</w:t>
      </w:r>
    </w:p>
    <w:p>
      <w:pPr>
        <w:spacing w:before="200" w:after="60"/>
      </w:pPr>
      <w:r>
        <w:rPr>
          <w:b/>
          <w:color w:val="1D3A66"/>
          <w:sz w:val="28"/>
        </w:rPr>
        <w:t>2 · The end state (what "handed off" means)</w:t>
      </w:r>
    </w:p>
    <w:p>
      <w:pPr>
        <w:spacing w:after="40"/>
      </w:pPr>
      <w:r>
        <w:rPr>
          <w:b w:val="0"/>
          <w:sz w:val="21"/>
        </w:rPr>
        <w:t>Two roles, one shared source of truth:</w:t>
      </w:r>
    </w:p>
    <w:p>
      <w:pPr>
        <w:pStyle w:val="ListBullet"/>
        <w:spacing w:after="40"/>
      </w:pPr>
      <w:r>
        <w:rPr>
          <w:b/>
        </w:rPr>
        <w:t>Admin page</w:t>
      </w:r>
      <w:r>
        <w:t xml:space="preserve"> (Engineering/CI): the back end and workflow design. Stations, step times, products, coverage rules, floor layout, cart routes. Maps to the app’s "Floor tools" + Edit times side today.</w:t>
      </w:r>
    </w:p>
    <w:p>
      <w:pPr>
        <w:pStyle w:val="ListBullet"/>
        <w:spacing w:after="40"/>
      </w:pPr>
      <w:r>
        <w:rPr>
          <w:b/>
        </w:rPr>
        <w:t>Floor manager page</w:t>
      </w:r>
      <w:r>
        <w:t xml:space="preserve"> (line supervisors, daily): what each line builds today, how many, in what order, with how many people; the tool returns the schedule, the takt picture, and the best help-path setup. Maps to the Planner + Takt board side today.</w:t>
      </w:r>
    </w:p>
    <w:p>
      <w:pPr>
        <w:pStyle w:val="ListBullet"/>
        <w:spacing w:after="40"/>
      </w:pPr>
      <w:r>
        <w:rPr>
          <w:b/>
        </w:rPr>
        <w:t>Shared data</w:t>
      </w:r>
      <w:r>
        <w:t xml:space="preserve"> in TUUCI’s Microsoft 365: one person saves, everyone sees it on next load. No forked copies.</w:t>
      </w:r>
    </w:p>
    <w:p>
      <w:pPr>
        <w:spacing w:after="80"/>
      </w:pPr>
      <w:r>
        <w:rPr>
          <w:b w:val="0"/>
          <w:sz w:val="21"/>
        </w:rPr>
        <w:t>The current app already previews this split (daily tools visible, floor tools behind a toggle). The handoff makes it real with storage, permissions, and owners.</w:t>
      </w:r>
    </w:p>
    <w:p>
      <w:pPr>
        <w:spacing w:before="200" w:after="60"/>
      </w:pPr>
      <w:r>
        <w:rPr>
          <w:b/>
          <w:color w:val="1D3A66"/>
          <w:sz w:val="28"/>
        </w:rPr>
        <w:t>3 · Where the data should live (verified)</w:t>
      </w:r>
    </w:p>
    <w:p>
      <w:pPr>
        <w:spacing w:after="60"/>
      </w:pPr>
      <w:r>
        <w:rPr>
          <w:b w:val="0"/>
          <w:sz w:val="21"/>
        </w:rPr>
        <w:t>The Microsoft 365 TUUCI already pays for; no new server. The store is a SharePoint List, one row per saved layout, on a shared SharePoint/Teams site, read and written through the Microsoft Graph API with each person’s normal M365 sign-in.</w:t>
      </w:r>
    </w:p>
    <w:p>
      <w:pPr>
        <w:spacing w:after="60"/>
      </w:pPr>
      <w:r>
        <w:rPr>
          <w:b w:val="0"/>
          <w:sz w:val="21"/>
        </w:rPr>
        <w:t>Why a List and not a shared file on OneDrive: two near-simultaneous saves to a file produce a silent conflict copy and one person’s edits disappear. A List gives per-layout collisions only, rejection of stale saves (the app re-loads and warns instead of overwriting), and per-item version history: who changed what, when.</w:t>
      </w:r>
    </w:p>
    <w:p>
      <w:pPr>
        <w:pStyle w:val="ListBullet"/>
        <w:spacing w:after="40"/>
      </w:pPr>
      <w:r>
        <w:rPr>
          <w:b/>
        </w:rPr>
        <w:t>Hosting:</w:t>
      </w:r>
      <w:r>
        <w:t xml:space="preserve"> The app page is served from a static web address (internal web server, Azure Static Web Apps, or SharePoint SPFx). SharePoint hands a raw .html back as a download, so the page cannot live in the folder itself. Static hosting, not an application server.</w:t>
      </w:r>
    </w:p>
    <w:p>
      <w:pPr>
        <w:pStyle w:val="ListBullet"/>
        <w:spacing w:after="40"/>
      </w:pPr>
      <w:r>
        <w:rPr>
          <w:b/>
        </w:rPr>
        <w:t>Admin consent:</w:t>
      </w:r>
      <w:r>
        <w:t xml:space="preserve"> One-time Entra "SPA" app registration plus tenant admin consent for the Graph scope (Sites.ReadWrite.All). About 15 minutes, once.</w:t>
      </w:r>
    </w:p>
    <w:p>
      <w:pPr>
        <w:spacing w:after="60"/>
      </w:pPr>
      <w:r>
        <w:rPr>
          <w:b w:val="0"/>
          <w:sz w:val="21"/>
        </w:rPr>
        <w:t>The code funnels every read/write through four functions, so the localStorage-to-Graph swap is roughly one to two days of development.</w:t>
      </w:r>
    </w:p>
    <w:p>
      <w:pPr>
        <w:spacing w:after="80"/>
      </w:pPr>
      <w:r>
        <w:rPr>
          <w:b/>
          <w:sz w:val="21"/>
        </w:rPr>
        <w:t>Interim bridge (start now, zero IT): one official copy on the SharePoint/Teams site; one owner republishes it via "Save into app"; everyone opens from that link only. Use a Teams site, not a personal OneDrive, so nothing orphans.</w:t>
      </w:r>
    </w:p>
    <w:p>
      <w:pPr>
        <w:spacing w:before="200" w:after="60"/>
      </w:pPr>
      <w:r>
        <w:rPr>
          <w:b/>
          <w:color w:val="1D3A66"/>
          <w:sz w:val="28"/>
        </w:rPr>
        <w:t>4 · Roles and permissions</w:t>
      </w:r>
    </w:p>
    <w:p>
      <w:pPr>
        <w:pStyle w:val="ListBullet"/>
        <w:spacing w:after="40"/>
      </w:pPr>
      <w:r>
        <w:rPr>
          <w:b/>
        </w:rPr>
        <w:t>Admin (Engineering/CI)</w:t>
      </w:r>
      <w:r>
        <w:t>: full app. Publishes Official layouts, times, products, coverage rules. Official time changes require an SWI behind them and update the measured-vs-estimated register in the same change.</w:t>
      </w:r>
    </w:p>
    <w:p>
      <w:pPr>
        <w:pStyle w:val="ListBullet"/>
        <w:spacing w:after="40"/>
      </w:pPr>
      <w:r>
        <w:rPr>
          <w:b/>
        </w:rPr>
        <w:t>Floor manager</w:t>
      </w:r>
      <w:r>
        <w:t>: Planner, Takt board, charts, product selection, day length and crew for the day. Cannot overwrite Official layouts.</w:t>
      </w:r>
    </w:p>
    <w:p>
      <w:pPr>
        <w:pStyle w:val="ListBullet"/>
        <w:spacing w:after="40"/>
      </w:pPr>
      <w:r>
        <w:rPr>
          <w:b/>
        </w:rPr>
        <w:t>Enforcement, phased</w:t>
      </w:r>
      <w:r>
        <w:t>: first by convention (Floor-tools toggle / two builds), later by role check on the M365 sign-in.</w:t>
      </w:r>
    </w:p>
    <w:p>
      <w:pPr>
        <w:spacing w:before="200" w:after="60"/>
      </w:pPr>
      <w:r>
        <w:rPr>
          <w:b/>
          <w:color w:val="1D3A66"/>
          <w:sz w:val="28"/>
        </w:rPr>
        <w:t>5 · Handoff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7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Who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1296"/>
          </w:tcPr>
          <w:p>
            <w:r>
              <w:t>0. Now</w:t>
            </w:r>
          </w:p>
        </w:tc>
        <w:tc>
          <w:tcPr>
            <w:tcW w:type="dxa" w:w="5760"/>
          </w:tcPr>
          <w:p>
            <w:r>
              <w:t>Publish the official copy to the SharePoint/Teams site ("open from here only"); tag a v1 of the repo; list known assumptions</w:t>
            </w:r>
          </w:p>
        </w:tc>
        <w:tc>
          <w:tcPr>
            <w:tcW w:type="dxa" w:w="1296"/>
          </w:tcPr>
          <w:p>
            <w:r>
              <w:t>CI</w:t>
            </w:r>
          </w:p>
        </w:tc>
        <w:tc>
          <w:tcPr>
            <w:tcW w:type="dxa" w:w="1296"/>
          </w:tcPr>
          <w:p>
            <w:r>
              <w:t>1 hr</w:t>
            </w:r>
          </w:p>
        </w:tc>
      </w:tr>
      <w:tr>
        <w:tc>
          <w:tcPr>
            <w:tcW w:type="dxa" w:w="1296"/>
          </w:tcPr>
          <w:p>
            <w:r>
              <w:t>1. Storage</w:t>
            </w:r>
          </w:p>
        </w:tc>
        <w:tc>
          <w:tcPr>
            <w:tcW w:type="dxa" w:w="5760"/>
          </w:tcPr>
          <w:p>
            <w:r>
              <w:t>IT setup (site, Layouts list, Entra SPA registration, admin consent); implement MSAL + Graph in the four storage functions; host on an internal HTTPS URL</w:t>
            </w:r>
          </w:p>
        </w:tc>
        <w:tc>
          <w:tcPr>
            <w:tcW w:type="dxa" w:w="1296"/>
          </w:tcPr>
          <w:p>
            <w:r>
              <w:t>CI + IT</w:t>
            </w:r>
          </w:p>
        </w:tc>
        <w:tc>
          <w:tcPr>
            <w:tcW w:type="dxa" w:w="1296"/>
          </w:tcPr>
          <w:p>
            <w:r>
              <w:t>2-3 days</w:t>
            </w:r>
          </w:p>
        </w:tc>
      </w:tr>
      <w:tr>
        <w:tc>
          <w:tcPr>
            <w:tcW w:type="dxa" w:w="1296"/>
          </w:tcPr>
          <w:p>
            <w:r>
              <w:t>2. Pilot</w:t>
            </w:r>
          </w:p>
        </w:tc>
        <w:tc>
          <w:tcPr>
            <w:tcW w:type="dxa" w:w="5760"/>
          </w:tcPr>
          <w:p>
            <w:r>
              <w:t>2-3 users run it for a week; verify saves propagate, nothing lost, numbers trusted</w:t>
            </w:r>
          </w:p>
        </w:tc>
        <w:tc>
          <w:tcPr>
            <w:tcW w:type="dxa" w:w="1296"/>
          </w:tcPr>
          <w:p>
            <w:r>
              <w:t>CI</w:t>
            </w:r>
          </w:p>
        </w:tc>
        <w:tc>
          <w:tcPr>
            <w:tcW w:type="dxa" w:w="1296"/>
          </w:tcPr>
          <w:p>
            <w:r>
              <w:t>1 week parallel</w:t>
            </w:r>
          </w:p>
        </w:tc>
      </w:tr>
      <w:tr>
        <w:tc>
          <w:tcPr>
            <w:tcW w:type="dxa" w:w="1296"/>
          </w:tcPr>
          <w:p>
            <w:r>
              <w:t>3. Roles</w:t>
            </w:r>
          </w:p>
        </w:tc>
        <w:tc>
          <w:tcPr>
            <w:tcW w:type="dxa" w:w="5760"/>
          </w:tcPr>
          <w:p>
            <w:r>
              <w:t>Split admin vs floor-manager experience; train supervisors on Planner/Takt board only</w:t>
            </w:r>
          </w:p>
        </w:tc>
        <w:tc>
          <w:tcPr>
            <w:tcW w:type="dxa" w:w="1296"/>
          </w:tcPr>
          <w:p>
            <w:r>
              <w:t>CI + IT</w:t>
            </w:r>
          </w:p>
        </w:tc>
        <w:tc>
          <w:tcPr>
            <w:tcW w:type="dxa" w:w="1296"/>
          </w:tcPr>
          <w:p>
            <w:r>
              <w:t>2-3 days</w:t>
            </w:r>
          </w:p>
        </w:tc>
      </w:tr>
      <w:tr>
        <w:tc>
          <w:tcPr>
            <w:tcW w:type="dxa" w:w="1296"/>
          </w:tcPr>
          <w:p>
            <w:r>
              <w:t>4. Ownership</w:t>
            </w:r>
          </w:p>
        </w:tc>
        <w:tc>
          <w:tcPr>
            <w:tcW w:type="dxa" w:w="5760"/>
          </w:tcPr>
          <w:p>
            <w:r>
              <w:t>Name technical owner and data owner; move repo into TUUCI’s org; training (1 hr supervisors, 2 hr admin) + cheat sheets</w:t>
            </w:r>
          </w:p>
        </w:tc>
        <w:tc>
          <w:tcPr>
            <w:tcW w:type="dxa" w:w="1296"/>
          </w:tcPr>
          <w:p>
            <w:r>
              <w:t>Mgmt + CI</w:t>
            </w:r>
          </w:p>
        </w:tc>
        <w:tc>
          <w:tcPr>
            <w:tcW w:type="dxa" w:w="1296"/>
          </w:tcPr>
          <w:p>
            <w:r>
              <w:t>1/2 day + sessions</w:t>
            </w:r>
          </w:p>
        </w:tc>
      </w:tr>
      <w:tr>
        <w:tc>
          <w:tcPr>
            <w:tcW w:type="dxa" w:w="1296"/>
          </w:tcPr>
          <w:p>
            <w:r>
              <w:t>5. Support</w:t>
            </w:r>
          </w:p>
        </w:tc>
        <w:tc>
          <w:tcPr>
            <w:tcW w:type="dxa" w:w="5760"/>
          </w:tcPr>
          <w:p>
            <w:r>
              <w:t>Issues route to the data owner; assumptions register stays current; keep grounding times in real SWIs</w:t>
            </w:r>
          </w:p>
        </w:tc>
        <w:tc>
          <w:tcPr>
            <w:tcW w:type="dxa" w:w="1296"/>
          </w:tcPr>
          <w:p>
            <w:r>
              <w:t>Data owner</w:t>
            </w:r>
          </w:p>
        </w:tc>
        <w:tc>
          <w:tcPr>
            <w:tcW w:type="dxa" w:w="1296"/>
          </w:tcPr>
          <w:p>
            <w:r>
              <w:t>ongoing</w:t>
            </w:r>
          </w:p>
        </w:tc>
      </w:tr>
    </w:tbl>
    <w:p>
      <w:pPr>
        <w:spacing w:before="200" w:after="60"/>
      </w:pPr>
      <w:r>
        <w:rPr>
          <w:b/>
          <w:color w:val="1D3A66"/>
          <w:sz w:val="28"/>
        </w:rPr>
        <w:t>6 · Definition of done</w:t>
      </w:r>
    </w:p>
    <w:p>
      <w:pPr>
        <w:pStyle w:val="ListBullet"/>
        <w:spacing w:after="40"/>
      </w:pPr>
      <w:r>
        <w:t>Data lives in the shared M365 store; a two-person concurrent-save test passes.</w:t>
      </w:r>
    </w:p>
    <w:p>
      <w:pPr>
        <w:pStyle w:val="ListBullet"/>
        <w:spacing w:after="40"/>
      </w:pPr>
      <w:r>
        <w:t>Every official step time is SWI-measured or explicitly flagged as an estimate.</w:t>
      </w:r>
    </w:p>
    <w:p>
      <w:pPr>
        <w:pStyle w:val="ListBullet"/>
        <w:spacing w:after="40"/>
      </w:pPr>
      <w:r>
        <w:t>Named technical owner and data owner have accepted the roles.</w:t>
      </w:r>
    </w:p>
    <w:p>
      <w:pPr>
        <w:pStyle w:val="ListBullet"/>
        <w:spacing w:after="40"/>
      </w:pPr>
      <w:r>
        <w:t>Supervisors can run a day’s plan in the Planner without help.</w:t>
      </w:r>
    </w:p>
    <w:p>
      <w:pPr>
        <w:pStyle w:val="ListBullet"/>
        <w:spacing w:after="40"/>
      </w:pPr>
      <w:r>
        <w:t>Repo, build instructions, and theming script live in a TUUCI-controlled repository.</w:t>
      </w:r>
    </w:p>
    <w:p>
      <w:pPr>
        <w:spacing w:before="200" w:after="60"/>
      </w:pPr>
      <w:r>
        <w:rPr>
          <w:b/>
          <w:color w:val="1D3A66"/>
          <w:sz w:val="28"/>
        </w:rPr>
        <w:t>7 · Open decisions for TUUCI</w:t>
      </w:r>
    </w:p>
    <w:p>
      <w:pPr>
        <w:pStyle w:val="ListBullet"/>
        <w:spacing w:after="40"/>
      </w:pPr>
      <w:r>
        <w:t>App hosting: internal web server vs Azure Static Web Apps vs SharePoint (SPFx).</w:t>
      </w:r>
    </w:p>
    <w:p>
      <w:pPr>
        <w:pStyle w:val="ListBullet"/>
        <w:spacing w:after="40"/>
      </w:pPr>
      <w:r>
        <w:t>Who performs the Entra app registration and admin consent.</w:t>
      </w:r>
    </w:p>
    <w:p>
      <w:pPr>
        <w:pStyle w:val="ListBullet"/>
        <w:spacing w:after="40"/>
      </w:pPr>
      <w:r>
        <w:t>Backup/retention of the Layouts list beyond version history.</w:t>
      </w:r>
    </w:p>
    <w:p>
      <w:pPr>
        <w:pStyle w:val="ListBullet"/>
        <w:spacing w:after="40"/>
      </w:pPr>
      <w:r>
        <w:t>Named technical owner and data owner.</w:t>
      </w:r>
    </w:p>
    <w:p>
      <w:pPr>
        <w:pStyle w:val="ListBullet"/>
        <w:spacing w:after="40"/>
      </w:pPr>
      <w:r>
        <w:t>Whether the TUUCI-branded skin becomes the primary look (recommended).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