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(CU-048), Admin Asesor IA (CU-049/CU-050)._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(CU-051), Encryption at Rest (CU-052), Service Layer (CU-053), Schemas Pydantic (CU-054)._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(CU-055), Drawer responsive (CU-056), Dashboard clickable (CU-057), Sort estable (CU-058)._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FORMADMIN ARCO (CU-059 a CU-063). Sprint 2: SLA Alert + Export ARCO (CU-064 a CU-068)._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Logout con blacklist LRU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a OCI con fallback BYTEA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/consentimientos/ (CB-01 fix)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RAT en empresa asignada (DT-014)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 (RBAC admin_empresa)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/brechas/ (403 si rol=usuario)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Health check del sistema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consentimientos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 a RF-098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 /consentimientos/ (CB-01)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EIPD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 a 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GET/POST/PUT /eipd/ (CB-02)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Validar RUT en vivo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/formadmin/validate-rut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Confirmar email doble input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/formadmin/confirm-email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Tooltip Tipo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tooltip informativo ARCO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Detectar titular duplicado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/formadmin/check-duplicate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Selector RAT con búsqueda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selector RAT searchable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Descargar documento con fallback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/rats/{id}/archivo (PAR→signed GET→BYTEA)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/admin/asesor/index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CU-050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chunks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/admin/asesor/stats, DELETE /admin/asesor/documents/{id}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RatDetailModal con tabs Ver/Editar + PdfPreview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 modal con tabs + preview 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Drawer responsive 5-size (sm/md/lg/xl/full)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 drawer adaptativo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Dashboard clickable — Abrir RAT en modal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dashboard con drill-down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Sort estable (toSorted → spread+sort) + ARCO KPI compactas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sort estable + KPIs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Encolar alerta SLA T-2 días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Background job: SLA alert T-2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tickets ARCO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/tickets-arco/export/csv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tickets ARCO a Excel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/tickets-arco/export/xlsx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tickets ARCO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/tickets-arco/export/pdf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UI Dropdown Exportar tickets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dropdown export multi-format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contraseña.</w:t>
      </w:r>
    </w:p>
    <w:p>
      <w:pPr>
        <w:pStyle w:val="ListNumber"/>
        <w:spacing w:after="40"/>
      </w:pPr>
      <w:r>
        <w:rPr>
          <w:sz w:val="22"/>
        </w:rPr>
        <w:t>El sistema valida credenciales con bcrypt.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JWT con expiry 8h y retorna cookie httpOnly.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Credenciales inválidas:</w:t>
      </w:r>
    </w:p>
    <w:p>
      <w:pPr>
        <w:pStyle w:val="ListNumber"/>
        <w:spacing w:after="40"/>
      </w:pPr>
      <w:r>
        <w:rPr>
          <w:sz w:val="22"/>
        </w:rPr>
        <w:t>Mensaje 'Credenciales inválidas' sin revelar si el usuario existe.</w:t>
      </w:r>
    </w:p>
    <w:p>
      <w:r>
        <w:rPr>
          <w:b/>
          <w:sz w:val="22"/>
        </w:rPr>
        <w:t>B) Rate limit excedido (5/min):</w:t>
      </w:r>
    </w:p>
    <w:p>
      <w:pPr>
        <w:pStyle w:val="ListNumber"/>
        <w:spacing w:after="40"/>
      </w:pPr>
      <w:r>
        <w:rPr>
          <w:sz w:val="22"/>
        </w:rPr>
        <w:t>HTTP 429 + mensaje de esperar.</w:t>
      </w:r>
    </w:p>
    <w:p>
      <w:pPr>
        <w:pStyle w:val="Heading3"/>
      </w:pPr>
      <w:r>
        <w:t>Resultado esperado</w:t>
      </w:r>
    </w:p>
    <w:p>
      <w:r>
        <w:rPr>
          <w:sz w:val="22"/>
        </w:rPr>
        <w:t>Usuario autenticado con JWT válido por 8h. Token sujeto a blacklist.</w:t>
      </w:r>
    </w:p>
    <w:p>
      <w:pPr>
        <w:pStyle w:val="Heading2"/>
      </w:pPr>
      <w:r>
        <w:t>CU-048 — _Descargar documento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_Descargar documento con fallback OCI_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al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pulsa 'Descargar' en el documento de base legal de un RAT._</w:t>
      </w:r>
    </w:p>
    <w:p>
      <w:pPr>
        <w:pStyle w:val="ListNumber"/>
        <w:spacing w:after="40"/>
      </w:pPr>
      <w:r>
        <w:rPr>
          <w:sz w:val="22"/>
        </w:rPr>
        <w:t>_GET /rats/{rat_id}/archivo se ejecuta._</w:t>
      </w:r>
    </w:p>
    <w:p>
      <w:pPr>
        <w:pStyle w:val="ListNumber"/>
        <w:spacing w:after="40"/>
      </w:pPr>
      <w:r>
        <w:rPr>
          <w:sz w:val="22"/>
        </w:rPr>
        <w:t>_Intento 1: El sistema intenta generar PAR (pre-signed URL) desde OCI._</w:t>
      </w:r>
    </w:p>
    <w:p>
      <w:pPr>
        <w:pStyle w:val="ListNumber"/>
        <w:spacing w:after="40"/>
      </w:pPr>
      <w:r>
        <w:rPr>
          <w:sz w:val="22"/>
        </w:rPr>
        <w:t>_Si PAR exitoso: retorna {url, nombre, content_type, expires_in_seconds}._</w:t>
      </w:r>
    </w:p>
    <w:p>
      <w:pPr>
        <w:pStyle w:val="ListNumber"/>
        <w:spacing w:after="40"/>
      </w:pPr>
      <w:r>
        <w:rPr>
          <w:sz w:val="22"/>
        </w:rPr>
        <w:t>_Si PAR falla (sin permisos IAM): continuar al intento 2._</w:t>
      </w:r>
    </w:p>
    <w:p>
      <w:pPr>
        <w:pStyle w:val="ListNumber"/>
        <w:spacing w:after="40"/>
      </w:pPr>
      <w:r>
        <w:rPr>
          <w:sz w:val="22"/>
        </w:rPr>
        <w:t>_Intento 2: El sistema descarga directamente desde OCI usando signed GET._</w:t>
      </w:r>
    </w:p>
    <w:p>
      <w:pPr>
        <w:pStyle w:val="ListNumber"/>
        <w:spacing w:after="40"/>
      </w:pPr>
      <w:r>
        <w:rPr>
          <w:sz w:val="22"/>
        </w:rPr>
        <w:t>_Si download exitoso: retorna bytes codificados en base64._</w:t>
      </w:r>
    </w:p>
    <w:p>
      <w:pPr>
        <w:pStyle w:val="ListNumber"/>
        <w:spacing w:after="40"/>
      </w:pPr>
      <w:r>
        <w:rPr>
          <w:sz w:val="22"/>
        </w:rPr>
        <w:t>_Si OCI falla: usar fallback BYTEA (datos almacenados en PostgreSQL)._</w:t>
      </w:r>
    </w:p>
    <w:p>
      <w:pPr>
        <w:pStyle w:val="ListNumber"/>
        <w:spacing w:after="40"/>
      </w:pPr>
      <w:r>
        <w:rPr>
          <w:sz w:val="22"/>
        </w:rPr>
        <w:t>_La descarga se registra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Archivo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r>
        <w:rPr>
          <w:b/>
          <w:sz w:val="22"/>
        </w:rPr>
        <w:t>B) Sin acceso a la empresa:</w:t>
      </w:r>
    </w:p>
    <w:p>
      <w:pPr>
        <w:pStyle w:val="ListNumber"/>
        <w:spacing w:after="40"/>
      </w:pPr>
      <w:r>
        <w:rPr>
          <w:sz w:val="22"/>
        </w:rPr>
        <w:t>HTTP 403 Forbidden.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URL pre-firmada (PAR) o bytes (signed GET o BYTEA). Auditoría registrada._</w:t>
      </w:r>
    </w:p>
    <w:p>
      <w:pPr>
        <w:pStyle w:val="Heading2"/>
      </w:pPr>
      <w:r>
        <w:t>CU-049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_Indexar corpus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superadmin accede a la sección de administración del asesor IA._</w:t>
      </w:r>
    </w:p>
    <w:p>
      <w:pPr>
        <w:pStyle w:val="ListNumber"/>
        <w:spacing w:after="40"/>
      </w:pPr>
      <w:r>
        <w:rPr>
          <w:sz w:val="22"/>
        </w:rPr>
        <w:t>_Selecciona archivos o directorios para indexar._</w:t>
      </w:r>
    </w:p>
    <w:p>
      <w:pPr>
        <w:pStyle w:val="ListNumber"/>
        <w:spacing w:after="40"/>
      </w:pPr>
      <w:r>
        <w:rPr>
          <w:sz w:val="22"/>
        </w:rPr>
        <w:t>_POST /admin/asesor/index se ejecuta con paths y opción force._</w:t>
      </w:r>
    </w:p>
    <w:p>
      <w:pPr>
        <w:pStyle w:val="ListNumber"/>
        <w:spacing w:after="40"/>
      </w:pPr>
      <w:r>
        <w:rPr>
          <w:sz w:val="22"/>
        </w:rPr>
        <w:t>_El sistema chunkifica el contenido (texto extraído, limpiado, dividido)._</w:t>
      </w:r>
    </w:p>
    <w:p>
      <w:pPr>
        <w:pStyle w:val="ListNumber"/>
        <w:spacing w:after="40"/>
      </w:pPr>
      <w:r>
        <w:rPr>
          <w:sz w:val="22"/>
        </w:rPr>
        <w:t>_El sistema almacena cada chunk en asesor_chunks._</w:t>
      </w:r>
    </w:p>
    <w:p>
      <w:pPr>
        <w:pStyle w:val="ListNumber"/>
        <w:spacing w:after="40"/>
      </w:pPr>
      <w:r>
        <w:rPr>
          <w:sz w:val="22"/>
        </w:rPr>
        <w:t>_Retorna estadísticas: indexed, skipped, errors, duration_ms._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Indexación parcial:</w:t>
      </w:r>
    </w:p>
    <w:p>
      <w:pPr>
        <w:pStyle w:val="ListNumber"/>
        <w:spacing w:after="40"/>
      </w:pPr>
      <w:r>
        <w:rPr>
          <w:sz w:val="22"/>
        </w:rPr>
        <w:t>Algunos archivos fallan, otros se indexan.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estadísticas de indexación. Auditoría registrada._</w:t>
      </w:r>
    </w:p>
    <w:p>
      <w:pPr>
        <w:pStyle w:val="Heading2"/>
      </w:pPr>
      <w:r>
        <w:t>CU-050 — _Gestionar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CU-050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chunks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_GET /admin/asesor/stats: retorna estadísticas del corpus._</w:t>
      </w:r>
    </w:p>
    <w:p>
      <w:pPr>
        <w:pStyle w:val="ListNumber"/>
        <w:spacing w:after="40"/>
      </w:pPr>
      <w:r>
        <w:rPr>
          <w:sz w:val="22"/>
        </w:rPr>
        <w:t>_DELETE /admin/asesor/documents/{chunk_id}: elimina un chunk específico._</w:t>
      </w:r>
    </w:p>
    <w:p>
      <w:pPr>
        <w:pStyle w:val="ListNumber"/>
        <w:spacing w:after="40"/>
      </w:pPr>
      <w:r>
        <w:rPr>
          <w:sz w:val="22"/>
        </w:rPr>
        <w:t>_Ambas operaciones se registran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Chunk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_Stats con total chunks, fuentes, tamaño. Delete retorna {ok: true}._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CU deben incluir criterios de aceptación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CU-029 (IA) depende de servicio externo. Mitigación: mensaje informativo si no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