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CUST-DOC-08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API REST</w:t>
      </w:r>
    </w:p>
    <w:p>
      <w:pPr>
        <w:spacing w:after="480"/>
        <w:jc w:val="center"/>
      </w:pPr>
      <w:r>
        <w:rPr>
          <w:i/>
          <w:color w:val="2E74B5"/>
          <w:sz w:val="28"/>
        </w:rPr>
        <w:t>Endpoints, autenticación, Authorization y esquemas de datos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v1.11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API.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Endpoints completos del módulo RAT y autenticación.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_Endpoints de brechas, ARCO, consentimientos._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/health, RBAC, EIPD._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endpoints,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PENDING — no regenerado (gap pre-existente).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PENDING — no regenerado (gap pre-existente).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Gap G1 cerrado: Sprint 2 export endpoints + enqueue-sla-alerts.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_PATCH /tkt-solicitud-derecho/{id} con hash SHA-256 auto + validación evidencia. causal_rechazo como CausalRechazoEnum (7 valores)._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_IDOR multi-tenant get_rat_for_user() en 6 endpoints RAT. base_legal_valida strict. ConsentimientoAlert en handleSave. Homologacion campos RAT. PDF titulos seccion._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Agosto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_Sprint A+B+UX: soft delete RAT, EIPD gate aprobacion, SLA alerts 72h, respuesta_texto obligatoria, politica transparencia editable (overrides_json)._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Agosto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_QA Total: POST /auth/users → 201. GET /publico/csrf-token nuevo. PUT /transparencia/{company_id} nuevo. PATCH TKT resuelto con metodo_verificacion en body._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API REST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especifica la API REST de Custodio RAT Manager. Todos los endpoints requieren Bearer JWT (cookie httpOnly). Rbac: superadmin &gt; admin_empresa &gt; usuario.</w:t>
      </w:r>
    </w:p>
    <w:p>
      <w:pPr>
        <w:pStyle w:val="Heading1"/>
      </w:pPr>
      <w:r>
        <w:t>2. Cambios en v1.11 — Endpoints nuevos y modificados</w:t>
      </w:r>
    </w:p>
    <w:p>
      <w:pPr>
        <w:pStyle w:val="Heading2"/>
      </w:pPr>
      <w:r>
        <w:t>2.1 Endpoints nuevos/modificados v1.11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/auth/users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UserCreate: username, email, full_name, password, rol_global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201 + UserOut (antes: 200)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/publico/csrf-token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Publica (rate 30/min)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{token, header_name, expires_in_seconds}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CSRF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/transparencia/{company_id}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overrides_json: dict personalizado de items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PoliticaTransparenciaResponse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TRANSPARENCIA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PATCH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/tkt-solicitud-derecho/{ticket_id}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estado, respuesta_texto, metodo_verificacion_identidad*, causal_rechazo*, prioridad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TktTicketResponse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TKT-ARCO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*metodo_verificacion_identidad: requerido cuando estado=resuelto (Art. 12). Puede enviarse en el body del PATCH en lugar de requerir que ya exista en BD.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*causal_rechazo: enum cerrado (CausalRechazoEnum) con 7 valores: falta_identidad, solicitud_manifiestamente_infundada, solicitud_excesiva, falta_poder_notorial, plazo_vencido, identidad_no_verificada, otro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3. Módulo RAT — IDOR multi-tenant y homologación</w:t>
      </w:r>
    </w:p>
    <w:p>
      <w:pPr>
        <w:pStyle w:val="Heading2"/>
      </w:pPr>
      <w:r>
        <w:t>3.1 Módulo RAT — IDOR multi-tenant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Path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Auth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RBAC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Params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Tags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RatResponse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RatUpdate schema completo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RatResponse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204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/rats/{rat_id}/revision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RatResponse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/rats/{rat_id}/aprobar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RAT schema completo (25 campos)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RatResponse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/rats/{rat_id}/auditoria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admin_empresa, superadmin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200 + list[AuditLogResponse] | 404 si empresa no coincide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RAT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*get_rat_for_user() retorna 404 (no 403) para no filtrar existencia de RATs ajenos. Superadmin accede a todos los RATs.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b/>
                <w:sz w:val="20"/>
              </w:rPr>
              <w:t>*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*base_legal_valida: enum strict (6 opciones). ConsentimientoAlert: listarConsentimientos() si datos_sensibles=True.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TKT-###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Tag TKT-ARCO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Endpoints del módulo de ticketing ARCO.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API REST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API REST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v1.11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