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User Stories, Features y Bugs · Priorización OLA-1 a OLA-3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v1.9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Backlog inicial con 20 items priorizados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8 features de compliance: Token blacklist, hash chain, IDOR, CSRF, encryption.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Items de auditoría v1.2: brecha CSV injection, public company IDOR, rate limits,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cerrados P0 de auditoría, nuevos items DT-014/DT-015/DT-016, pendientes CSRF/encryption._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OCI Object Storage con fallback chain,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(DT-SEC-01), Encryption at Rest (DT-SEC-02), Service Layer (DT-ARC-01)._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(DT-UX-01), Drawer responsive (DT-UX-02), Dashboard clickable (DT-UX-03), IDOR fix (DT-UX-04)._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QW1-QW10. Sprint 2: SLA Alert T-2d + Export ARCO CSV/Excel/PDF.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11+12: 9 fixes CRITICOS+ALTOS cerrados (DT-ITER12-01 a DT-ITER12-09). Score: 6.3/10. QW-ITER13: paginación, retry OCI, audit_log table._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en 6 endpoints RAT (DT-ITER13-01). base_legal_valida strict (DT-ITER13-02). ConsentimientoAlert (DT-ITER13-03). Homologación orden campos RAT (DT-ITER13-04). PDF títulos sección (DT-ITER13-05). Encoding UTF-8 fix (DT-ITER13-06)._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Vista general del backlog</w:t>
      </w:r>
    </w:p>
    <w:p>
      <w:r>
        <w:rPr>
          <w:sz w:val="22"/>
        </w:rPr>
        <w:t>_Total: 49 items. Estado al 05-Jul-2026: 41 completados, 3 en desarrollo, 5 pendientes. Prioridad: Critical (P0) &gt; High (P1) &gt; Medium (P2) &gt; Low (P3)._</w:t>
      </w:r>
    </w:p>
    <w:p>
      <w:pPr>
        <w:pStyle w:val="Heading1"/>
      </w:pPr>
      <w:r>
        <w:t>2. Items cerrados en v1.9 (Iter 11 + Iter 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Archivos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BYTEA 10MB limit en rats.archivo_base_legal_datos y tkt_adjuntos.data (CHECK constraint PostgreSQL)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LargeBinary(10_000_000) + migration SQL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Test IL mínimo 50 caracteres: Pydantic Field(min_length=50) + RatWizard + RatEditForm validación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schemas/rat.py, RatWizard.tsx, RatEditForm.tsx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Hash SHA-256 automático evidencia ARCO: computa de tkt_adjuntos al resolver TKT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routes/tkt_solicitud_derecho.py PATCH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causal_rechazo enum cerrado (7 causales Art. 29 RL) + dropdown TicketDrawer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schemas/tkt_solicitud_derecho.py, TicketDrawer.tsx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Toggle ARCO touch target 44x44px (mobile accessibility WCAG 2.1)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solicitud_derecho/page.tsx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automatizada: actualizar_brecha() envía email al DPO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services/breach_service.py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Notificación a titulares automatizada: actualizar_brecha() loggea cuando notificado_titulares=true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services/breach_service.py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TKT no puede resolverse sin evidencia: HTTP 400 si estado=resuelto sin adjuntos/hash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routes/tkt_solicitud_derecho.py PATCH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15 campos Tier 1+Tier 2 RAT (datos_nna, nivel_confidencialidad, etc.)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models/rat.py, schemas/rat.py, migrations SQL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IDOR multi-tenant: get_rat_for_user() en 6 endpoints RAT (404 si empresa no coincide)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routes/rats.py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base_legal_valida strict contra enum taxativo (6 opciones)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schemas/rat.py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ConsentimientoAlert: listarConsentimientos() si datos_sensibles=True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RatEditForm.tsx handleSave()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Homologación orden campos RAT entre RatDetailView, RatEditForm, RatWizard y PDF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RatDetailView, RatEditForm, RatWizard, export_service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PDF con títulos de sección y alertas rojas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export_service.py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Encoding UTF-8 corregido: ALERTAS_AUDITORIA, regex, conftest.py, main.py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rat_service.py, main.py, conftest.py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</w:tbl>
    <w:p>
      <w:pPr>
        <w:pStyle w:val="Heading1"/>
      </w:pPr>
      <w:r>
        <w:t>3. Items pendientes (QW-ITER14)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Esfuerzo estimado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QW-ITER14-01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Paginación en listados &gt;100 registros (RAT/ARCO/Brechas)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Alto esfuerzo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QW-ITER14-02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Retry logic en OCI uploads (resilience)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Medio esfuerzo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QW-ITER14-03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Logs de auditoría en tabla audit_log (Art. 28 Ley 21.719)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Medio esfuerzo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QW-ITER14-04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ALTER TABLE categoria_titulares SET NOT NULL (breaking change BD)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Medio esfuerzo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v1.9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