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ASES-DOC-06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PLAN DE QA</w:t>
      </w:r>
    </w:p>
    <w:p>
      <w:pPr>
        <w:spacing w:after="480"/>
        <w:jc w:val="center"/>
      </w:pPr>
      <w:r>
        <w:rPr>
          <w:i/>
          <w:color w:val="C8A951"/>
          <w:sz w:val="28"/>
        </w:rPr>
        <w:t>Estrategia · Casos de prueba · Criterios de salida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QA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define la estrategia de pruebas y los casos de prueba (TC) del módulo Custodio Asesor. La estrategia se apoya en tres niveles: unitarios (pytest), integración (pytest + httpx) y end-to-end (Playwright). Las pruebas se ejecutan en cada PR y como parte del pipeline de QA.</w:t>
      </w:r>
    </w:p>
    <w:p>
      <w:pPr>
        <w:pStyle w:val="Heading1"/>
      </w:pPr>
      <w:r>
        <w:t>2. Estrategia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Nivel · Herramienta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Alcance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Unitario · pytest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Funciones puras: chunker, embedder fallback, hash, normalización.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Integración · pytest + httpx + test_db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Endpoints: /asesor/ask, /admin/asesor/index, /admin/asesor/stats, /admin/asesor/documents/{id}.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End-to-end · Playwright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Flujo completo: login → /asesor → escribir pregunta → ver respuesta con chips.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Manual · QA Lead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Smoke test post-deploy, revisión de calidad de respuestas.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Calidad RAG · Métricas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Tasa de respuestas con cita, latencia P95, cobertura del corpus.</w:t>
            </w:r>
          </w:p>
        </w:tc>
      </w:tr>
    </w:tbl>
    <w:p>
      <w:pPr>
        <w:pStyle w:val="Heading2"/>
      </w:pPr>
      <w:r>
        <w:t>2.1 Pirámide de pruebas</w:t>
      </w:r>
    </w:p>
    <w:p>
      <w:pPr>
        <w:pStyle w:val="ListBullet"/>
        <w:spacing w:after="40"/>
        <w:ind w:left="340"/>
      </w:pPr>
      <w:r>
        <w:rPr>
          <w:sz w:val="22"/>
        </w:rPr>
        <w:t>Unitarios: mínimo 70% de cobertura de los servicios asesor_*.py.</w:t>
      </w:r>
    </w:p>
    <w:p>
      <w:pPr>
        <w:pStyle w:val="ListBullet"/>
        <w:spacing w:after="40"/>
        <w:ind w:left="340"/>
      </w:pPr>
      <w:r>
        <w:rPr>
          <w:sz w:val="22"/>
        </w:rPr>
        <w:t>Integración: 1 happy path + 2 edge cases por endpoint.</w:t>
      </w:r>
    </w:p>
    <w:p>
      <w:pPr>
        <w:pStyle w:val="ListBullet"/>
        <w:spacing w:after="40"/>
        <w:ind w:left="340"/>
      </w:pPr>
      <w:r>
        <w:rPr>
          <w:sz w:val="22"/>
        </w:rPr>
        <w:t>E2E: 1 flujo crítico (consulta completa) y 1 flujo de admin (index).</w:t>
      </w:r>
    </w:p>
    <w:p>
      <w:pPr>
        <w:pStyle w:val="ListBullet"/>
        <w:spacing w:after="40"/>
        <w:ind w:left="340"/>
      </w:pPr>
      <w:r>
        <w:rPr>
          <w:sz w:val="22"/>
        </w:rPr>
        <w:t>Manual: checklist de 5 ítems por release.</w:t>
      </w:r>
    </w:p>
    <w:p>
      <w:pPr>
        <w:pStyle w:val="Heading2"/>
      </w:pPr>
      <w:r>
        <w:t>2.2 Datos de prueba</w:t>
      </w:r>
    </w:p>
    <w:p>
      <w:pPr>
        <w:pStyle w:val="ListBullet"/>
        <w:spacing w:after="40"/>
        <w:ind w:left="340"/>
      </w:pPr>
      <w:r>
        <w:rPr>
          <w:sz w:val="22"/>
        </w:rPr>
        <w:t>Corpus de QA: subset de la Ley 21.719 (5 artículos) + 1 manual de uso.</w:t>
      </w:r>
    </w:p>
    <w:p>
      <w:pPr>
        <w:pStyle w:val="ListBullet"/>
        <w:spacing w:after="40"/>
        <w:ind w:left="340"/>
      </w:pPr>
      <w:r>
        <w:rPr>
          <w:sz w:val="22"/>
        </w:rPr>
        <w:t>Consultas precargadas: 10 preguntas con respuesta esperada conocida.</w:t>
      </w:r>
    </w:p>
    <w:p>
      <w:pPr>
        <w:pStyle w:val="ListBullet"/>
        <w:spacing w:after="40"/>
        <w:ind w:left="340"/>
      </w:pPr>
      <w:r>
        <w:rPr>
          <w:sz w:val="22"/>
        </w:rPr>
        <w:t>Usuarios de prueba: superadmin (index), admin_empresa (consulta), usuario (consulta).</w:t>
      </w:r>
    </w:p>
    <w:p>
      <w:pPr>
        <w:pStyle w:val="Heading1"/>
      </w:pPr>
      <w:r>
        <w:t>3. Casos de prueba (TC)</w:t>
      </w:r>
    </w:p>
    <w:p>
      <w:pPr>
        <w:pStyle w:val="Heading2"/>
      </w:pPr>
      <w:r>
        <w:t>3.1 TC de indexación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indexación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Indexar corpus vacío retorna indexed=0, skipped=0, errors=[]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TC-ASES-02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Indexar 1 archivo nuevo crea chunks correctos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Reindexar mismo archivo no duplica chunks (idempotencia por hash)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Modificar archivo y reindexar actualiza el chunk existente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Force reindex borra chunks previos y los reemplaza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Indexar archivo binario no soportado se reporta en errors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2"/>
      </w:pPr>
      <w:r>
        <w:t>3.2 TC de retrieval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retrieval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TC-ASES-07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con cobertura alta (≥ 1 chunk) retorna respuesta con cita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con cobertura media (2-3 chunks) usa los más relevantes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TC-ASES-09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sin cobertura retorna fallback al chat genérico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Top-k=5 retorna exactamente 5 chunks cuando hay ≥ 5 relevantes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Chunks con score &lt; min_similarity=0.7 se descartan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</w:tbl>
    <w:p>
      <w:pPr>
        <w:pStyle w:val="Heading2"/>
      </w:pPr>
      <w:r>
        <w:t>3.3 TC de endpoint /asesor/ask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/asesor/ask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TC-ASES-12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válida con JWT retorna 200 + answer + sources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sin JWT retorna 401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vacía retorna 422 (validación Pydantic)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de 2001 caracteres retorna 422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10 requests en 1 minuto desde misma IP retornan 429 la #11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TC-ASES-17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Cada respuesta queda registrada en audit_log con metadatos completos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Latencia P95 &lt; 5 segundos con corpus de 200 chunks en QA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</w:tbl>
    <w:p>
      <w:pPr>
        <w:pStyle w:val="Heading2"/>
      </w:pPr>
      <w:r>
        <w:t>3.4 TC de endpoint /admin/asesor/index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/admin/asesor/index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TC-ASES-19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Superadmin puede llamar el endpoint; admin_empresa recibe 403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Indexar con paths=['x.txt'] procesa solo ese archivo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Indexar con paths=[] y force=false procesa todo el corpus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TC-ASES-22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Si embeddings fallan, el error aparece en errors[] y no rompe el request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2"/>
      </w:pPr>
      <w:r>
        <w:t>3.5 TC de endpoint /admin/asesor/stats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/admin/asesor/stats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GET /admin/asesor/stats retorna JSON con total_chunks y provider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chunks_por_source agrupa correctamente por archivo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ultimo_indexado refleja el último POST /admin/asesor/index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2"/>
      </w:pPr>
      <w:r>
        <w:t>3.6 TC de frontend (Playwright)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TC de frontend (Playwright)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75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Prioridad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Login como admin_empresa navega a /asesor sin errores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TC-ASES-27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Escribir pregunta y enviar muestra respuesta con chips de fuentes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Click en chip abre modal con fragmento citado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TC-ASES-29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Pregunta sin cobertura muestra banner de fallback al chat genérico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TC-ASES-30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El sidebar muestra la entrada 'Asesor' solo si el usuario tiene acceso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sz w:val="20"/>
              </w:rPr>
              <w:t>P1</w:t>
            </w:r>
          </w:p>
        </w:tc>
      </w:tr>
    </w:tbl>
    <w:p>
      <w:pPr>
        <w:pStyle w:val="Heading1"/>
      </w:pPr>
      <w:r>
        <w:t>4. Criterios de salida (release)</w:t>
      </w:r>
    </w:p>
    <w:p>
      <w:pPr>
        <w:pStyle w:val="ListBullet"/>
        <w:spacing w:after="40"/>
        <w:ind w:left="340"/>
      </w:pPr>
      <w:r>
        <w:rPr>
          <w:sz w:val="22"/>
        </w:rPr>
        <w:t>100% de los TC P0 ejecutados y pasando.</w:t>
      </w:r>
    </w:p>
    <w:p>
      <w:pPr>
        <w:pStyle w:val="ListBullet"/>
        <w:spacing w:after="40"/>
        <w:ind w:left="340"/>
      </w:pPr>
      <w:r>
        <w:rPr>
          <w:sz w:val="22"/>
        </w:rPr>
        <w:t>≥ 90% de los TC P1 ejecutados y pasando.</w:t>
      </w:r>
    </w:p>
    <w:p>
      <w:pPr>
        <w:pStyle w:val="ListBullet"/>
        <w:spacing w:after="40"/>
        <w:ind w:left="340"/>
      </w:pPr>
      <w:r>
        <w:rPr>
          <w:sz w:val="22"/>
        </w:rPr>
        <w:t>Cobertura unitaria ≥ 70% en servicios asesor_*.py.</w:t>
      </w:r>
    </w:p>
    <w:p>
      <w:pPr>
        <w:pStyle w:val="ListBullet"/>
        <w:spacing w:after="40"/>
        <w:ind w:left="340"/>
      </w:pPr>
      <w:r>
        <w:rPr>
          <w:sz w:val="22"/>
        </w:rPr>
        <w:t>Tasa de respuestas con cita ≥ 95% (medida sobre 50 consultas de muestra).</w:t>
      </w:r>
    </w:p>
    <w:p>
      <w:pPr>
        <w:pStyle w:val="ListBullet"/>
        <w:spacing w:after="40"/>
        <w:ind w:left="340"/>
      </w:pPr>
      <w:r>
        <w:rPr>
          <w:sz w:val="22"/>
        </w:rPr>
        <w:t>Latencia P95 &lt; 5 segundos en QA.</w:t>
      </w:r>
    </w:p>
    <w:p>
      <w:pPr>
        <w:pStyle w:val="ListBullet"/>
        <w:spacing w:after="40"/>
        <w:ind w:left="340"/>
      </w:pPr>
      <w:r>
        <w:rPr>
          <w:sz w:val="22"/>
        </w:rPr>
        <w:t>0 errores críticos en audit_log durante smoke test de 1 hora.</w:t>
      </w:r>
    </w:p>
    <w:p>
      <w:pPr>
        <w:pStyle w:val="Heading1"/>
      </w:pPr>
      <w:r>
        <w:t>5. Métricas de calidad RAG</w:t>
      </w:r>
    </w:p>
    <w:p>
      <w:r>
        <w:rPr>
          <w:sz w:val="22"/>
        </w:rPr>
        <w:t>El Asesor introduce métricas específicas que no aplican a sistemas CRUD tradicionales. Estas se monitorean continuamente y se reportan mensualmente: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Citation rate: </w:t>
      </w:r>
      <w:r>
        <w:rPr>
          <w:sz w:val="22"/>
        </w:rPr>
        <w:t>Citation rate: % de respuestas que incluyen ≥ 1 cita (objetivo ≥ 95%).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Top-1 hit: </w:t>
      </w:r>
      <w:r>
        <w:rPr>
          <w:sz w:val="22"/>
        </w:rPr>
        <w:t>Top-1 hit rate: % de consultas donde el chunk más relevante aparece en el top-1 (objetivo ≥ 70%).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Fallback rate: </w:t>
      </w:r>
      <w:r>
        <w:rPr>
          <w:sz w:val="22"/>
        </w:rPr>
        <w:t>Fallback rate: % de consultas que caen al chat genérico (objetivo ≤ 20%).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Latency P95: </w:t>
      </w:r>
      <w:r>
        <w:rPr>
          <w:sz w:val="22"/>
        </w:rPr>
        <w:t>Latency P95: percentil 95 de tiempo de respuesta (objetivo &lt; 5s).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Cost: </w:t>
      </w:r>
      <w:r>
        <w:rPr>
          <w:sz w:val="22"/>
        </w:rPr>
        <w:t>Cost per query: costo combinado embeddings + LLM por consulta (objetivo &lt; USD 0.01).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¿Vale la pena añadir métricas de faithfulness (respuesta fiel al contexto)?</w:t>
      </w:r>
    </w:p>
    <w:p>
      <w:pPr>
        <w:pStyle w:val="ListBullet"/>
        <w:spacing w:after="40"/>
        <w:ind w:left="340"/>
      </w:pPr>
      <w:r>
        <w:rPr>
          <w:sz w:val="22"/>
        </w:rPr>
        <w:t>¿Cómo se mide la calidad de las respuestas en QA sin golden set?</w:t>
      </w:r>
    </w:p>
    <w:p>
      <w:pPr>
        <w:pStyle w:val="ListBullet"/>
        <w:spacing w:after="40"/>
        <w:ind w:left="340"/>
      </w:pPr>
      <w:r>
        <w:rPr>
          <w:sz w:val="22"/>
        </w:rPr>
        <w:t>¿El equipo de QA debe validar manualmente 1 vez por semana la calidad?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Escenario verificable con resultado esperado.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Citation rate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% respuestas con cita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Métrica de calidad RAG.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Latency P95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Percentil 95 de latencia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95% de las respuestas son más rápidas que este valor.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QA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QA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