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ASES-DOC-04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ARQUITECTURA Y MODELO DE DATOS</w:t>
      </w:r>
    </w:p>
    <w:p>
      <w:pPr>
        <w:spacing w:after="480"/>
        <w:jc w:val="center"/>
      </w:pPr>
      <w:r>
        <w:rPr>
          <w:i/>
          <w:color w:val="2E7D32"/>
          <w:sz w:val="28"/>
        </w:rPr>
        <w:t>C4, secuencia RAG, decisiones arquitectonicas y ER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y Modelo de Datos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arquitectónico</w:t>
      </w:r>
    </w:p>
    <w:p>
      <w:r>
        <w:rPr>
          <w:sz w:val="22"/>
        </w:rPr>
        <w:t>El modulo Custodio Asesor se integra a la arquitectura existente de Custodio RAT Manager como un nuevo subsistema RAG. Reutiliza la capa de autenticacion (JWT), auditoría (audit_log), almacenamiento (SQLite/PostgreSQL) y servicios IA (MiniMax como provider principal, OpenAI como fallback).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60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sesor_context_-63359381946368177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1 — </w:t>
      </w:r>
      <w:r>
        <w:rPr>
          <w:i/>
          <w:color w:val="404040"/>
          <w:sz w:val="18"/>
        </w:rPr>
        <w:t>Diagrama C4 Nivel 1 - Contexto del Asesor.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33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sesor_container_67982434339789885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3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2 — </w:t>
      </w:r>
      <w:r>
        <w:rPr>
          <w:i/>
          <w:color w:val="404040"/>
          <w:sz w:val="18"/>
        </w:rPr>
        <w:t>Diagrama C4 Nivel 2 - Contenedores del Asesor.</w:t>
      </w:r>
    </w:p>
    <w:p>
      <w:pPr>
        <w:pStyle w:val="Heading1"/>
      </w:pPr>
      <w:r>
        <w:t>4. Diagrama de secuencia RAG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7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sesor_rag_13874183564882307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3 — </w:t>
      </w:r>
      <w:r>
        <w:rPr>
          <w:i/>
          <w:color w:val="404040"/>
          <w:sz w:val="18"/>
        </w:rPr>
        <w:t>Secuencia retrieve-augment-generate del Asesor.</w:t>
      </w:r>
    </w:p>
    <w:p>
      <w:pPr>
        <w:pStyle w:val="Heading1"/>
      </w:pPr>
      <w:r>
        <w:t>5. Decisiones arquitectonicas (AD-ASES)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Decisiones arquitectonicas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425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Decision</w:t>
            </w:r>
          </w:p>
        </w:tc>
        <w:tc>
          <w:tcPr>
            <w:tcW w:type="dxa" w:w="40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Justificacion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Almacenar embeddings como JSON en SQLite/PostgreSQL (v1.0); migrar a pgvector en Neon para v1.1+ si el tamano crece.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Simplifica el deploy serverless y evita dependencias nativas en Vercel; suficiente para &lt; 10k chunks.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Reusar MINIMAX_API_KEY como provider principal de embeddings; fallback automático a OpenAI.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Reuso del LLM ya contratado; minimiza costo incremental.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Cosine similarity con threshold 0.7 + top-k=5.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Buen balance precision/recall para corpus pequenos de tipo legal.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Solo usuarios autenticados pueden usar el Asesor (no público en v1.0).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Compliance: las consultas deben quedar en el audit_log de la empresa.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AD-ASES-16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Documentacion del Asesor en carpeta propia con theme verde-dorado.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Separacion visual y conceptual respecto al producto padre.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AD-ASES-17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8 documentos consolidados + matriz (no 14 separados).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Reduce overhead de mantenimiento sin perder trazabilidad.</w:t>
            </w:r>
          </w:p>
        </w:tc>
      </w:tr>
    </w:tbl>
    <w:p>
      <w:pPr>
        <w:pStyle w:val="Heading1"/>
      </w:pPr>
      <w:r>
        <w:t>6. Modelo de datos (ER)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9621" cy="4571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asesor_45608189840757881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621" cy="45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4 — </w:t>
      </w:r>
      <w:r>
        <w:rPr>
          <w:i/>
          <w:color w:val="404040"/>
          <w:sz w:val="18"/>
        </w:rPr>
        <w:t>Diagrama ER del modulo Asesor.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Tabla asesor_chunks - descripción de columnas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Columna</w:t>
            </w:r>
          </w:p>
        </w:tc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INTEGER PK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Identificador unico autoincremental.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Ruta absoluta del archivo fuente (ej: data/asesor_corpus/ley/ley_21719.md).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source_type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Tipo: 'ley', 'manual', 'caso_uso', 'auditoría', 'otros'.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Titulo extraido del primer encabezado Markdown.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content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Contenido del chunk (800 tokens aprox).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content_hash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STRING UK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Hash sha256 del contenido para idempotencia.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chunk_index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Indice del chunk dentro del documento.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token_count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Cantidad estimada de tokens del chunk.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embedding_json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Embedding serializado como JSON (lista de floats, 1536 dim).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chunk_metadata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JSON con file_size, indexed_at, etc.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Fecha de creacion.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updated_at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Fecha de ultima actualizacion.</w:t>
            </w:r>
          </w:p>
        </w:tc>
      </w:tr>
    </w:tbl>
    <w:p>
      <w:pPr>
        <w:pStyle w:val="Heading1"/>
      </w:pPr>
      <w:r>
        <w:t>7. Componentes del código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Archivos clave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Archivo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Rol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backend/app/services/asesor_chunker.py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Divide documentos en chunks (800 tokens, overlap 100).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backend/app/services/asesor_embedder.py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Genera embeddings (MiniMax + fallback OpenAI).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backend/app/services/asesor_indexer.py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Indexa el corpus: walk path, chunk, embed, upsert idempotente.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backend/app/services/asesor_retriever.py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Recupera top-k chunks por cosine similarity.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backend/app/services/asesor_service.py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Orquestador: embed query -&gt; retrieve -&gt; build prompt -&gt; call LLM -&gt; audit.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backend/app/routes/asesor.py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POST /asesor/ask (público autenticado).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backend/app/routes/admin_asesor.py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POST /admin/asesor/index, GET /admin/asesor/stats, DELETE /admin/asesor/documents/{id}.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backend/app/models/asesor.py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Modelo SQLAlchemy de la tabla asesor_chunks.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backend/app/schemas/asesor.py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Schemas Pydantic (AsesorAskRequest, AsesorAskResponse, etc.).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frontend-next/lib/asesor-api.ts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Cliente HTTP del Asesor para el frontend.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/>
                <w:sz w:val="20"/>
              </w:rPr>
              <w:t>frontend-next/app/(app)/asesor/page.tsx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Pagina /asesor con el chat.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縈igrar embeddings a pgvector en Neon en v1.1?</w:t>
      </w:r>
    </w:p>
    <w:p>
      <w:pPr>
        <w:pStyle w:val="ListBullet"/>
        <w:spacing w:after="40"/>
        <w:ind w:left="340"/>
      </w:pPr>
      <w:r>
        <w:rPr>
          <w:sz w:val="22"/>
        </w:rPr>
        <w:t>縎e debe agregar cache de respuestas para consultas repetidas?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 computacional del cosine sobre todos los chunks sin índice vectorial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Tamano de la tabla asesor_chunks puede crecer mucho en produccion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Decision arquitectonica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Decision tecnica con contexto, opciones y justificacion.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Modelo de arquitectura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Contexto, Contenedores, Componentes, Código (4 niveles).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y Modelo de Datos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Arquitectura y Modelo de Datos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