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ASES-DOC-06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PLAN DE QA</w:t>
      </w:r>
    </w:p>
    <w:p>
      <w:pPr>
        <w:spacing w:after="480"/>
        <w:jc w:val="center"/>
      </w:pPr>
      <w:r>
        <w:rPr>
          <w:i/>
          <w:color w:val="2E7D32"/>
          <w:sz w:val="28"/>
        </w:rPr>
        <w:t>Estrategia, casos de prueba y criterios de salida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QA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sz w:val="22"/>
        </w:rPr>
        <w:t>Este documento define la estrategia de pruebas y los casos de prueba (TC) del modulo Custodio Asesor. Los TC estan organizados por componente (chunker, embedder, retriever, service) y por endpoint. Cubre pruebas unitarias, de integracion, E2E y manuales.</w:t>
      </w:r>
    </w:p>
    <w:p>
      <w:pPr>
        <w:pStyle w:val="Heading1"/>
      </w:pPr>
      <w:r>
        <w:t>2. Estrategia de pruebas</w:t>
      </w:r>
    </w:p>
    <w:p>
      <w:pPr>
        <w:pStyle w:val="Heading2"/>
      </w:pPr>
      <w:r>
        <w:t>2.1 Piramide de pruebas</w:t>
      </w:r>
    </w:p>
    <w:p>
      <w:pPr>
        <w:pStyle w:val="ListBullet"/>
        <w:spacing w:after="40"/>
        <w:ind w:left="340"/>
      </w:pPr>
      <w:r>
        <w:rPr>
          <w:sz w:val="22"/>
        </w:rPr>
        <w:t>Unitarios: mínimo 70% de cobertura de los servicios asesor_*.py.</w:t>
      </w:r>
    </w:p>
    <w:p>
      <w:pPr>
        <w:pStyle w:val="ListBullet"/>
        <w:spacing w:after="40"/>
        <w:ind w:left="340"/>
      </w:pPr>
      <w:r>
        <w:rPr>
          <w:sz w:val="22"/>
        </w:rPr>
        <w:t>Integracion: 1 happy path + 2 edge cases por endpoint.</w:t>
      </w:r>
    </w:p>
    <w:p>
      <w:pPr>
        <w:pStyle w:val="ListBullet"/>
        <w:spacing w:after="40"/>
        <w:ind w:left="340"/>
      </w:pPr>
      <w:r>
        <w:rPr>
          <w:sz w:val="22"/>
        </w:rPr>
        <w:t>E2E: 1 flujo critico (consulta completa) y 1 flujo de admin (index).</w:t>
      </w:r>
    </w:p>
    <w:p>
      <w:pPr>
        <w:pStyle w:val="ListBullet"/>
        <w:spacing w:after="40"/>
        <w:ind w:left="340"/>
      </w:pPr>
      <w:r>
        <w:rPr>
          <w:sz w:val="22"/>
        </w:rPr>
        <w:t>Manual: checklist de 5 items por release.</w:t>
      </w:r>
    </w:p>
    <w:p>
      <w:pPr>
        <w:pStyle w:val="Heading2"/>
      </w:pPr>
      <w:r>
        <w:t>2.2 Datos de prueba</w:t>
      </w:r>
    </w:p>
    <w:p>
      <w:pPr>
        <w:pStyle w:val="ListBullet"/>
        <w:spacing w:after="40"/>
        <w:ind w:left="340"/>
      </w:pPr>
      <w:r>
        <w:rPr>
          <w:sz w:val="22"/>
        </w:rPr>
        <w:t>Corpus de QA: subset de la Ley 21.719 (5 articulos) + 1 manual de uso.</w:t>
      </w:r>
    </w:p>
    <w:p>
      <w:pPr>
        <w:pStyle w:val="ListBullet"/>
        <w:spacing w:after="40"/>
        <w:ind w:left="340"/>
      </w:pPr>
      <w:r>
        <w:rPr>
          <w:sz w:val="22"/>
        </w:rPr>
        <w:t>Consultas precargadas: 10 preguntas con respuesta esperada conocida.</w:t>
      </w:r>
    </w:p>
    <w:p>
      <w:pPr>
        <w:pStyle w:val="ListBullet"/>
        <w:spacing w:after="40"/>
        <w:ind w:left="340"/>
      </w:pPr>
      <w:r>
        <w:rPr>
          <w:sz w:val="22"/>
        </w:rPr>
        <w:t>Usuarios de prueba: superadmin (index), admin_empresa (consulta), usuario (consulta).</w:t>
      </w:r>
    </w:p>
    <w:p>
      <w:pPr>
        <w:pStyle w:val="Heading1"/>
      </w:pPr>
      <w:r>
        <w:t>3. Casos de prueba (TC)</w:t>
      </w:r>
    </w:p>
    <w:p>
      <w:pPr>
        <w:pStyle w:val="Heading2"/>
      </w:pPr>
      <w:r>
        <w:t>3.1 TC de indexacion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TC de indexacion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Indexar corpus vacio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Retorna indexed=0, skipped=0, errors=["No hay archivos para indexar"].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Indexar 1 archivo .md nuevo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Retorna indexed&gt;=1, errors=[]. Chunk aparece en stats.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Reindexar mismo archivo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Retorna indexed=0, skipped=N (los chunks ya estaban).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Indexar archivo con formato no soportado (.docx)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Es ignorado silenciosamente (soporta .md, .txt).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Indexar con MiniMax caido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Fallback a OpenAI o error explicito si tampoco hay OpenAI.</w:t>
            </w:r>
          </w:p>
        </w:tc>
      </w:tr>
    </w:tbl>
    <w:p>
      <w:pPr>
        <w:pStyle w:val="Heading2"/>
      </w:pPr>
      <w:r>
        <w:t>3.2 TC de retrieval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TC de retrieval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Consulta con chunks relevantes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Retorna top-k=5 con score &gt;= 0.7.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Consulta sin cobertura (off-topic)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Retorna lista vacia; asesor_service retorna mensaje de fallback.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Chunks con embedding corrupto (JSON invalido)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Se omiten sin romper la query.</w:t>
            </w:r>
          </w:p>
        </w:tc>
      </w:tr>
    </w:tbl>
    <w:p>
      <w:pPr>
        <w:pStyle w:val="Heading2"/>
      </w:pPr>
      <w:r>
        <w:t>3.3 TC de endpoint /asesor/ask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TC de /asesor/ask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Usuario autenticado + pregunta valida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200, respuesta con sources y provider.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Sin token JWT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401.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11 consultas en 1 minuto (rate limit)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La 11ma retorna 429.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Pregunta vacia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422 (validacion Pydantic).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Sin LLM configurado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503 con mensaje 'No hay LLM configurado'.</w:t>
            </w:r>
          </w:p>
        </w:tc>
      </w:tr>
    </w:tbl>
    <w:p>
      <w:pPr>
        <w:pStyle w:val="Heading2"/>
      </w:pPr>
      <w:r>
        <w:t>3.4 TC de endpoint /admin/asesor/index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4 — </w:t>
      </w:r>
      <w:r>
        <w:rPr>
          <w:i/>
          <w:color w:val="404040"/>
          <w:sz w:val="18"/>
        </w:rPr>
        <w:t>TC de /admin/asesor/index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superadmin indexa corpus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200, retorna indexed/skipped/errors.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admin_empresa intenta indexar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403 (solo superadmin).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Index con force=true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Elimina chunks previos del source antes de reindexar.</w:t>
            </w:r>
          </w:p>
        </w:tc>
      </w:tr>
    </w:tbl>
    <w:p>
      <w:pPr>
        <w:pStyle w:val="Heading2"/>
      </w:pPr>
      <w:r>
        <w:t>3.5 TC de endpoint /admin/asesor/stats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5 — </w:t>
      </w:r>
      <w:r>
        <w:rPr>
          <w:i/>
          <w:color w:val="404040"/>
          <w:sz w:val="18"/>
        </w:rPr>
        <w:t>TC de /admin/asesor/stats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superadmin consulta stats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200, retorna {total_chunks, total_documents, chunks_por_source, ultimo_indexado, provider}.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usuario intenta consultar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403.</w:t>
            </w:r>
          </w:p>
        </w:tc>
      </w:tr>
    </w:tbl>
    <w:p>
      <w:pPr>
        <w:pStyle w:val="Heading2"/>
      </w:pPr>
      <w:r>
        <w:t>3.6 TC de frontend (Playwright)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6 — </w:t>
      </w:r>
      <w:r>
        <w:rPr>
          <w:i/>
          <w:color w:val="404040"/>
          <w:sz w:val="18"/>
        </w:rPr>
        <w:t>TC de frontend (Playwright)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Escenario</w:t>
            </w:r>
          </w:p>
        </w:tc>
        <w:tc>
          <w:tcPr>
            <w:tcW w:type="dxa" w:w="572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Login + navegar a /asesor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Se muestra el chat con input vacio.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Escribir pregunta y enviar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Aparece burbuja de respuesta con chips de fuentes.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Click en chip de fuente</w:t>
            </w:r>
          </w:p>
        </w:tc>
        <w:tc>
          <w:tcPr>
            <w:tcW w:type="dxa" w:w="5720"/>
            <w:vAlign w:val="top"/>
          </w:tcPr>
          <w:p>
            <w:r/>
            <w:r>
              <w:rPr>
                <w:sz w:val="20"/>
              </w:rPr>
              <w:t>Se abre modal con el fragmento citado.</w:t>
            </w:r>
          </w:p>
        </w:tc>
      </w:tr>
    </w:tbl>
    <w:p>
      <w:pPr>
        <w:pStyle w:val="Heading1"/>
      </w:pPr>
      <w:r>
        <w:t>4. Criterios de salida (release)</w:t>
      </w:r>
    </w:p>
    <w:p>
      <w:pPr>
        <w:pStyle w:val="ListBullet"/>
        <w:spacing w:after="40"/>
        <w:ind w:left="340"/>
      </w:pPr>
      <w:r>
        <w:rPr>
          <w:sz w:val="22"/>
        </w:rPr>
        <w:t>100% de los TC P0 ejecutados y pasando.</w:t>
      </w:r>
    </w:p>
    <w:p>
      <w:pPr>
        <w:pStyle w:val="ListBullet"/>
        <w:spacing w:after="40"/>
        <w:ind w:left="340"/>
      </w:pPr>
      <w:r>
        <w:rPr>
          <w:sz w:val="22"/>
        </w:rPr>
        <w:t>&gt;= 90% de los TC P1 ejecutados y pasando.</w:t>
      </w:r>
    </w:p>
    <w:p>
      <w:pPr>
        <w:pStyle w:val="ListBullet"/>
        <w:spacing w:after="40"/>
        <w:ind w:left="340"/>
      </w:pPr>
      <w:r>
        <w:rPr>
          <w:sz w:val="22"/>
        </w:rPr>
        <w:t>Cobertura unitaria &gt;= 70% en servicios asesor_*.py.</w:t>
      </w:r>
    </w:p>
    <w:p>
      <w:pPr>
        <w:pStyle w:val="ListBullet"/>
        <w:spacing w:after="40"/>
        <w:ind w:left="340"/>
      </w:pPr>
      <w:r>
        <w:rPr>
          <w:sz w:val="22"/>
        </w:rPr>
        <w:t>Tasa de respuestas con cita &gt;= 95% (medida sobre 50 consultas de muestra).</w:t>
      </w:r>
    </w:p>
    <w:p>
      <w:pPr>
        <w:pStyle w:val="ListBullet"/>
        <w:spacing w:after="40"/>
        <w:ind w:left="340"/>
      </w:pPr>
      <w:r>
        <w:rPr>
          <w:sz w:val="22"/>
        </w:rPr>
        <w:t>Latencia P95 &lt; 5 segundos en QA.</w:t>
      </w:r>
    </w:p>
    <w:p>
      <w:pPr>
        <w:pStyle w:val="ListBullet"/>
        <w:spacing w:after="40"/>
        <w:ind w:left="340"/>
      </w:pPr>
      <w:r>
        <w:rPr>
          <w:sz w:val="22"/>
        </w:rPr>
        <w:t>0 errores criticos en audit_log durante smoke test de 1 hora.</w:t>
      </w:r>
    </w:p>
    <w:p>
      <w:pPr>
        <w:pStyle w:val="Heading1"/>
      </w:pPr>
      <w:r>
        <w:t>5. Métricas de calidad RAG</w:t>
      </w:r>
    </w:p>
    <w:p>
      <w:r>
        <w:rPr>
          <w:sz w:val="22"/>
        </w:rPr>
        <w:t>El Asesor introduce métricas especificas que no aplican a sistemas CRUD tradicionales. Estas se monitorean de forma continua en el dashboard de QA: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7 — </w:t>
      </w:r>
      <w:r>
        <w:rPr>
          <w:i/>
          <w:color w:val="404040"/>
          <w:sz w:val="18"/>
        </w:rPr>
        <w:t>Métricas de calidad RAG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Métrica</w:t>
            </w:r>
          </w:p>
        </w:tc>
        <w:tc>
          <w:tcPr>
            <w:tcW w:type="dxa" w:w="45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Definicion</w:t>
            </w:r>
          </w:p>
        </w:tc>
        <w:tc>
          <w:tcPr>
            <w:tcW w:type="dxa" w:w="31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Objetivo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Citation recall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% de respuestas que incluyen &gt;= 1 fuente citada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&gt;= 95%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Answer relevance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Score promedio de similitud pregunta-respuesta (manual)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&gt;= 0.7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Hallucination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% de respuestas con afirmaciones no soportadas por el corpus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&lt; 5%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Refusal rate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20"/>
              </w:rPr>
              <w:t>% de consultas donde el Asesor responde 'no encontre información'</w:t>
            </w:r>
          </w:p>
        </w:tc>
        <w:tc>
          <w:tcPr>
            <w:tcW w:type="dxa" w:w="3169"/>
            <w:vAlign w:val="top"/>
          </w:tcPr>
          <w:p>
            <w:r/>
            <w:r>
              <w:rPr>
                <w:sz w:val="20"/>
              </w:rPr>
              <w:t>&lt;= 20%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緾omo medir 'hallucination rate' de forma automatizada en CI?</w:t>
      </w:r>
    </w:p>
    <w:p>
      <w:pPr>
        <w:pStyle w:val="ListBullet"/>
        <w:spacing w:after="40"/>
        <w:ind w:left="340"/>
      </w:pPr>
      <w:r>
        <w:rPr>
          <w:sz w:val="22"/>
        </w:rPr>
        <w:t>緿ebe haber un benchmark de preguntas canonicas con respuestas esperadas?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Cobertura unitaria insuficiente (&lt; 70%) por falta de mocks de httpx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Tasa de alucinaciones variable entre proveedores LLM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Test case que valida un RF o flujo del Asesor.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QA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Plan de QA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