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Creación inicial del backlog de historias de usuario.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del sistema Custodio RAT Manager en formato estándar ('Como/Quiero/Para'), con criterios de aceptación, prioridad y complejidad estimada. Las HU están organizadas por épica y trazadas a los requisitos funcionales (RF-###) del documento CUST-DOC-02.</w:t>
      </w:r>
    </w:p>
    <w:p>
      <w:r>
        <w:rPr>
          <w:sz w:val="22"/>
        </w:rPr>
        <w:t>La estimación de complejidad sigue la escala de puntos de historia de Fibonacci: 1 (trivial), 2 (pequeña), 3 (media), 5 (grande), 8 (épica).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de cambios, exportación.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</w:tbl>
    <w:p>
      <w:pPr>
        <w:pStyle w:val="Heading1"/>
      </w:pPr>
      <w:r>
        <w:t>3. Listado consolidado de historias de usuario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Listado consolidado de historias de usuario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 seguro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Logout efectivo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mi contraseña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Admin cambia contraseña de tercero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Onboarding de primera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usuario con rol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Aislamiento multi-tenant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RAT con wizard 4 pasos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datos sensibles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Seleccionar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Test de interés legítimo (3 pasos)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Adjuntar documento de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nivel de riesgo calculado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estado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Duplicar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Aprobar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revisión periódica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solicitud ARCO con token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Filtrar y ordenar reportes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en formato CNI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Aplicar sugerencia al crear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rubros y sugerencias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Consultar auditoría de un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Auditoría global por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IA sobre Ley 21.719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completitud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EIPD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Auto-seed del superadmin inicial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Eliminar RAT con confirmación</w:t>
            </w:r>
          </w:p>
        </w:tc>
      </w:tr>
    </w:tbl>
    <w:p>
      <w:pPr>
        <w:pStyle w:val="Heading1"/>
      </w:pPr>
      <w:r>
        <w:t>4. Especificación detallada de historias críticas</w:t>
      </w:r>
    </w:p>
    <w:p>
      <w:pPr>
        <w:pStyle w:val="Heading2"/>
      </w:pPr>
      <w:r>
        <w:t>HU-001 — Login seguro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 autenticado del sistema, quiero iniciar sesión con mi username y contraseña para acceder al dashboard y a las funciones de mi rol.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mostrar un formulario con campos 'usuario' y 'contraseña'.</w:t>
      </w:r>
    </w:p>
    <w:p>
      <w:pPr>
        <w:pStyle w:val="ListBullet"/>
        <w:spacing w:after="40"/>
        <w:ind w:left="340"/>
      </w:pPr>
      <w:r>
        <w:rPr>
          <w:sz w:val="22"/>
        </w:rPr>
        <w:t>El sistema debe validar las credenciales con bcrypt y emitir un JWT con expiración de 8 horas.</w:t>
      </w:r>
    </w:p>
    <w:p>
      <w:pPr>
        <w:pStyle w:val="ListBullet"/>
        <w:spacing w:after="40"/>
        <w:ind w:left="340"/>
      </w:pPr>
      <w:r>
        <w:rPr>
          <w:sz w:val="22"/>
        </w:rPr>
        <w:t>El sistema debe setear una cookie httpOnly 'custodio_token' en producción (SameSite=None, Secure).</w:t>
      </w:r>
    </w:p>
    <w:p>
      <w:pPr>
        <w:pStyle w:val="ListBullet"/>
        <w:spacing w:after="40"/>
        <w:ind w:left="340"/>
      </w:pPr>
      <w:r>
        <w:rPr>
          <w:sz w:val="22"/>
        </w:rPr>
        <w:t>El sistema debe redirigir al usuario a /dashboard tras el login exitoso.</w:t>
      </w:r>
    </w:p>
    <w:p>
      <w:pPr>
        <w:pStyle w:val="ListBullet"/>
        <w:spacing w:after="40"/>
        <w:ind w:left="340"/>
      </w:pPr>
      <w:r>
        <w:rPr>
          <w:sz w:val="22"/>
        </w:rPr>
        <w:t>Si las credenciales son inválidas, el sistema debe mostrar un mensaje claro y no filtrar si el usuario existe.</w:t>
      </w:r>
    </w:p>
    <w:p>
      <w:pPr>
        <w:pStyle w:val="ListBullet"/>
        <w:spacing w:after="40"/>
        <w:ind w:left="340"/>
      </w:pPr>
      <w:r>
        <w:rPr>
          <w:sz w:val="22"/>
        </w:rPr>
        <w:t>El rate limit debe ser 5 intentos por minuto por IP (cód. 429 al exceder).</w:t>
      </w:r>
    </w:p>
    <w:p>
      <w:pPr>
        <w:pStyle w:val="Heading2"/>
      </w:pPr>
      <w:r>
        <w:t>HU-010 — Crear RAT con wizard de 4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RF-020 a RF-029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crear un nuevo RAT siguiendo un wizard de 4 pasos guiado por el sistema para cumplir con el Art. 16 de la Ley 21.719 sin omitir campos obligatorios.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wizard debe mostrar un indicador de paso (1/4, 2/4, etc.) y un botón 'Atrás' habilitado salvo en el paso 1.</w:t>
      </w:r>
    </w:p>
    <w:p>
      <w:pPr>
        <w:pStyle w:val="ListBullet"/>
        <w:spacing w:after="40"/>
        <w:ind w:left="340"/>
      </w:pPr>
      <w:r>
        <w:rPr>
          <w:sz w:val="22"/>
        </w:rPr>
        <w:t>El paso 1 (Identificación) debe exigir: nombre del proceso, categoría de titulares, fuente de los datos, destinatarios.</w:t>
      </w:r>
    </w:p>
    <w:p>
      <w:pPr>
        <w:pStyle w:val="ListBullet"/>
        <w:spacing w:after="40"/>
        <w:ind w:left="340"/>
      </w:pPr>
      <w:r>
        <w:rPr>
          <w:sz w:val="22"/>
        </w:rPr>
        <w:t>El paso 2 (Datos tratados) debe permitir activar 'datos sensibles' con selección de tipo de 7 opciones; al activarlo, debe mostrar un aviso sobre EIPD obligatoria.</w:t>
      </w:r>
    </w:p>
    <w:p>
      <w:pPr>
        <w:pStyle w:val="ListBullet"/>
        <w:spacing w:after="40"/>
        <w:ind w:left="340"/>
      </w:pPr>
      <w:r>
        <w:rPr>
          <w:sz w:val="22"/>
        </w:rPr>
        <w:t>El paso 3 (Finalidad y base legal) debe permitir seleccionar base legal de 6 opciones; si se elige 'interés legítimo', debe mostrar un test de 3 pasos obligatorio.</w:t>
      </w:r>
    </w:p>
    <w:p>
      <w:pPr>
        <w:pStyle w:val="ListBullet"/>
        <w:spacing w:after="40"/>
        <w:ind w:left="340"/>
      </w:pPr>
      <w:r>
        <w:rPr>
          <w:sz w:val="22"/>
        </w:rPr>
        <w:t>El paso 4 (Almacenamiento y transferencias) debe permitir marcar 'transferencia internacional' y, en tal caso, exigir país destino y garantías.</w:t>
      </w:r>
    </w:p>
    <w:p>
      <w:pPr>
        <w:pStyle w:val="ListBullet"/>
        <w:spacing w:after="40"/>
        <w:ind w:left="340"/>
      </w:pPr>
      <w:r>
        <w:rPr>
          <w:sz w:val="22"/>
        </w:rPr>
        <w:t>Al finalizar, el sistema debe calcular automáticamente completitud y nivel de riesgo.</w:t>
      </w:r>
    </w:p>
    <w:p>
      <w:pPr>
        <w:pStyle w:val="ListBullet"/>
        <w:spacing w:after="40"/>
        <w:ind w:left="340"/>
      </w:pPr>
      <w:r>
        <w:rPr>
          <w:sz w:val="22"/>
        </w:rPr>
        <w:t>El sistema debe persistir el RAT, registrar auditoría (crear, rat_id) y refrescar la tabla.</w:t>
      </w:r>
    </w:p>
    <w:p>
      <w:pPr>
        <w:pStyle w:val="ListBullet"/>
        <w:spacing w:after="40"/>
        <w:ind w:left="340"/>
      </w:pPr>
      <w:r>
        <w:rPr>
          <w:sz w:val="22"/>
        </w:rPr>
        <w:t>Si el usuario abandona, los datos parciales NO se persisten.</w:t>
      </w:r>
    </w:p>
    <w:p>
      <w:pPr>
        <w:pStyle w:val="Heading2"/>
      </w:pPr>
      <w:r>
        <w:t>HU-014 — Adjuntar documento de base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HU-014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RF-026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adjuntar un documento (PDF, DOC, imagen) que respalde la base legal de un RAT para cumplir con el Art. 16 y superar la penalización de completitud.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seleccionar un archivo de hasta 5 MB.</w:t>
      </w:r>
    </w:p>
    <w:p>
      <w:pPr>
        <w:pStyle w:val="ListBullet"/>
        <w:spacing w:after="40"/>
        <w:ind w:left="340"/>
      </w:pPr>
      <w:r>
        <w:rPr>
          <w:sz w:val="22"/>
        </w:rPr>
        <w:t>El sistema debe almacenar el binario en BYTEA junto con nombre original, tipo MIME y hash SHA-256.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descargar el documento en una nueva pestaña mediante GET /rats/{id}/archivo.</w:t>
      </w:r>
    </w:p>
    <w:p>
      <w:pPr>
        <w:pStyle w:val="ListBullet"/>
        <w:spacing w:after="40"/>
        <w:ind w:left="340"/>
      </w:pPr>
      <w:r>
        <w:rPr>
          <w:sz w:val="22"/>
        </w:rPr>
        <w:t>Si el archivo no es de un tipo MIME permitido, el sistema debe rechazarlo con un error claro.</w:t>
      </w:r>
    </w:p>
    <w:p>
      <w:pPr>
        <w:pStyle w:val="Heading2"/>
      </w:pPr>
      <w:r>
        <w:t>HU-022 — Presentar formulario ARCO público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HU-022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titular de datos externo (no autenticado), quiero acceder a un formulario público para ejercer mis derechos de Acceso, Rectificación, Cancelación u Oposición para obtener respuesta de la empresa destinataria sobre el tratamiento de mis datos.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La URL /solicitud_derecho debe ser accesible sin autenticación.</w:t>
      </w:r>
    </w:p>
    <w:p>
      <w:pPr>
        <w:pStyle w:val="ListBullet"/>
        <w:spacing w:after="40"/>
        <w:ind w:left="340"/>
      </w:pPr>
      <w:r>
        <w:rPr>
          <w:sz w:val="22"/>
        </w:rPr>
        <w:t>El frontend debe obtener un token temporal (5 min) del backend antes de mostrar el formulario.</w:t>
      </w:r>
    </w:p>
    <w:p>
      <w:pPr>
        <w:pStyle w:val="ListBullet"/>
        <w:spacing w:after="40"/>
        <w:ind w:left="340"/>
      </w:pPr>
      <w:r>
        <w:rPr>
          <w:sz w:val="22"/>
        </w:rPr>
        <w:t>El formulario debe permitir seleccionar la empresa destinataria de un dropdown.</w:t>
      </w:r>
    </w:p>
    <w:p>
      <w:pPr>
        <w:pStyle w:val="ListBullet"/>
        <w:spacing w:after="40"/>
        <w:ind w:left="340"/>
      </w:pPr>
      <w:r>
        <w:rPr>
          <w:sz w:val="22"/>
        </w:rPr>
        <w:t>El formulario debe permitir seleccionar el tipo de derecho (Acceso, Rectificación, Cancelación, Oposición).</w:t>
      </w:r>
    </w:p>
    <w:p>
      <w:pPr>
        <w:pStyle w:val="ListBullet"/>
        <w:spacing w:after="40"/>
        <w:ind w:left="340"/>
      </w:pPr>
      <w:r>
        <w:rPr>
          <w:sz w:val="22"/>
        </w:rPr>
        <w:t>El formulario debe validar RUT chileno (algoritmo DV) si se ingresa.</w:t>
      </w:r>
    </w:p>
    <w:p>
      <w:pPr>
        <w:pStyle w:val="ListBullet"/>
        <w:spacing w:after="40"/>
        <w:ind w:left="340"/>
      </w:pPr>
      <w:r>
        <w:rPr>
          <w:sz w:val="22"/>
        </w:rPr>
        <w:t>El formulario debe limitar la descripción a 2.000 caracteres.</w:t>
      </w:r>
    </w:p>
    <w:p>
      <w:pPr>
        <w:pStyle w:val="ListBullet"/>
        <w:spacing w:after="40"/>
        <w:ind w:left="340"/>
      </w:pPr>
      <w:r>
        <w:rPr>
          <w:sz w:val="22"/>
        </w:rPr>
        <w:t>El frontend debe deshabilitar el envío si el token no es válido o ha expirado.</w:t>
      </w:r>
    </w:p>
    <w:p>
      <w:pPr>
        <w:pStyle w:val="Heading2"/>
      </w:pPr>
      <w:r>
        <w:t>HU-026 — Filtrar y ordenar reportes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HU-026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admin_empresa, usuario o superadmin, quiero aplicar filtros combinables a la lista de RATs y ordenarlos por cualquier columna para encontrar rápidamente los RATs que requieren mi atención.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filtrar por: estado, base legal, categoría de titulares, datos sensibles (bool), EIPD (bool), transferencia internacional (bool), creador.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buscar por texto libre en el nombre del proceso.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ordenar asc/desc por: nombre, estado, completitud, riesgo, base legal, created_at, updated_at.</w:t>
      </w:r>
    </w:p>
    <w:p>
      <w:pPr>
        <w:pStyle w:val="ListBullet"/>
        <w:spacing w:after="40"/>
        <w:ind w:left="340"/>
      </w:pPr>
      <w:r>
        <w:rPr>
          <w:sz w:val="22"/>
        </w:rPr>
        <w:t>La paginación debe ser de 20 elementos por página.</w:t>
      </w:r>
    </w:p>
    <w:p>
      <w:pPr>
        <w:pStyle w:val="ListBullet"/>
        <w:spacing w:after="40"/>
        <w:ind w:left="340"/>
      </w:pPr>
      <w:r>
        <w:rPr>
          <w:sz w:val="22"/>
        </w:rPr>
        <w:t>Los filtros aplicados deben reflejarse en la URL (compartible).</w:t>
      </w:r>
    </w:p>
    <w:p>
      <w:pPr>
        <w:pStyle w:val="Heading2"/>
      </w:pPr>
      <w:r>
        <w:t>HU-030 — Ver dashboard de cumplimiento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HU-030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ver un panel con KPIs y alertas de cumplimiento de mi empresa para tomar decisiones informadas y priorizar acciones.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dashboard debe mostrar al menos 6 KPIs: total RATs, completitud promedio, RATs con datos sensibles, RATs con EIPD, transferencias internacionales, decisiones automatizadas.</w:t>
      </w:r>
    </w:p>
    <w:p>
      <w:pPr>
        <w:pStyle w:val="ListBullet"/>
        <w:spacing w:after="40"/>
        <w:ind w:left="340"/>
      </w:pPr>
      <w:r>
        <w:rPr>
          <w:sz w:val="22"/>
        </w:rPr>
        <w:t>El dashboard debe mostrar un mini-gráfico de distribución por estado.</w:t>
      </w:r>
    </w:p>
    <w:p>
      <w:pPr>
        <w:pStyle w:val="ListBullet"/>
        <w:spacing w:after="40"/>
        <w:ind w:left="340"/>
      </w:pPr>
      <w:r>
        <w:rPr>
          <w:sz w:val="22"/>
        </w:rPr>
        <w:t>El dashboard debe mostrar un mini-gráfico de distribución por nivel de riesgo.</w:t>
      </w:r>
    </w:p>
    <w:p>
      <w:pPr>
        <w:pStyle w:val="ListBullet"/>
        <w:spacing w:after="40"/>
        <w:ind w:left="340"/>
      </w:pPr>
      <w:r>
        <w:rPr>
          <w:sz w:val="22"/>
        </w:rPr>
        <w:t>El dashboard debe mostrar un mini-gráfico de distribución por base legal.</w:t>
      </w:r>
    </w:p>
    <w:p>
      <w:pPr>
        <w:pStyle w:val="ListBullet"/>
        <w:spacing w:after="40"/>
        <w:ind w:left="340"/>
      </w:pPr>
      <w:r>
        <w:rPr>
          <w:sz w:val="22"/>
        </w:rPr>
        <w:t>Si hay brechas activas, debe mostrar un banner de alerta con plazo APDC.</w:t>
      </w:r>
    </w:p>
    <w:p>
      <w:pPr>
        <w:pStyle w:val="ListBullet"/>
        <w:spacing w:after="40"/>
        <w:ind w:left="340"/>
      </w:pPr>
      <w:r>
        <w:rPr>
          <w:sz w:val="22"/>
        </w:rPr>
        <w:t>El dashboard debe recargarse al cambiar de empresa activa.</w:t>
      </w:r>
    </w:p>
    <w:p>
      <w:pPr>
        <w:pStyle w:val="Heading2"/>
      </w:pPr>
      <w:r>
        <w:t>HU-036 — Chat IA sobre Ley 21.719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HU-036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Baja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cualquier usuario autenticado, quiero hacer preguntas a un asistente IA experto en la Ley 21.719 de Chile para resolver dudas puntuales sin salir del sistema.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mostrar un botón flotante 'Chat IA' en /reportes.</w:t>
      </w:r>
    </w:p>
    <w:p>
      <w:pPr>
        <w:pStyle w:val="ListBullet"/>
        <w:spacing w:after="40"/>
        <w:ind w:left="340"/>
      </w:pPr>
      <w:r>
        <w:rPr>
          <w:sz w:val="22"/>
        </w:rPr>
        <w:t>Al abrir el chat, debe permitir escribir preguntas y ver el historial.</w:t>
      </w:r>
    </w:p>
    <w:p>
      <w:pPr>
        <w:pStyle w:val="ListBullet"/>
        <w:spacing w:after="40"/>
        <w:ind w:left="340"/>
      </w:pPr>
      <w:r>
        <w:rPr>
          <w:sz w:val="22"/>
        </w:rPr>
        <w:t>El sistema debe enviar la pregunta al backend (POST /ai/ask) con rate limit 10/min.</w:t>
      </w:r>
    </w:p>
    <w:p>
      <w:pPr>
        <w:pStyle w:val="ListBullet"/>
        <w:spacing w:after="40"/>
        <w:ind w:left="340"/>
      </w:pPr>
      <w:r>
        <w:rPr>
          <w:sz w:val="22"/>
        </w:rPr>
        <w:t>Si no hay API key configurada, el sistema debe mostrar un mensaje informativo, no un error.</w:t>
      </w:r>
    </w:p>
    <w:p>
      <w:pPr>
        <w:pStyle w:val="ListBullet"/>
        <w:spacing w:after="40"/>
        <w:ind w:left="340"/>
      </w:pPr>
      <w:r>
        <w:rPr>
          <w:sz w:val="22"/>
        </w:rPr>
        <w:t>El sistema debe registrar la consulta en audit_log con proveedor, pregunta truncada y timestamp.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deben estimar HU con Planning Poker en sesiones de refinement?</w:t>
      </w:r>
    </w:p>
    <w:p>
      <w:pPr>
        <w:pStyle w:val="ListBullet"/>
        <w:spacing w:after="40"/>
        <w:ind w:left="340"/>
      </w:pPr>
      <w:r>
        <w:rPr>
          <w:sz w:val="22"/>
        </w:rPr>
        <w:t>¿Conviene añadir 'definition of done' explícita por historia?</w:t>
      </w:r>
    </w:p>
    <w:p>
      <w:pPr>
        <w:pStyle w:val="ListBullet"/>
        <w:spacing w:after="40"/>
        <w:ind w:left="340"/>
      </w:pPr>
      <w:r>
        <w:rPr>
          <w:sz w:val="22"/>
        </w:rPr>
        <w:t>¿Las HU de baja prioridad (Baja) deben entrar en MVP o solo en V1?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Las HU se han estimado sin sesiones formales con stakeholders. Las estimaciones de tamaño (Fibonacci) son orientativas.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 que entregan un valor de negocio.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 (3)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medio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3 puntos de historia: ~1-2 días de trabajo.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 (5)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grande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5 puntos de historia: ~3-5 días de trabajo.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