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i w:val="0"/>
          <w:color w:val="00467F"/>
          <w:sz w:val="28"/>
        </w:rPr>
        <w:t>BANCO DE PREGUNTAS — MÓDULO 1</w:t>
      </w:r>
    </w:p>
    <w:p>
      <w:pPr>
        <w:spacing w:after="240"/>
      </w:pPr>
      <w:r>
        <w:rPr>
          <w:rFonts w:ascii="Calibri" w:hAnsi="Calibri"/>
          <w:b w:val="0"/>
          <w:i/>
          <w:color w:val="646464"/>
          <w:sz w:val="20"/>
        </w:rPr>
        <w:t>Total preguntas: 25 | Ley 21.719 — Protección de Datos Personales</w:t>
      </w:r>
    </w:p>
    <w:p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M1_1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Según la Ley 21.719, Situación socioeconómica significa: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Categoría de dato sensible EXCLUSIVA de Chile (novedad, no está en RGPD)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No está en el dato en sí, sino en la inferencia generada al cruzar grandes bases de datos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 Pueden consentir todo, operan como adultos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No cumple el vínculo con persona natural → equivale a dato no personal → libre tratamiento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A) Categoría de dato sensible EXCLUSIVA de Chile (novedad, no está en RGPD)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M1_2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Respecto a Origen étnico o racial, ¿cuál es la descripción correcta?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Categoría de dato sensible según Art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7 categorías específicas en la ley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Categoría de dato sensible según Art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Para el ISP sí es dato personal (tiene la llave); para administrador de sitio puede no serlo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C) Categoría de dato sensible según Art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M1_3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Respecto a Dato anonimizado, ¿cuál es la descripción correcta?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Sigue el modelo europeo de protección de datos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Era personal pero el vínculo fue destruido de forma IRREVERSIBLE → se transforma en dato estadístico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A diferencia de la Ley 19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Categoría de dato sensible según Art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B) Era personal pero el vínculo fue destruido de forma IRREVERSIBLE → se transforma en dato estadístico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M1_4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La Dato de Schrödinger se caracteriza por: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Depende del caso; puede ser personal si hay firma u otra información de contacto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Cualquier información vinculada o referida a una persona natural identificada o identificable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0-13 años: niños/niñas; 14-17 años: adolescentes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Un mismo dato puede ser personal para una organización y no serlo para otra, dependiendo de QUIÉN tiene la información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D) Un mismo dato puede ser personal para una organización y no serlo para otra, dependiendo de QUIÉN tiene la información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M1_5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La Datos no son bienes rivales se caracteriza por: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Cualquier información vinculada o referida a una persona natural identificada o identificable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Era personal pero el vínculo fue destruido de forma IRREVERSIBLE → se transforma en dato estadístico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Copiarlos no los destruye, su costo de reproducción tiende a cero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Categoría de dato sensible - incluye perfil biológico y datos biométricos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C) Copiarlos no los destruye, su costo de reproducción tiende a cero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M1_6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¿Qué define la Ley 21.719 sobre Encargado?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Tercero que procesa los datos por cuenta y riesgo del responsable siguiendo sus instrucciones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Bases de licitud más estrictas + sanciones más altas + obliga a Evaluación de Impacto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Entra en vigencia el 1 de diciembre de 2026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Derecho de control de las personas sobre sus datos, incluso datos públicos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A) Tercero que procesa los datos por cuenta y riesgo del responsable siguiendo sus instrucciones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M1_7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¿Qué define la Ley 21.719 sobre Convicciones?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Cualquier operación: recolectar, almacenar, analizar, comunicar, ceder, predecir, anonimizar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Categoría de dato sensible - incluye perfil biológico y datos biométricos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Para el ISP sí es dato personal (tiene la llave); para administrador de sitio puede no serlo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Categoría de dato sensible según Art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D) Categoría de dato sensible según Art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M1_8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¿Cuál de las siguientes afirmaciones sobre 3 elementos dato personal es correcta?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Copiarlos no los destruye, su costo de reproducción tiende a cero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① Información (cualquier tipo) ② Vínculo con persona ③ Persona natural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Si un proveedor externo incumple, el responsable es quien responde ante la autoridad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Incluso la anonimización original es un tratamiento que requiere base de licitud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B) ① Información (cualquier tipo) ② Vínculo con persona ③ Persona natural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M1_9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Respecto a Vida sexual, orientación sexual e identidad de género, ¿cuál es la descripción correcta?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Chile/Europa: vínculo de TITULARIDAD basado en derecho fundamental; NO se puede vender el dato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No se establecieron en la ley 19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Persona natural o jurídica que decide los fines y medios del tratamiento; responde por incumplimientos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Categoría de dato sensible según Art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D) Categoría de dato sensible según Art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M1_10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Respecto a Placa patente como dato personal, ¿cuál es la descripción correcta?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No cumple el vínculo con persona natural → equivale a dato no personal → libre tratamiento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Siempre es dato personal por el Registro de Vehículos Motorizados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Fueron debatidos y finalmente NO se incluyeron en la lista de datos sensibles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Depende del caso; puede ser personal si hay firma u otra información de contacto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B) Siempre es dato personal por el Registro de Vehículos Motorizados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M1_11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Respecto a Tratamiento de datos sensibles, ¿cuál es la descripción correcta?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Bases de licitud más estrictas + sanciones más altas + obliga a Evaluación de Impacto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Categoría de dato sensible según Art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Transforma la ley anterior en nueva Ley sobre Protección de Datos Personales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No se establecieron en la ley 19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A) Bases de licitud más estrictas + sanciones más altas + obliga a Evaluación de Impacto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M1_12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¿Cuál de las siguientes afirmaciones sobre datos sensibles - lista taxativa es correcta?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0-13 años: niños/niñas; 14-17 años: adolescentes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No está en el dato en sí, sino en la inferencia generada al cruzar grandes bases de datos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A diferencia de la Ley 19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Un mismo dato puede ser personal para una organización y no serlo para otra, dependiendo de QUIÉN tiene la información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C) A diferencia de la Ley 19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M1_13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Respecto a Identificabilidad contextual, ¿cuál es la descripción correcta?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Cumple los 3 elementos constitutivos → plena aplicación de la ley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Categoría de dato sensible según Art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Depende de los medios y factores objetivos disponibles para el agente específico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Cualquier información vinculada o referida a una persona natural identificada o identificable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C) Depende de los medios y factores objetivos disponibles para el agente específico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M1_14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Respecto a Datos = nuevo petróleo, ¿cuál es la descripción correcta?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Las empresas de mayor valorización bursátil generan valor procesando datos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Categoría de dato sensible según Art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Era personal pero el vínculo fue destruido de forma IRREVERSIBLE → se transforma en dato estadístico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Un mismo dato puede ser personal para una organización y no serlo para otra, dependiendo de QUIÉN tiene la información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A) Las empresas de mayor valorización bursátil generan valor procesando datos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M1_15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La NNA 16-17 años se caracteriza por: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Para el ISP sí es dato personal (tiene la llave); para administrador de sitio puede no serlo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Pueden consentir todo, operan como adultos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Tercero que procesa los datos por cuenta y riesgo del responsable siguiendo sus instrucciones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Incluso la anonimización original es un tratamiento que requiere base de licitud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B) Pueden consentir todo, operan como adultos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M1_16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¿Qué define la Ley 21.719 sobre Datos?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Transforma la ley anterior en nueva Ley sobre Protección de Datos Personales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Derecho de control de las personas sobre sus datos, incluso datos públicos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Copiarlos no los destruye, su costo de reproducción tiende a cero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Requiere tratamiento técnico específico (GPS, coordenadas) → misma base de licitud pero obliga a informar al titular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D) Requiere tratamiento técnico específico (GPS, coordenadas) → misma base de licitud pero obliga a informar al titular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M1_17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¿Cuál de las siguientes afirmaciones sobre persona natural como elemento del dato personal es correcta?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Categoría de dato sensible según Art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Las personas jurídicas NUNCA son titulares de datos personales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 Pueden consentir todo, operan como adultos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Categoría de dato sensible según Art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B) Las personas jurídicas NUNCA son titulares de datos personales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M1_18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Respecto a Afiliación política, sindical o gremial, ¿cuál es la descripción correcta?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Depende de los medios y factores objetivos disponibles para el agente específico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Fueron debatidos y finalmente NO se incluyeron en la lista de datos sensibles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Categoría de dato sensible según Art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7 categorías específicas en la ley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C) Categoría de dato sensible según Art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M1_19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Respecto a Derechos ARCO, ¿cuál es la descripción correcta?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Se presume interés legítimo → permite almacenamiento indefinido si resultados se publican anonimizados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Siempre es dato personal por el Registro de Vehículos Motorizados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Sigue el modelo europeo de protección de datos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No se establecieron en la ley 19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D) No se establecieron en la ley 19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M1_20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La La Ley 21.719 modifica profundamente la Ley 19.628 sobre Protección de la Vida Privada se caracteriza por: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Transforma la ley anterior en nueva Ley sobre Protección de Datos Personales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Categoría de dato sensible - incluye perfil biológico y datos biométricos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No está en el dato en sí, sino en la inferencia generada al cruzar grandes bases de datos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Persona natural o jurídica que decide los fines y medios del tratamiento; responde por incumplimientos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A) Transforma la ley anterior en nueva Ley sobre Protección de Datos Personales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M1_21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¿Qué define la Ley 21.719 sobre Titular?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 Pueden consentir todo, operan como adultos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Persona natural a quien refieren los datos; ejerce el derecho de autodeterminación informativa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Era personal pero el vínculo fue destruido de forma IRREVERSIBLE → se transforma en dato estadístico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Categoría de dato sensible EXCLUSIVA de Chile (novedad, no está en RGPD)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B) Persona natural a quien refieren los datos; ejerce el derecho de autodeterminación informativa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M1_22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Respecto a Dato estadístico, ¿cuál es la descripción correcta?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Persona natural o jurídica que decide los fines y medios del tratamiento; responde por incumplimientos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No está en el dato en sí, sino en la inferencia generada al cruzar grandes bases de datos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Era personal pero el vínculo fue destruido de forma IRREVERSIBLE → se transforma en dato estadístico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No cumple el vínculo con persona natural → equivale a dato no personal → libre tratamiento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D) No cumple el vínculo con persona natural → equivale a dato no personal → libre tratamiento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M1_23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Según la Ley 21.719, Categoría especial ≠ dato sensible significa: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En la UE son sinónimos; en Chile son cosas distintas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Categoría de dato sensible según Art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Incluso la anonimización original es un tratamiento que requiere base de licitud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Se presume interés legítimo → permite almacenamiento indefinido si resultados se publican anonimizados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A) En la UE son sinónimos; en Chile son cosas distintas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M1_24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Según la Ley 21.719, Ley 19.628 significa: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Cualquier información vinculada o referida a una persona natural identificada o identificable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Categoría de dato sensible según Art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Ley anterior sobre Protección de la Vida Privada, fue modificada por la Ley 21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Persona natural a quien refieren los datos; ejerce el derecho de autodeterminación informativa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C) Ley anterior sobre Protección de la Vida Privada, fue modificada por la Ley 21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i w:val="0"/>
          <w:color w:val="00467F"/>
          <w:sz w:val="20"/>
        </w:rPr>
        <w:t>M1_25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¿Qué define la Ley 21.719 sobre Datos?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A) Bases de licitud más estrictas + sanciones más altas + obliga a Evaluación de Impacto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B) Incluso la anonimización original es un tratamiento que requiere base de licitud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C) 0-13 años: niños/niñas; 14-17 años: adolescentes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2"/>
        </w:rPr>
        <w:t>D) Depende del caso; puede ser personal si hay firma u otra información de contacto</w:t>
      </w:r>
    </w:p>
    <w:p>
      <w:pPr>
        <w:spacing w:before="80"/>
      </w:pPr>
      <w:r>
        <w:rPr>
          <w:rFonts w:ascii="Calibri" w:hAnsi="Calibri"/>
          <w:b/>
          <w:i w:val="0"/>
          <w:color w:val="00467F"/>
          <w:sz w:val="20"/>
        </w:rPr>
        <w:t xml:space="preserve">Respuesta: </w:t>
      </w:r>
      <w:r>
        <w:rPr>
          <w:rFonts w:ascii="Calibri" w:hAnsi="Calibri"/>
          <w:b w:val="0"/>
          <w:i/>
          <w:color w:val="00783C"/>
          <w:sz w:val="20"/>
        </w:rPr>
        <w:t>C) 0-13 años: niños/niñas; 14-17 años: adolescentes</w:t>
      </w:r>
    </w:p>
    <w:p/>
    <w:p>
      <w:pPr>
        <w:spacing w:before="80" w:after="160"/>
      </w:pPr>
      <w:r>
        <w:rPr>
          <w:rFonts w:ascii="Calibri" w:hAnsi="Calibr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