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CUST-DOC-05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DISEÑO FUNCIONAL</w:t>
      </w:r>
    </w:p>
    <w:p>
      <w:pPr>
        <w:spacing w:after="480"/>
        <w:jc w:val="center"/>
      </w:pPr>
      <w:r>
        <w:rPr>
          <w:i/>
          <w:color w:val="2E74B5"/>
          <w:sz w:val="28"/>
        </w:rPr>
        <w:t>Mapa de módulos, navegación y reglas de negocio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v1.2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diseño funcional, derivado de la app/ del frontend y backend.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se agrega módulo M-13 Consentimientos y regla RN-16 sobre SLA de tickets.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v1.2: nuevo módulo M-14 Feriados (gestión de feriados nacionales para cálculo de días hábiles), actualizaciones de navegación y reglas._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Diseño Funcional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describe el diseño funcional del sistema Custodio RAT Manager: los módulos, su navegación, las pantallas que los componen y las reglas de negocio que los rigen. Es la guía de referencia para UX, desarrollo frontend, QA y soporte.</w:t>
      </w:r>
    </w:p>
    <w:p>
      <w:pPr>
        <w:pStyle w:val="Heading1"/>
      </w:pPr>
      <w:r>
        <w:t>2. Mapa de módulos del sistema</w:t>
      </w:r>
    </w:p>
    <w:p>
      <w:r>
        <w:rPr>
          <w:sz w:val="22"/>
        </w:rPr>
        <w:t>El sistema se estructura en 14 módulos funcionales principales, más dos áreas transversales de autenticación y configuración.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Módulo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Responsabilidad</w:t>
            </w:r>
          </w:p>
        </w:tc>
        <w:tc>
          <w:tcPr>
            <w:tcW w:type="dxa" w:w="334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Ubicación en código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Autenticación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Login, logout, cambio de contraseña con token blacklist.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app/login, app/(app)/layout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Onboarding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Creación de la primera empresa en el sistema.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app/onboarding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KPIs, alertas de cumplimiento, procesos recientes.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app/(app)/dashboard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Gestión RAT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CRUD, wizard 4 pasos, duplicar, aprobar, audit.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app/(app)/rat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Empresas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empresas, gestión de accesos por empresa.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app/(app)/companies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CRUD usuarios (solo 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app/(app)/usuarios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Brechas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Registro y monitoreo de brechas (Art. 14 bis).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app/(app)/breaches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Reportes avanzados con filtros, exportación, IA.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app/(app)/reportes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Tickets ARCO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tickets derivados de solicitudes ARCO.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app/(app)/tkt_solicitud_derecho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Rubros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Gestión de rubros y sugerencias (superadmin).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app/(app)/rubros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Configuración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Diagnóstico, ajustes, gestión de feriados.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app/(app)/conexion, app/(app)/configuracion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ARCO público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Formulario público de derechos de titulares.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app/solicitud_derecho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Consentimientos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Registro de consentimientos expresos para datos sensibles (Art. 16).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</w:rPr>
              <w:t>app/(app)/rat (tab en detalle RAT)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M-14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  <w:u w:val="single"/>
              </w:rPr>
              <w:t>Feriados nacionales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  <w:u w:val="single"/>
              </w:rPr>
              <w:t>Gestión de feriados chilenos para cálculo de días hábiles en SLA de tickets ARCO.</w:t>
            </w:r>
          </w:p>
        </w:tc>
        <w:tc>
          <w:tcPr>
            <w:tcW w:type="dxa" w:w="3345"/>
            <w:vAlign w:val="top"/>
          </w:tcPr>
          <w:p>
            <w:r/>
            <w:r>
              <w:rPr>
                <w:sz w:val="20"/>
                <w:u w:val="single"/>
              </w:rPr>
              <w:t>app/(app)/configuracion → sección Feriados (FeriadosTab)</w:t>
            </w:r>
          </w:p>
        </w:tc>
      </w:tr>
    </w:tbl>
    <w:p>
      <w:pPr>
        <w:pStyle w:val="Heading1"/>
      </w:pPr>
      <w:r>
        <w:t>3. Mapa de navegación</w:t>
      </w:r>
    </w:p>
    <w:p>
      <w:r>
        <w:rPr>
          <w:sz w:val="22"/>
        </w:rPr>
        <w:t>La siguiente figura muestra los principales caminos de navegación del usuario autenticado: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785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-59924102169538570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1F497D"/>
          <w:sz w:val="18"/>
        </w:rPr>
        <w:t xml:space="preserve">Figura 1 — </w:t>
      </w:r>
      <w:r>
        <w:rPr>
          <w:i/>
          <w:color w:val="404040"/>
          <w:sz w:val="18"/>
        </w:rPr>
        <w:t>Mapa de navegación del usuario autenticado (M-01 a M-14).</w:t>
      </w:r>
    </w:p>
    <w:p>
      <w:pPr>
        <w:pStyle w:val="Heading1"/>
      </w:pPr>
      <w:r>
        <w:t>4. Descripción funcional por módulo</w:t>
      </w:r>
    </w:p>
    <w:p>
      <w:pPr>
        <w:pStyle w:val="Heading2"/>
      </w:pPr>
      <w:r>
        <w:t>4.1 M-01 — Autenticación</w:t>
      </w:r>
    </w:p>
    <w:p>
      <w:r>
        <w:rPr>
          <w:sz w:val="22"/>
        </w:rPr>
        <w:t>Pantalla: /login. Formulario con username y password. Tras validar (bcrypt), emite JWT 8h y cookie httpOnly.</w:t>
      </w:r>
    </w:p>
    <w:p>
      <w:r>
        <w:rPr>
          <w:sz w:val="22"/>
        </w:rPr>
        <w:t>_El sistema consulta la token blacklist en cada request para detectar tokens revocados (logout o fuerza bruta)._</w:t>
      </w:r>
    </w:p>
    <w:p>
      <w:r>
        <w:rPr>
          <w:sz w:val="22"/>
        </w:rPr>
        <w:t>Pantallas auxiliares: cambio de contraseña (modal desde sidebar) y logout (botón en sidebar, agrega token a blacklist).</w:t>
      </w:r>
    </w:p>
    <w:p>
      <w:pPr>
        <w:pStyle w:val="Heading2"/>
      </w:pPr>
      <w:r>
        <w:t>4.2 M-02 — Onboarding</w:t>
      </w:r>
    </w:p>
    <w:p>
      <w:r>
        <w:rPr>
          <w:sz w:val="22"/>
        </w:rPr>
        <w:t>Pantalla: /onboarding. Wizard de 1 paso para crear la primera empresa. Valida RUT con dígito verificador chileno.</w:t>
      </w:r>
    </w:p>
    <w:p>
      <w:pPr>
        <w:pStyle w:val="Heading2"/>
      </w:pPr>
      <w:r>
        <w:t>4.3 M-03 — Dashboard</w:t>
      </w:r>
    </w:p>
    <w:p>
      <w:r>
        <w:rPr>
          <w:sz w:val="22"/>
        </w:rPr>
        <w:t>Pantalla: /dashboard. Muestra:</w:t>
      </w:r>
    </w:p>
    <w:p>
      <w:pPr>
        <w:pStyle w:val="ListBullet"/>
        <w:spacing w:after="40"/>
        <w:ind w:left="340"/>
      </w:pPr>
      <w:r>
        <w:rPr>
          <w:sz w:val="22"/>
        </w:rPr>
        <w:t>6 tarjetas KPI: total RATs, completitud promedio, sensibles, EIPD, transferencias internacionales, decisiones automatizadas.</w:t>
      </w:r>
    </w:p>
    <w:p>
      <w:pPr>
        <w:pStyle w:val="ListBullet"/>
        <w:spacing w:after="40"/>
        <w:ind w:left="340"/>
      </w:pPr>
      <w:r>
        <w:rPr>
          <w:sz w:val="22"/>
        </w:rPr>
        <w:t>3 mini-gráficos: distribución por estado, por nivel de riesgo, por base legal.</w:t>
      </w:r>
    </w:p>
    <w:p>
      <w:pPr>
        <w:pStyle w:val="ListBullet"/>
        <w:spacing w:after="40"/>
        <w:ind w:left="340"/>
      </w:pPr>
      <w:r>
        <w:rPr>
          <w:sz w:val="22"/>
        </w:rPr>
        <w:t>Banner de alerta si hay brechas con plazo APDC próximo a vencer o vencido.</w:t>
      </w:r>
    </w:p>
    <w:p>
      <w:pPr>
        <w:pStyle w:val="ListBullet"/>
        <w:spacing w:after="40"/>
        <w:ind w:left="340"/>
      </w:pPr>
      <w:r>
        <w:rPr>
          <w:sz w:val="22"/>
        </w:rPr>
        <w:t>Tabla de 'Procesos recientes' con los últimos RATs actualizados.</w:t>
      </w:r>
    </w:p>
    <w:p>
      <w:pPr>
        <w:pStyle w:val="Heading2"/>
      </w:pPr>
      <w:r>
        <w:t>4.4 M-04 — Gestión RAT</w:t>
      </w:r>
    </w:p>
    <w:p>
      <w:r>
        <w:rPr>
          <w:sz w:val="22"/>
        </w:rPr>
        <w:t>Pantalla: /rat. Componentes:</w:t>
      </w:r>
    </w:p>
    <w:p>
      <w:pPr>
        <w:pStyle w:val="ListBullet"/>
        <w:spacing w:after="40"/>
        <w:ind w:left="340"/>
      </w:pPr>
      <w:r>
        <w:rPr>
          <w:sz w:val="22"/>
        </w:rPr>
        <w:t>Tabla principal con 14 columnas configurables, filtros por estado/riesgo/sensibles/EIPD/transferencia.</w:t>
      </w:r>
    </w:p>
    <w:p>
      <w:pPr>
        <w:pStyle w:val="ListBullet"/>
        <w:spacing w:after="40"/>
        <w:ind w:left="340"/>
      </w:pPr>
      <w:r>
        <w:rPr>
          <w:sz w:val="22"/>
        </w:rPr>
        <w:t>Botón '+ Nuevo proceso' que abre el wizard de 4 pasos.</w:t>
      </w:r>
    </w:p>
    <w:p>
      <w:pPr>
        <w:pStyle w:val="ListBullet"/>
        <w:spacing w:after="40"/>
        <w:ind w:left="340"/>
      </w:pPr>
      <w:r>
        <w:rPr>
          <w:sz w:val="22"/>
        </w:rPr>
        <w:t>Indicador de completitud (barra horizontal) y badges de nivel de riesgo.</w:t>
      </w:r>
    </w:p>
    <w:p>
      <w:pPr>
        <w:pStyle w:val="ListBullet"/>
        <w:spacing w:after="40"/>
        <w:ind w:left="340"/>
      </w:pPr>
      <w:r>
        <w:rPr>
          <w:sz w:val="22"/>
        </w:rPr>
        <w:t>Drawer desplegable con detalle, auditoría y botón 'Exportar PDF'.</w:t>
      </w:r>
    </w:p>
    <w:p>
      <w:pPr>
        <w:pStyle w:val="ListBullet"/>
        <w:spacing w:after="40"/>
        <w:ind w:left="340"/>
      </w:pPr>
      <w:r>
        <w:rPr>
          <w:sz w:val="22"/>
        </w:rPr>
        <w:t>Acciones: editar, duplicar, eliminar (con undo de 5s), aprobar (admin).</w:t>
      </w:r>
    </w:p>
    <w:p>
      <w:pPr>
        <w:pStyle w:val="ListBullet"/>
        <w:spacing w:after="40"/>
        <w:ind w:left="340"/>
      </w:pPr>
      <w:r>
        <w:rPr>
          <w:sz w:val="22"/>
        </w:rPr>
        <w:t>El wizard de 4 pasos (RatWizard) guía: 1) Identificación, 2) Datos tratados, 3) Finalidad y base legal, 4) Almacenamiento y transferencias.</w:t>
      </w:r>
    </w:p>
    <w:p>
      <w:pPr>
        <w:pStyle w:val="ListBullet"/>
        <w:spacing w:after="40"/>
        <w:ind w:left="340"/>
      </w:pPr>
      <w:r>
        <w:rPr>
          <w:sz w:val="22"/>
        </w:rPr>
        <w:t>Tab de Consentimientos: visible cuando el RAT tiene datos sensibles o en cualquier RAT para registrar consentimientos expresos.</w:t>
      </w:r>
    </w:p>
    <w:p>
      <w:pPr>
        <w:pStyle w:val="Heading2"/>
      </w:pPr>
      <w:r>
        <w:t>4.5 M-05 — Empresas</w:t>
      </w:r>
    </w:p>
    <w:p>
      <w:r>
        <w:rPr>
          <w:sz w:val="22"/>
        </w:rPr>
        <w:t>Pantalla: /companies. Lista de tarjetas, una por empresa, con:</w:t>
      </w:r>
    </w:p>
    <w:p>
      <w:pPr>
        <w:pStyle w:val="ListBullet"/>
        <w:spacing w:after="40"/>
        <w:ind w:left="340"/>
      </w:pPr>
      <w:r>
        <w:rPr>
          <w:sz w:val="22"/>
        </w:rPr>
        <w:t>Datos básicos (razón social, RUT, rubro, DPO).</w:t>
      </w:r>
    </w:p>
    <w:p>
      <w:pPr>
        <w:pStyle w:val="ListBullet"/>
        <w:spacing w:after="40"/>
        <w:ind w:left="340"/>
      </w:pPr>
      <w:r>
        <w:rPr>
          <w:sz w:val="22"/>
        </w:rPr>
        <w:t>Botón 'Editar' (abre formulario inline).</w:t>
      </w:r>
    </w:p>
    <w:p>
      <w:pPr>
        <w:pStyle w:val="ListBullet"/>
        <w:spacing w:after="40"/>
        <w:ind w:left="340"/>
      </w:pPr>
      <w:r>
        <w:rPr>
          <w:sz w:val="22"/>
        </w:rPr>
        <w:t>Botón 'Usuarios' (abre modal con accesos por empresa).</w:t>
      </w:r>
    </w:p>
    <w:p>
      <w:pPr>
        <w:pStyle w:val="ListBullet"/>
        <w:spacing w:after="40"/>
        <w:ind w:left="340"/>
      </w:pPr>
      <w:r>
        <w:rPr>
          <w:sz w:val="22"/>
        </w:rPr>
        <w:t>Botón 'Eliminar' (solo superadmin, con confirmación).</w:t>
      </w:r>
    </w:p>
    <w:p>
      <w:r>
        <w:rPr>
          <w:sz w:val="22"/>
        </w:rPr>
        <w:t>_El sistema aplica IDOR protection: todos los endpoints de empresas validan company_access. El endpoint /companies/publico ahora requiere autenticación JWT (v1.2 fix)._</w:t>
      </w:r>
    </w:p>
    <w:p>
      <w:pPr>
        <w:pStyle w:val="Heading2"/>
      </w:pPr>
      <w:r>
        <w:t>4.6 M-06 — Usuarios</w:t>
      </w:r>
    </w:p>
    <w:p>
      <w:r>
        <w:rPr>
          <w:sz w:val="22"/>
        </w:rPr>
        <w:t>Pantalla: /usuarios (solo superadmin). Tabla de usuarios con:</w:t>
      </w:r>
    </w:p>
    <w:p>
      <w:pPr>
        <w:pStyle w:val="ListBullet"/>
        <w:spacing w:after="40"/>
        <w:ind w:left="340"/>
      </w:pPr>
      <w:r>
        <w:rPr>
          <w:sz w:val="22"/>
        </w:rPr>
        <w:t>Columnas: username, email, nombre, rol global, empresa asignada, estado activo.</w:t>
      </w:r>
    </w:p>
    <w:p>
      <w:pPr>
        <w:pStyle w:val="ListBullet"/>
        <w:spacing w:after="40"/>
        <w:ind w:left="340"/>
      </w:pPr>
      <w:r>
        <w:rPr>
          <w:sz w:val="22"/>
        </w:rPr>
        <w:t>Acciones: crear, editar, eliminar, cambiar contraseña.</w:t>
      </w:r>
    </w:p>
    <w:p>
      <w:pPr>
        <w:pStyle w:val="Heading2"/>
      </w:pPr>
      <w:r>
        <w:t>4.7 M-07 — Brechas</w:t>
      </w:r>
    </w:p>
    <w:p>
      <w:r>
        <w:rPr>
          <w:sz w:val="22"/>
        </w:rPr>
        <w:t>Pantalla: /breaches. Lista de tarjetas con:</w:t>
      </w:r>
    </w:p>
    <w:p>
      <w:pPr>
        <w:pStyle w:val="ListBullet"/>
        <w:spacing w:after="40"/>
        <w:ind w:left="340"/>
      </w:pPr>
      <w:r>
        <w:rPr>
          <w:sz w:val="22"/>
        </w:rPr>
        <w:t>Descripción, fecha detección, RATs afectados, datos comprometidos, medidas adoptadas.</w:t>
      </w:r>
    </w:p>
    <w:p>
      <w:pPr>
        <w:pStyle w:val="ListBullet"/>
        <w:spacing w:after="40"/>
        <w:ind w:left="340"/>
      </w:pPr>
      <w:r>
        <w:rPr>
          <w:sz w:val="22"/>
        </w:rPr>
        <w:t>Plazo APDC con badge dinámico: 'Vencido' (rojo), '&lt; 12h' (amarillo), 'En plazo' (verde), 'Notificada' (azul).</w:t>
      </w:r>
    </w:p>
    <w:p>
      <w:pPr>
        <w:pStyle w:val="ListBullet"/>
        <w:spacing w:after="40"/>
        <w:ind w:left="340"/>
      </w:pPr>
      <w:r>
        <w:rPr>
          <w:sz w:val="22"/>
        </w:rPr>
        <w:t>Estado de notificación a APDC y a titulares (boolean + fecha).</w:t>
      </w:r>
    </w:p>
    <w:p>
      <w:pPr>
        <w:pStyle w:val="Heading2"/>
      </w:pPr>
      <w:r>
        <w:t>4.8 M-08 — Reportes</w:t>
      </w:r>
    </w:p>
    <w:p>
      <w:r>
        <w:rPr>
          <w:sz w:val="22"/>
        </w:rPr>
        <w:t>Pantalla: /reportes. La más rica del sistema:</w:t>
      </w:r>
    </w:p>
    <w:p>
      <w:pPr>
        <w:pStyle w:val="ListBullet"/>
        <w:spacing w:after="40"/>
        <w:ind w:left="340"/>
      </w:pPr>
      <w:r>
        <w:rPr>
          <w:sz w:val="22"/>
        </w:rPr>
        <w:t>KPIs y mini-gráficos de barras (estado, riesgo, base legal).</w:t>
      </w:r>
    </w:p>
    <w:p>
      <w:pPr>
        <w:pStyle w:val="ListBullet"/>
        <w:spacing w:after="40"/>
        <w:ind w:left="340"/>
      </w:pPr>
      <w:r>
        <w:rPr>
          <w:sz w:val="22"/>
        </w:rPr>
        <w:t>Selector de columnas (14 configurables).</w:t>
      </w:r>
    </w:p>
    <w:p>
      <w:pPr>
        <w:pStyle w:val="ListBullet"/>
        <w:spacing w:after="40"/>
        <w:ind w:left="340"/>
      </w:pPr>
      <w:r>
        <w:rPr>
          <w:sz w:val="22"/>
        </w:rPr>
        <w:t>Agrupamiento por estado, base legal o riesgo.</w:t>
      </w:r>
    </w:p>
    <w:p>
      <w:pPr>
        <w:pStyle w:val="ListBullet"/>
        <w:spacing w:after="40"/>
        <w:ind w:left="340"/>
      </w:pPr>
      <w:r>
        <w:rPr>
          <w:sz w:val="22"/>
        </w:rPr>
        <w:t>Paginación (20/pág).</w:t>
      </w:r>
    </w:p>
    <w:p>
      <w:pPr>
        <w:pStyle w:val="ListBullet"/>
        <w:spacing w:after="40"/>
        <w:ind w:left="340"/>
      </w:pPr>
      <w:r>
        <w:rPr>
          <w:sz w:val="22"/>
        </w:rPr>
        <w:t>Filtros guardados (localStorage, con saveFilter() y limpiarFiltros()).</w:t>
      </w:r>
    </w:p>
    <w:p>
      <w:pPr>
        <w:pStyle w:val="ListBullet"/>
        <w:spacing w:after="40"/>
        <w:ind w:left="340"/>
      </w:pPr>
      <w:r>
        <w:rPr>
          <w:sz w:val="22"/>
        </w:rPr>
        <w:t>Ordenamiento por cualquier columna (asc/desc).</w:t>
      </w:r>
    </w:p>
    <w:p>
      <w:pPr>
        <w:pStyle w:val="ListBullet"/>
        <w:spacing w:after="40"/>
        <w:ind w:left="340"/>
      </w:pPr>
      <w:r>
        <w:rPr>
          <w:sz w:val="22"/>
        </w:rPr>
        <w:t>_Exportación CSV sanitizada contra inyección de fórmulas (apostrophe en =, +, -, @)._</w:t>
      </w:r>
    </w:p>
    <w:p>
      <w:pPr>
        <w:pStyle w:val="ListBullet"/>
        <w:spacing w:after="40"/>
        <w:ind w:left="340"/>
      </w:pPr>
      <w:r>
        <w:rPr>
          <w:sz w:val="22"/>
        </w:rPr>
        <w:t>Drawer RAT desplegable con detalle, badges, secciones (Identificación, Base legal, Datos tratados, Almacenamiento, Info) y campos vacíos marcados con '**' en rojo.</w:t>
      </w:r>
    </w:p>
    <w:p>
      <w:pPr>
        <w:pStyle w:val="ListBullet"/>
        <w:spacing w:after="40"/>
        <w:ind w:left="340"/>
      </w:pPr>
      <w:r>
        <w:rPr>
          <w:sz w:val="22"/>
        </w:rPr>
        <w:t>Chat IA flotante (esquina inferior derecha).</w:t>
      </w:r>
    </w:p>
    <w:p>
      <w:pPr>
        <w:pStyle w:val="Heading2"/>
      </w:pPr>
      <w:r>
        <w:t>4.9 M-09 — Tickets ARCO</w:t>
      </w:r>
    </w:p>
    <w:p>
      <w:r>
        <w:rPr>
          <w:sz w:val="22"/>
        </w:rPr>
        <w:t>Pantalla: /tkt_solicitud_derecho. Tabla con paginación, ellipsis (max 7 páginas), filas expandibles con:</w:t>
      </w:r>
    </w:p>
    <w:p>
      <w:pPr>
        <w:pStyle w:val="ListBullet"/>
        <w:spacing w:after="40"/>
        <w:ind w:left="340"/>
      </w:pPr>
      <w:r>
        <w:rPr>
          <w:sz w:val="22"/>
        </w:rPr>
        <w:t>Información del titular (nombre, RUT, email).</w:t>
      </w:r>
    </w:p>
    <w:p>
      <w:pPr>
        <w:pStyle w:val="ListBullet"/>
        <w:spacing w:after="40"/>
        <w:ind w:left="340"/>
      </w:pPr>
      <w:r>
        <w:rPr>
          <w:sz w:val="22"/>
        </w:rPr>
        <w:t>Tipo de derecho y descripción.</w:t>
      </w:r>
    </w:p>
    <w:p>
      <w:pPr>
        <w:pStyle w:val="ListBullet"/>
        <w:spacing w:after="40"/>
        <w:ind w:left="340"/>
      </w:pPr>
      <w:r>
        <w:rPr>
          <w:sz w:val="22"/>
        </w:rPr>
        <w:t>Estado (ABIERTO, EN_PROCESO, PENDIENTE, RESUELTO).</w:t>
      </w:r>
    </w:p>
    <w:p>
      <w:pPr>
        <w:pStyle w:val="ListBullet"/>
        <w:spacing w:after="40"/>
        <w:ind w:left="340"/>
      </w:pPr>
      <w:r>
        <w:rPr>
          <w:sz w:val="22"/>
        </w:rPr>
        <w:t>Prioridad (BAJA, NORMAL, URGENTE) y origen (WEB, EMAIL, TELEFONO, PRESENCIAL, MANUAL).</w:t>
      </w:r>
    </w:p>
    <w:p>
      <w:pPr>
        <w:pStyle w:val="ListBullet"/>
        <w:spacing w:after="40"/>
        <w:ind w:left="340"/>
      </w:pPr>
      <w:r>
        <w:rPr>
          <w:sz w:val="22"/>
        </w:rPr>
        <w:t>Notas internas (lista) y adjuntos.</w:t>
      </w:r>
    </w:p>
    <w:p>
      <w:pPr>
        <w:pStyle w:val="ListBullet"/>
        <w:spacing w:after="40"/>
        <w:ind w:left="340"/>
      </w:pPr>
      <w:r>
        <w:rPr>
          <w:sz w:val="22"/>
        </w:rPr>
        <w:t>Historial de cambios de estado.</w:t>
      </w:r>
    </w:p>
    <w:p>
      <w:pPr>
        <w:pStyle w:val="ListBullet"/>
        <w:spacing w:after="40"/>
        <w:ind w:left="340"/>
      </w:pPr>
      <w:r>
        <w:rPr>
          <w:sz w:val="22"/>
        </w:rPr>
        <w:t>SLA: countdown de días restantes calculado con días hábiles Chile (excluye sáb, dom, festivos).</w:t>
      </w:r>
    </w:p>
    <w:p>
      <w:pPr>
        <w:pStyle w:val="ListBullet"/>
        <w:spacing w:after="40"/>
        <w:ind w:left="340"/>
      </w:pPr>
      <w:r>
        <w:rPr>
          <w:sz w:val="22"/>
        </w:rPr>
        <w:t>Formulario de respuesta con transición de estado y registro en historial.</w:t>
      </w:r>
    </w:p>
    <w:p>
      <w:pPr>
        <w:pStyle w:val="Heading2"/>
      </w:pPr>
      <w:r>
        <w:t>4.10 M-10 — Rubros</w:t>
      </w:r>
    </w:p>
    <w:p>
      <w:r>
        <w:rPr>
          <w:sz w:val="22"/>
        </w:rPr>
        <w:t>Pantalla: /rubros (superadmin). Lista ordenada de rubros (Salud, Retail, Educación, etc.) con total de sugerencias. Permite crear, editar, eliminar y reordenar (drag-to-reorder en V1).</w:t>
      </w:r>
    </w:p>
    <w:p>
      <w:pPr>
        <w:pStyle w:val="Heading2"/>
      </w:pPr>
      <w:r>
        <w:t>4.11 M-11 — Configuración</w:t>
      </w:r>
    </w:p>
    <w:p>
      <w:r>
        <w:rPr>
          <w:sz w:val="22"/>
        </w:rPr>
        <w:t>Pantalla: /conexion. Diagnóstico del sistema:</w:t>
      </w:r>
    </w:p>
    <w:p>
      <w:pPr>
        <w:pStyle w:val="ListBullet"/>
        <w:spacing w:after="40"/>
        <w:ind w:left="340"/>
      </w:pPr>
      <w:r>
        <w:rPr>
          <w:sz w:val="22"/>
        </w:rPr>
        <w:t>Estado de la conexión a la API.</w:t>
      </w:r>
    </w:p>
    <w:p>
      <w:pPr>
        <w:pStyle w:val="ListBullet"/>
        <w:spacing w:after="40"/>
        <w:ind w:left="340"/>
      </w:pPr>
      <w:r>
        <w:rPr>
          <w:sz w:val="22"/>
        </w:rPr>
        <w:t>Variables de entorno visibles (sin secretos).</w:t>
      </w:r>
    </w:p>
    <w:p>
      <w:pPr>
        <w:pStyle w:val="ListBullet"/>
        <w:spacing w:after="40"/>
        <w:ind w:left="340"/>
      </w:pPr>
      <w:r>
        <w:rPr>
          <w:sz w:val="22"/>
        </w:rPr>
        <w:t>Versión del backend y del frontend.</w:t>
      </w:r>
    </w:p>
    <w:p>
      <w:pPr>
        <w:pStyle w:val="ListBullet"/>
        <w:spacing w:after="40"/>
        <w:ind w:left="340"/>
      </w:pPr>
      <w:r>
        <w:rPr>
          <w:sz w:val="22"/>
        </w:rPr>
        <w:t>Información de la empresa activa.</w:t>
      </w:r>
    </w:p>
    <w:p>
      <w:r>
        <w:rPr>
          <w:sz w:val="22"/>
        </w:rPr>
        <w:t>_Pantalla: /configuracion → sección Feriados (FeriadosTab):_</w:t>
      </w:r>
    </w:p>
    <w:p>
      <w:pPr>
        <w:pStyle w:val="ListBullet"/>
        <w:spacing w:after="40"/>
        <w:ind w:left="340"/>
      </w:pPr>
      <w:r>
        <w:rPr>
          <w:sz w:val="22"/>
        </w:rPr>
        <w:t>_Tabla de feriados con columnas: fecha, nombre, tipo, acciones (editar, eliminar)._</w:t>
      </w:r>
    </w:p>
    <w:p>
      <w:pPr>
        <w:pStyle w:val="ListBullet"/>
        <w:spacing w:after="40"/>
        <w:ind w:left="340"/>
      </w:pPr>
      <w:r>
        <w:rPr>
          <w:sz w:val="22"/>
        </w:rPr>
        <w:t>_Botón 'Subir CSV' para importación en bulk._</w:t>
      </w:r>
    </w:p>
    <w:p>
      <w:pPr>
        <w:pStyle w:val="ListBullet"/>
        <w:spacing w:after="40"/>
        <w:ind w:left="340"/>
      </w:pPr>
      <w:r>
        <w:rPr>
          <w:sz w:val="22"/>
        </w:rPr>
        <w:t>_Botón 'Exportar CSV' para exportar la lista._</w:t>
      </w:r>
    </w:p>
    <w:p>
      <w:pPr>
        <w:pStyle w:val="ListBullet"/>
        <w:spacing w:after="40"/>
        <w:ind w:left="340"/>
      </w:pPr>
      <w:r>
        <w:rPr>
          <w:sz w:val="22"/>
        </w:rPr>
        <w:t>_Feriados pre-cargados: 2024 a 2040._</w:t>
      </w:r>
    </w:p>
    <w:p>
      <w:pPr>
        <w:pStyle w:val="Heading2"/>
      </w:pPr>
      <w:r>
        <w:t>4.12 M-12 — ARCO público</w:t>
      </w:r>
    </w:p>
    <w:p>
      <w:r>
        <w:rPr>
          <w:sz w:val="22"/>
        </w:rPr>
        <w:t>Pantalla: /solicitud_derecho. Formulario accesible sin autenticación para que titulares externos ejerzan derechos ARCO. Genera solicitud + ticket automáticamente.</w:t>
      </w:r>
    </w:p>
    <w:p>
      <w:pPr>
        <w:pStyle w:val="Heading2"/>
      </w:pPr>
      <w:r>
        <w:t>4.13 M-13 — Consentimientos (Art. 16)</w:t>
      </w:r>
    </w:p>
    <w:p>
      <w:r>
        <w:rPr>
          <w:sz w:val="22"/>
        </w:rPr>
        <w:t>Ubicación: tab dentro del detalle de un RAT (M-04).</w:t>
      </w:r>
    </w:p>
    <w:p>
      <w:r>
        <w:rPr>
          <w:sz w:val="22"/>
        </w:rPr>
        <w:t>El módulo permite registrar consentimientos expresos obtenidos para tratamientos con datos sensibles.</w:t>
      </w:r>
    </w:p>
    <w:p>
      <w:r>
        <w:rPr>
          <w:sz w:val="22"/>
        </w:rPr>
        <w:t>Funcionalidades:</w:t>
      </w:r>
    </w:p>
    <w:p>
      <w:pPr>
        <w:pStyle w:val="ListBullet"/>
        <w:spacing w:after="40"/>
        <w:ind w:left="340"/>
      </w:pPr>
      <w:r>
        <w:rPr>
          <w:sz w:val="22"/>
        </w:rPr>
        <w:t>Formulario de registro: nombre titular, email, canal (WEB/PAPEL/FIRMA_DIGITAL/VERBAL/OTRO), texto del consentimiento, fecha de obtención.</w:t>
      </w:r>
    </w:p>
    <w:p>
      <w:pPr>
        <w:pStyle w:val="ListBullet"/>
        <w:spacing w:after="40"/>
        <w:ind w:left="340"/>
      </w:pPr>
      <w:r>
        <w:rPr>
          <w:sz w:val="22"/>
        </w:rPr>
        <w:t>Registro automático de IP de origen.</w:t>
      </w:r>
    </w:p>
    <w:p>
      <w:pPr>
        <w:pStyle w:val="ListBullet"/>
        <w:spacing w:after="40"/>
        <w:ind w:left="340"/>
      </w:pPr>
      <w:r>
        <w:rPr>
          <w:sz w:val="22"/>
        </w:rPr>
        <w:t>Lista de consentimientos del RAT con estado (activo/revocado).</w:t>
      </w:r>
    </w:p>
    <w:p>
      <w:pPr>
        <w:pStyle w:val="ListBullet"/>
        <w:spacing w:after="40"/>
        <w:ind w:left="340"/>
      </w:pPr>
      <w:r>
        <w:rPr>
          <w:sz w:val="22"/>
        </w:rPr>
        <w:t>Acción de revoke: marca como inactivo y registra fecha de revocación.</w:t>
      </w:r>
    </w:p>
    <w:p>
      <w:pPr>
        <w:pStyle w:val="Heading2"/>
      </w:pPr>
      <w:r>
        <w:t>4.14 M-14 — Feriados nacionales (NUEVO v1.2)</w:t>
      </w:r>
    </w:p>
    <w:p>
      <w:r>
        <w:rPr>
          <w:sz w:val="22"/>
        </w:rPr>
        <w:t>_Ubicación: sección dentro de /configuracion (FeriadosTab)._</w:t>
      </w:r>
    </w:p>
    <w:p>
      <w:r>
        <w:rPr>
          <w:sz w:val="22"/>
        </w:rPr>
        <w:t>_El módulo permite gestionar el catálogo de feriados nacionales chilenos usados en el cálculo de días hábiles para SLA de tickets ARCO._</w:t>
      </w:r>
    </w:p>
    <w:p>
      <w:r>
        <w:rPr>
          <w:sz w:val="22"/>
        </w:rPr>
        <w:t>_Funcionalidades:_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_Tabla de feriados con paginación: columnas fecha, nombre, tipo._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_Crear: formulario con fecha (YYYY-MM-DD), nombre, tipo (civil, religioso, otro)._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_Editar: mismo formulario pre-poblado._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_Eliminar: confirmación antes de borrar._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_Upload CSV: acepta archivo CSV UTF-8 BOM con columnas fecha, nombre, tipo. Valida cada fila y hace upsert._</w:t>
      </w:r>
    </w:p>
    <w:p>
      <w:pPr>
        <w:pStyle w:val="ListBullet"/>
        <w:spacing w:after="40"/>
        <w:ind w:left="340"/>
      </w:pPr>
      <w:r>
        <w:rPr>
          <w:b/>
          <w:sz w:val="22"/>
        </w:rPr>
        <w:t>_</w:t>
      </w:r>
      <w:r>
        <w:rPr>
          <w:sz w:val="22"/>
        </w:rPr>
        <w:t>_Exportar CSV: genera archivo con encoding UTF-8 BOM._</w:t>
      </w:r>
    </w:p>
    <w:p>
      <w:r>
        <w:rPr>
          <w:sz w:val="22"/>
        </w:rPr>
        <w:t>_El componente FeriadosTab se renderiza dentro de ConfiguracionPage, compartmentalizado y autocontenido._</w:t>
      </w:r>
    </w:p>
    <w:p>
      <w:pPr>
        <w:pStyle w:val="Heading1"/>
      </w:pPr>
      <w:r>
        <w:t>5. Reglas de negocio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Reglas de negocio (RN) del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el superadmin puede eliminar empresas. Si la empresa tiene RATs asociados, la eliminación debe fallar o requerir reasignación.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La eliminación de un RAT dispara en cascada la eliminación de su EIPD, Consentimientos y AuditLogs asociados.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Completitud = (7 obligatorios + 3 recomendados) / 10 × 100, con penalización de -1 si la base legal no es 'Otra' y no hay documento adjunto.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Nivel de riesgo: bajo &lt;3, medio 3-4, alto 5-6, crítico ≥7, sumando 1-2 puntos por factor de riesgo.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token del formulario ARCO tiene 5 min de validez y es de un solo uso.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RN-06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plazo APDC para notificar una brecha es de 72h desde la detección. Pasado ese tiempo, la brecha se marca como 'vencida'.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RN-07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El sistema aplica aislamiento multi-tenant: ningún usuario (no superadmin) puede ver datos de empresas a las que no pertenece. Se valida con check_company_access en todos los endpoints.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RN-08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RUT se valida con el algoritmo de dígito verificador chileno (módulo 11).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RN-09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Las contraseñas deben tener un mínimo de 6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RN-10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Los tokens JWT expiran a las 8 horas. Tras expirar, el frontend redirige al login.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RN-11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rate limit de login es 5/min por IP. Excedido retorna 429.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RN-12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admin_empresa o superadmin pueden aprobar RATs.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RN-13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Solo superadmin puede crear/editar/eliminar rubros y administrar usuarios globales.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RN-14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admin_empresa puede crear sugerencias de RAT solo para su propio rubro.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RN-15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</w:rPr>
              <w:t>El sistema no permite registrar un RAT con categoria_titulares vacío (validación en frontend + backend).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RN-16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El SLA de tickets ARCO es de 10 días hábiles Chile. Se calculan excluidos sábados, domingos y feriados registrados en la tabla feriados.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RN-17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El sistema sanitiza todos los exports CSV: campos que empiecen con =, +, - o @ se prefijan con apostrophe (') para prevenir inyección de fórmulas.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RN-18</w:t>
            </w:r>
          </w:p>
        </w:tc>
        <w:tc>
          <w:tcPr>
            <w:tcW w:type="dxa" w:w="9014"/>
            <w:vAlign w:val="top"/>
          </w:tcPr>
          <w:p>
            <w:r/>
            <w:r>
              <w:rPr>
                <w:sz w:val="20"/>
                <w:u w:val="single"/>
              </w:rPr>
              <w:t>El sistema verifica la integridad de la cadena de hash del audit_log (prev_hash + SHA256). Si la cadena está rota, retorna alerta en el endpoint de auditoría.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¿La pantalla de Brechas debe permitir asignar responsable (modelo ticket)?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un calendario visual para la auditoría?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wizard de RAT no implementa autoguardo: si el usuario abandona, pierde el trabajo. Mitigación V2: localStorage con restauración al volver.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R-DF-02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El sidebar contiene 11 elementos: en pantallas chicas puede saturar. La versión mobile lo colapsa a un menú hamburguesa, pero la UX debe pulirse.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Módulo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Unidad lógica del sistema con responsabilidad cohesiva.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Regla de negocio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lógica que el sistema debe respetar.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Diseño Funcional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Diseño Funcional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v1.2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