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CUST-DOC-11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MANUAL DE DESPLIEGUE</w:t>
      </w:r>
    </w:p>
    <w:p>
      <w:pPr>
        <w:spacing w:after="480"/>
        <w:jc w:val="center"/>
      </w:pPr>
      <w:r>
        <w:rPr>
          <w:i/>
          <w:color w:val="2E74B5"/>
          <w:sz w:val="28"/>
        </w:rPr>
        <w:t>Local, producción, migraciones y troubleshooting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v1.0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4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2494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2494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2489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Creación inicial del manual de despliegue, derivado de README y vercel.json.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Manual de Despliegue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manual describe cómo desplegar Custodio RAT Manager en sus tres entornos: desarrollo local, staging y producción. Cubre los requisitos, las variables de entorno, los comandos de instalación, los pasos de despliegue y la resolución de los problemas más frecuentes.</w:t>
      </w:r>
    </w:p>
    <w:p>
      <w:pPr>
        <w:pStyle w:val="Heading1"/>
      </w:pPr>
      <w:r>
        <w:t>2. Requisitos de software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Requisitos por entorno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Capa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Componente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Versión / nota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Python 3.9 o superior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3.9.215 (validado)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pip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Incluido con Python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venv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Para entorno virtual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Node.js 18+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20.x (validado)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Bun o npm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Bun preferido (presente bun.lock)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Git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Para clonar el repositorio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Producción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Vercel CLI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Para deploys manuales o CI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Producción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Cuenta Vercel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Plan Hobby suficiente para staging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Producción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Cuenta Neon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Plan Free suficiente para empezar</w:t>
            </w:r>
          </w:p>
        </w:tc>
      </w:tr>
    </w:tbl>
    <w:p>
      <w:pPr>
        <w:pStyle w:val="Heading1"/>
      </w:pPr>
      <w:r>
        <w:t>3. Variables de entorno</w:t>
      </w:r>
    </w:p>
    <w:p>
      <w:r>
        <w:rPr>
          <w:sz w:val="22"/>
        </w:rPr>
        <w:t>Las siguientes variables son necesarias. Las marcadas con * son obligatorias en producción.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2 — </w:t>
      </w:r>
      <w:r>
        <w:rPr>
          <w:i/>
          <w:color w:val="404040"/>
          <w:sz w:val="18"/>
        </w:rPr>
        <w:t>Variables de entorno del backend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Variable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Obligatoria</w:t>
            </w:r>
          </w:p>
        </w:tc>
        <w:tc>
          <w:tcPr>
            <w:tcW w:type="dxa" w:w="340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379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Valor ejemplo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DATABASE_URL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Sí*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URL de conexión a la base de datos.</w:t>
            </w:r>
          </w:p>
        </w:tc>
        <w:tc>
          <w:tcPr>
            <w:tcW w:type="dxa" w:w="3798"/>
            <w:vAlign w:val="top"/>
          </w:tcPr>
          <w:p>
            <w:r/>
            <w:r>
              <w:rPr>
                <w:sz w:val="20"/>
              </w:rPr>
              <w:t>sqlite:///data/database.db (local) | postgresql://user:pwd@host/db (Neon)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ENVIRONMENT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Sí*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Entorno de ejecución.</w:t>
            </w:r>
          </w:p>
        </w:tc>
        <w:tc>
          <w:tcPr>
            <w:tcW w:type="dxa" w:w="3798"/>
            <w:vAlign w:val="top"/>
          </w:tcPr>
          <w:p>
            <w:r/>
            <w:r>
              <w:rPr>
                <w:sz w:val="20"/>
              </w:rPr>
              <w:t>development | production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SECRET_KEY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Sí*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Clave de firma JWT (256 bits mínimo).</w:t>
            </w:r>
          </w:p>
        </w:tc>
        <w:tc>
          <w:tcPr>
            <w:tcW w:type="dxa" w:w="3798"/>
            <w:vAlign w:val="top"/>
          </w:tcPr>
          <w:p>
            <w:r/>
            <w:r>
              <w:rPr>
                <w:sz w:val="20"/>
              </w:rPr>
              <w:t>Valor hex aleatorio; usar: openssl rand -hex 64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ALLOWED_ORIGINS_PROD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Lista de orígenes permitidos en producción.</w:t>
            </w:r>
          </w:p>
        </w:tc>
        <w:tc>
          <w:tcPr>
            <w:tcW w:type="dxa" w:w="3798"/>
            <w:vAlign w:val="top"/>
          </w:tcPr>
          <w:p>
            <w:r/>
            <w:r>
              <w:rPr>
                <w:sz w:val="20"/>
              </w:rPr>
              <w:t>URLs separadas por coma o vacío (usa VERCEL_URL)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VERCEL_URL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Auto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URL del frontend en Vercel (auto-inyectada).</w:t>
            </w:r>
          </w:p>
        </w:tc>
        <w:tc>
          <w:tcPr>
            <w:tcW w:type="dxa" w:w="3798"/>
            <w:vAlign w:val="top"/>
          </w:tcPr>
          <w:p>
            <w:r/>
            <w:r>
              <w:rPr>
                <w:sz w:val="20"/>
              </w:rPr>
              <w:t>custodio-indol.vercel.app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SEED_ADMIN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Bandera para crear el superadmin inicial.</w:t>
            </w:r>
          </w:p>
        </w:tc>
        <w:tc>
          <w:tcPr>
            <w:tcW w:type="dxa" w:w="3798"/>
            <w:vAlign w:val="top"/>
          </w:tcPr>
          <w:p>
            <w:r/>
            <w:r>
              <w:rPr>
                <w:sz w:val="20"/>
              </w:rPr>
              <w:t>true | false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SEED_ADMIN_PASSWORD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Si SEED_ADMIN=true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Contraseña del superadmin inicial.</w:t>
            </w:r>
          </w:p>
        </w:tc>
        <w:tc>
          <w:tcPr>
            <w:tcW w:type="dxa" w:w="3798"/>
            <w:vAlign w:val="top"/>
          </w:tcPr>
          <w:p>
            <w:r/>
            <w:r>
              <w:rPr>
                <w:sz w:val="20"/>
              </w:rPr>
              <w:t>Cadena robusta (mín. 12 caracteres)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MINIMAX_API_KEY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API key del proveedor IA primario.</w:t>
            </w:r>
          </w:p>
        </w:tc>
        <w:tc>
          <w:tcPr>
            <w:tcW w:type="dxa" w:w="3798"/>
            <w:vAlign w:val="top"/>
          </w:tcPr>
          <w:p>
            <w:r/>
            <w:r>
              <w:rPr>
                <w:sz w:val="20"/>
              </w:rPr>
              <w:t>Cadena alfanumérica larga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OPENAI_API_KEY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API key de OpenAI (fallback).</w:t>
            </w:r>
          </w:p>
        </w:tc>
        <w:tc>
          <w:tcPr>
            <w:tcW w:type="dxa" w:w="3798"/>
            <w:vAlign w:val="top"/>
          </w:tcPr>
          <w:p>
            <w:r/>
            <w:r>
              <w:rPr>
                <w:sz w:val="20"/>
              </w:rPr>
              <w:t>sk-...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MINIMAX_MODEL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Modelo de MiniMax a usar.</w:t>
            </w:r>
          </w:p>
        </w:tc>
        <w:tc>
          <w:tcPr>
            <w:tcW w:type="dxa" w:w="3798"/>
            <w:vAlign w:val="top"/>
          </w:tcPr>
          <w:p>
            <w:r/>
            <w:r>
              <w:rPr>
                <w:sz w:val="20"/>
              </w:rPr>
              <w:t>Default: MiniMax-M2.7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OPENAI_MODEL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Modelo de OpenAI a usar.</w:t>
            </w:r>
          </w:p>
        </w:tc>
        <w:tc>
          <w:tcPr>
            <w:tcW w:type="dxa" w:w="3798"/>
            <w:vAlign w:val="top"/>
          </w:tcPr>
          <w:p>
            <w:r/>
            <w:r>
              <w:rPr>
                <w:sz w:val="20"/>
              </w:rPr>
              <w:t>Default: gpt-4o-mini</w:t>
            </w:r>
          </w:p>
        </w:tc>
      </w:tr>
    </w:tbl>
    <w:p>
      <w:pPr>
        <w:spacing w:before="80" w:after="40"/>
      </w:pPr>
      <w:r>
        <w:rPr>
          <w:b/>
          <w:i/>
          <w:color w:val="1F497D"/>
          <w:sz w:val="18"/>
        </w:rPr>
        <w:t xml:space="preserve">Tabla 3 — </w:t>
      </w:r>
      <w:r>
        <w:rPr>
          <w:i/>
          <w:color w:val="404040"/>
          <w:sz w:val="18"/>
        </w:rPr>
        <w:t>Variables de entorno del frontend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Variable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Obligatoria</w:t>
            </w:r>
          </w:p>
        </w:tc>
        <w:tc>
          <w:tcPr>
            <w:tcW w:type="dxa" w:w="340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379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Valor ejemplo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NEXT_PUBLIC_API_BASE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URL base del backend FastAPI.</w:t>
            </w:r>
          </w:p>
        </w:tc>
        <w:tc>
          <w:tcPr>
            <w:tcW w:type="dxa" w:w="3798"/>
            <w:vAlign w:val="top"/>
          </w:tcPr>
          <w:p>
            <w:r/>
            <w:r>
              <w:rPr>
                <w:sz w:val="20"/>
              </w:rPr>
              <w:t>http://localhost:8002 (local) | https://custodio-rat.vercel.app (producción)</w:t>
            </w:r>
          </w:p>
        </w:tc>
      </w:tr>
    </w:tbl>
    <w:p>
      <w:pPr>
        <w:pStyle w:val="Heading1"/>
      </w:pPr>
      <w:r>
        <w:t>4. Despliegue local (desarrollo)</w:t>
      </w:r>
    </w:p>
    <w:p>
      <w:pPr>
        <w:pStyle w:val="Heading2"/>
      </w:pPr>
      <w:r>
        <w:t>4.1 Clonar el repositorio</w:t>
      </w:r>
    </w:p>
    <w:p>
      <w:r>
        <w:rPr>
          <w:i/>
          <w:sz w:val="22"/>
        </w:rPr>
        <w:t>Comando:</w:t>
      </w:r>
    </w:p>
    <w:p>
      <w:r>
        <w:rPr>
          <w:i/>
          <w:sz w:val="22"/>
        </w:rPr>
        <w:t>git clone https://github.com/macollipal/custodio-rat.git</w:t>
      </w:r>
    </w:p>
    <w:p>
      <w:r>
        <w:rPr>
          <w:i/>
          <w:sz w:val="22"/>
        </w:rPr>
        <w:t>cd RAT_opencode</w:t>
      </w:r>
    </w:p>
    <w:p>
      <w:pPr>
        <w:pStyle w:val="Heading2"/>
      </w:pPr>
      <w:r>
        <w:t>4.2 Levantar el backend</w:t>
      </w:r>
    </w:p>
    <w:p>
      <w:r>
        <w:rPr>
          <w:b/>
          <w:sz w:val="22"/>
        </w:rPr>
        <w:t>Pasos:</w:t>
      </w:r>
    </w:p>
    <w:p>
      <w:pPr>
        <w:pStyle w:val="ListNumber"/>
        <w:spacing w:after="40"/>
      </w:pPr>
      <w:r>
        <w:rPr>
          <w:sz w:val="22"/>
        </w:rPr>
        <w:t>Navegar a la carpeta del backend: cd backend</w:t>
      </w:r>
    </w:p>
    <w:p>
      <w:pPr>
        <w:pStyle w:val="ListNumber"/>
        <w:spacing w:after="40"/>
      </w:pPr>
      <w:r>
        <w:rPr>
          <w:sz w:val="22"/>
        </w:rPr>
        <w:t>Crear y activar el entorno virtual: python -m venv venv &amp;&amp; venv\Scripts\activate</w:t>
      </w:r>
    </w:p>
    <w:p>
      <w:pPr>
        <w:pStyle w:val="ListNumber"/>
        <w:spacing w:after="40"/>
      </w:pPr>
      <w:r>
        <w:rPr>
          <w:sz w:val="22"/>
        </w:rPr>
        <w:t>Instalar dependencias: pip install -r requirements.txt</w:t>
      </w:r>
    </w:p>
    <w:p>
      <w:pPr>
        <w:pStyle w:val="ListNumber"/>
        <w:spacing w:after="40"/>
      </w:pPr>
      <w:r>
        <w:rPr>
          <w:sz w:val="22"/>
        </w:rPr>
        <w:t>Crear el archivo .env con las variables mínimas (ver §3).</w:t>
      </w:r>
    </w:p>
    <w:p>
      <w:pPr>
        <w:pStyle w:val="ListNumber"/>
        <w:spacing w:after="40"/>
      </w:pPr>
      <w:r>
        <w:rPr>
          <w:sz w:val="22"/>
        </w:rPr>
        <w:t>Levantar el servidor: uvicorn app.main:app --host 0.0.0.0 --port 8002 --reload</w:t>
      </w:r>
    </w:p>
    <w:p>
      <w:pPr>
        <w:pStyle w:val="ListNumber"/>
        <w:spacing w:after="40"/>
      </w:pPr>
      <w:r>
        <w:rPr>
          <w:sz w:val="22"/>
        </w:rPr>
        <w:t>Verificar en http://localhost:8002/docs (Swagger UI) y http://localhost:8002/health/db</w:t>
      </w:r>
    </w:p>
    <w:p>
      <w:pPr>
        <w:pStyle w:val="Heading2"/>
      </w:pPr>
      <w:r>
        <w:t>4.3 Levantar el frontend</w:t>
      </w:r>
    </w:p>
    <w:p>
      <w:pPr>
        <w:pStyle w:val="ListNumber"/>
        <w:spacing w:after="40"/>
      </w:pPr>
      <w:r>
        <w:rPr>
          <w:sz w:val="22"/>
        </w:rPr>
        <w:t>Navegar a la carpeta del frontend: cd frontend-next</w:t>
      </w:r>
    </w:p>
    <w:p>
      <w:pPr>
        <w:pStyle w:val="ListNumber"/>
        <w:spacing w:after="40"/>
      </w:pPr>
      <w:r>
        <w:rPr>
          <w:sz w:val="22"/>
        </w:rPr>
        <w:t>Instalar dependencias con bun install (recomendado) o npm install</w:t>
      </w:r>
    </w:p>
    <w:p>
      <w:pPr>
        <w:pStyle w:val="ListNumber"/>
        <w:spacing w:after="40"/>
      </w:pPr>
      <w:r>
        <w:rPr>
          <w:sz w:val="22"/>
        </w:rPr>
        <w:t>Crear .env.local con NEXT_PUBLIC_API_BASE=http://localhost:8002</w:t>
      </w:r>
    </w:p>
    <w:p>
      <w:pPr>
        <w:pStyle w:val="ListNumber"/>
        <w:spacing w:after="40"/>
      </w:pPr>
      <w:r>
        <w:rPr>
          <w:sz w:val="22"/>
        </w:rPr>
        <w:t>Levantar: bun dev o npm run dev</w:t>
      </w:r>
    </w:p>
    <w:p>
      <w:pPr>
        <w:pStyle w:val="ListNumber"/>
        <w:spacing w:after="40"/>
      </w:pPr>
      <w:r>
        <w:rPr>
          <w:sz w:val="22"/>
        </w:rPr>
        <w:t>Abrir http://localhost:3000</w:t>
      </w:r>
    </w:p>
    <w:p>
      <w:pPr>
        <w:pStyle w:val="Heading2"/>
      </w:pPr>
      <w:r>
        <w:t>4.4 Script de inicio rápido</w:t>
      </w:r>
    </w:p>
    <w:p>
      <w:r>
        <w:rPr>
          <w:i/>
          <w:sz w:val="22"/>
        </w:rPr>
        <w:t>Desde la raíz del proyecto, ejecutar iniciar.bat (Windows) que levanta ambos servicios y abre el navegador.</w:t>
      </w:r>
    </w:p>
    <w:p>
      <w:pPr>
        <w:pStyle w:val="Heading1"/>
      </w:pPr>
      <w:r>
        <w:t>5. Despliegue en producción (Vercel)</w:t>
      </w:r>
    </w:p>
    <w:p>
      <w:pPr>
        <w:pStyle w:val="Heading2"/>
      </w:pPr>
      <w:r>
        <w:t>5.1 Estructura del proyecto para Vercel</w:t>
      </w:r>
    </w:p>
    <w:p>
      <w:r>
        <w:rPr>
          <w:sz w:val="22"/>
        </w:rPr>
        <w:t>El repositorio incluye el archivo api/index.py que actúa como entry point de la función serverless. La configuración de Vercel reconoce automáticamente el builder @vercel/python para api/index.py y el framework Next.js para frontend-next/.</w:t>
      </w:r>
    </w:p>
    <w:p>
      <w:r>
        <w:rPr>
          <w:b/>
          <w:sz w:val="22"/>
        </w:rPr>
        <w:t>Variables de entorno que deben estar configuradas en el panel de Vercel:</w:t>
      </w:r>
    </w:p>
    <w:p>
      <w:pPr>
        <w:pStyle w:val="ListBullet"/>
        <w:spacing w:after="40"/>
        <w:ind w:left="340"/>
      </w:pPr>
      <w:r>
        <w:rPr>
          <w:sz w:val="22"/>
        </w:rPr>
        <w:t>ENVIRONMENT=production</w:t>
      </w:r>
    </w:p>
    <w:p>
      <w:pPr>
        <w:pStyle w:val="ListBullet"/>
        <w:spacing w:after="40"/>
        <w:ind w:left="340"/>
      </w:pPr>
      <w:r>
        <w:rPr>
          <w:sz w:val="22"/>
        </w:rPr>
        <w:t>DATABASE_URL=postgresql://...</w:t>
      </w:r>
    </w:p>
    <w:p>
      <w:pPr>
        <w:pStyle w:val="ListBullet"/>
        <w:spacing w:after="40"/>
        <w:ind w:left="340"/>
      </w:pPr>
      <w:r>
        <w:rPr>
          <w:sz w:val="22"/>
        </w:rPr>
        <w:t>SECRET_KEY=&lt;openssl rand -hex 64&gt;</w:t>
      </w:r>
    </w:p>
    <w:p>
      <w:pPr>
        <w:pStyle w:val="ListBullet"/>
        <w:spacing w:after="40"/>
        <w:ind w:left="340"/>
      </w:pPr>
      <w:r>
        <w:rPr>
          <w:sz w:val="22"/>
        </w:rPr>
        <w:t>ALLOWED_ORIGINS_PROD=https://custodio-indol.vercel.app</w:t>
      </w:r>
    </w:p>
    <w:p>
      <w:pPr>
        <w:pStyle w:val="ListBullet"/>
        <w:spacing w:after="40"/>
        <w:ind w:left="340"/>
      </w:pPr>
      <w:r>
        <w:rPr>
          <w:sz w:val="22"/>
        </w:rPr>
        <w:t>(Opcional) SEED_ADMIN=true y SEED_ADMIN_PASSWORD=&lt;pwd&gt; — solo la primera vez</w:t>
      </w:r>
    </w:p>
    <w:p>
      <w:pPr>
        <w:pStyle w:val="Heading2"/>
      </w:pPr>
      <w:r>
        <w:t>5.2 Deploy manual</w:t>
      </w:r>
    </w:p>
    <w:p>
      <w:pPr>
        <w:pStyle w:val="ListNumber"/>
        <w:spacing w:after="40"/>
      </w:pPr>
      <w:r>
        <w:rPr>
          <w:sz w:val="22"/>
        </w:rPr>
        <w:t>Instalar Vercel CLI: npm install -g vercel</w:t>
      </w:r>
    </w:p>
    <w:p>
      <w:pPr>
        <w:pStyle w:val="ListNumber"/>
        <w:spacing w:after="40"/>
      </w:pPr>
      <w:r>
        <w:rPr>
          <w:sz w:val="22"/>
        </w:rPr>
        <w:t>Login: vercel login</w:t>
      </w:r>
    </w:p>
    <w:p>
      <w:pPr>
        <w:pStyle w:val="ListNumber"/>
        <w:spacing w:after="40"/>
      </w:pPr>
      <w:r>
        <w:rPr>
          <w:sz w:val="22"/>
        </w:rPr>
        <w:t>Desde la raíz del proyecto: vercel --prod</w:t>
      </w:r>
    </w:p>
    <w:p>
      <w:pPr>
        <w:pStyle w:val="ListNumber"/>
        <w:spacing w:after="40"/>
      </w:pPr>
      <w:r>
        <w:rPr>
          <w:sz w:val="22"/>
        </w:rPr>
        <w:t>Vercel detecta automáticamente: api/ como serverless, frontend-next/ como Next.js.</w:t>
      </w:r>
    </w:p>
    <w:p>
      <w:pPr>
        <w:pStyle w:val="Heading2"/>
      </w:pPr>
      <w:r>
        <w:t>5.3 Deploy automático desde Git</w:t>
      </w:r>
    </w:p>
    <w:p>
      <w:r>
        <w:rPr>
          <w:sz w:val="22"/>
        </w:rPr>
        <w:t>Conectar el repositorio GitHub al proyecto Vercel. Cada push a main genera un deploy automático a producción. Cada push a otra rama genera un preview deployment.</w:t>
      </w:r>
    </w:p>
    <w:p>
      <w:pPr>
        <w:pStyle w:val="Heading1"/>
      </w:pPr>
      <w:r>
        <w:t>6. Migración de datos SQLite → Neon</w:t>
      </w:r>
    </w:p>
    <w:p>
      <w:r>
        <w:rPr>
          <w:sz w:val="22"/>
        </w:rPr>
        <w:t>El script migrate_to_neon.py permite migrar la base de datos local SQLite a Neon PostgreSQL sin pérdida de datos.</w:t>
      </w:r>
    </w:p>
    <w:p>
      <w:pPr>
        <w:pStyle w:val="Heading2"/>
      </w:pPr>
      <w:r>
        <w:t>6.1 Proceso de migración</w:t>
      </w:r>
    </w:p>
    <w:p>
      <w:pPr>
        <w:pStyle w:val="ListNumber"/>
        <w:spacing w:after="40"/>
      </w:pPr>
      <w:r>
        <w:rPr>
          <w:sz w:val="22"/>
        </w:rPr>
        <w:t>Exportar datos del SQLite local: python migrate_to_neon.py export → genera backup_data.json</w:t>
      </w:r>
    </w:p>
    <w:p>
      <w:pPr>
        <w:pStyle w:val="ListNumber"/>
        <w:spacing w:after="40"/>
      </w:pPr>
      <w:r>
        <w:rPr>
          <w:sz w:val="22"/>
        </w:rPr>
        <w:t>Inicializar el schema en Neon: python migrate_to_neon.py init</w:t>
      </w:r>
    </w:p>
    <w:p>
      <w:pPr>
        <w:pStyle w:val="ListNumber"/>
        <w:spacing w:after="40"/>
      </w:pPr>
      <w:r>
        <w:rPr>
          <w:sz w:val="22"/>
        </w:rPr>
        <w:t>Importar datos a Neon: python migrate_to_neon.py import</w:t>
      </w:r>
    </w:p>
    <w:p>
      <w:r>
        <w:rPr>
          <w:sz w:val="22"/>
        </w:rPr>
        <w:t>Importante: revisar el archivo backup_data.json antes de importar. Los binarios (archivos de base legal) requieren manejo especial por las diferencias entre BLOB (SQLite) y BYTEA (PostgreSQL).</w:t>
      </w:r>
    </w:p>
    <w:p>
      <w:pPr>
        <w:pStyle w:val="Heading1"/>
      </w:pPr>
      <w:r>
        <w:t>7. Verificación post-despliegue</w:t>
      </w:r>
    </w:p>
    <w:p>
      <w:r>
        <w:rPr>
          <w:b/>
          <w:sz w:val="22"/>
        </w:rPr>
        <w:t>Checklist obligatorio tras un deploy a producción:</w:t>
      </w:r>
    </w:p>
    <w:p>
      <w:pPr>
        <w:pStyle w:val="ListBullet"/>
        <w:spacing w:after="40"/>
        <w:ind w:left="340"/>
      </w:pPr>
      <w:r>
        <w:rPr>
          <w:sz w:val="22"/>
        </w:rPr>
        <w:t>Verificar /health/db retorna status=ok y una latencia razonable.</w:t>
      </w:r>
    </w:p>
    <w:p>
      <w:pPr>
        <w:pStyle w:val="ListBullet"/>
        <w:spacing w:after="40"/>
        <w:ind w:left="340"/>
      </w:pPr>
      <w:r>
        <w:rPr>
          <w:sz w:val="22"/>
        </w:rPr>
        <w:t>Acceder a la URL pública del frontend y verificar que carga.</w:t>
      </w:r>
    </w:p>
    <w:p>
      <w:pPr>
        <w:pStyle w:val="ListBullet"/>
        <w:spacing w:after="40"/>
        <w:ind w:left="340"/>
      </w:pPr>
      <w:r>
        <w:rPr>
          <w:sz w:val="22"/>
        </w:rPr>
        <w:t>Hacer login con el superadmin (creado con SEED_ADMIN).</w:t>
      </w:r>
    </w:p>
    <w:p>
      <w:pPr>
        <w:pStyle w:val="ListBullet"/>
        <w:spacing w:after="40"/>
        <w:ind w:left="340"/>
      </w:pPr>
      <w:r>
        <w:rPr>
          <w:sz w:val="22"/>
        </w:rPr>
        <w:t>Crear una empresa de prueba y verificar que se persiste.</w:t>
      </w:r>
    </w:p>
    <w:p>
      <w:pPr>
        <w:pStyle w:val="ListBullet"/>
        <w:spacing w:after="40"/>
        <w:ind w:left="340"/>
      </w:pPr>
      <w:r>
        <w:rPr>
          <w:sz w:val="22"/>
        </w:rPr>
        <w:t>Crear un RAT de prueba y exportar PDF.</w:t>
      </w:r>
    </w:p>
    <w:p>
      <w:pPr>
        <w:pStyle w:val="ListBullet"/>
        <w:spacing w:after="40"/>
        <w:ind w:left="340"/>
      </w:pPr>
      <w:r>
        <w:rPr>
          <w:sz w:val="22"/>
        </w:rPr>
        <w:t>Verificar que la consola del navegador no muestra errores 4xx/5xx.</w:t>
      </w:r>
    </w:p>
    <w:p>
      <w:pPr>
        <w:pStyle w:val="ListBullet"/>
        <w:spacing w:after="40"/>
        <w:ind w:left="340"/>
      </w:pPr>
      <w:r>
        <w:rPr>
          <w:sz w:val="22"/>
        </w:rPr>
        <w:t>Verificar CORS: una petición cross-origin desde el frontend debe ser aceptada.</w:t>
      </w:r>
    </w:p>
    <w:p>
      <w:pPr>
        <w:pStyle w:val="Heading1"/>
      </w:pPr>
      <w:r>
        <w:t>8. Troubleshooting (problemas frecuentes)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4 — </w:t>
      </w:r>
      <w:r>
        <w:rPr>
          <w:i/>
          <w:color w:val="404040"/>
          <w:sz w:val="18"/>
        </w:rPr>
        <w:t>Problemas frecuentes y soluciones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Síntoma</w:t>
            </w:r>
          </w:p>
        </w:tc>
        <w:tc>
          <w:tcPr>
            <w:tcW w:type="dxa" w:w="680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Causa probable y solución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20"/>
              </w:rPr>
              <w:t>Error 401 al hacer login tras deploy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SECRET_KEY no coincide entre despliegues; redeploy con la misma clave.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20"/>
              </w:rPr>
              <w:t>Error CORS en producción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ALLOWED_ORIGINS_PROD no incluye el dominio del frontend. Agregar.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20"/>
              </w:rPr>
              <w:t>Error 500 al crear empresa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DATABASE_URL apunta a SQLite (que no existe en Vercel) en lugar de Neon.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20"/>
              </w:rPr>
              <w:t>PDF generado vacío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reportlab no instalado o fallo de importación. Revisar requirements.txt.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20"/>
              </w:rPr>
              <w:t>Chat IA no responde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MINIMAX_API_KEY y OPENAI_API_KEY no configuradas. Verificar variables.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20"/>
              </w:rPr>
              <w:t>Secuencias desincronizadas en PostgreSQL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Síntoma: IDs se saltan. Solución: ejecutar sync_sequences.py.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20"/>
              </w:rPr>
              <w:t>Encoding incorrecto en PDFs exportados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Forzar utf-8 en el script export_service.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20"/>
              </w:rPr>
              <w:t>Frontend no conecta a la API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NEXT_PUBLIC_API_BASE mal configurado en .env.local o Vercel.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20"/>
              </w:rPr>
              <w:t>Cookie no persiste tras login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SameSite=None requiere Secure=true, requiere HTTPS.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20"/>
              </w:rPr>
              <w:t>Token expirado a los pocos minutos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Verificar settings.ACCESS_TOKEN_EXPIRE_MINUTES.</w:t>
            </w:r>
          </w:p>
        </w:tc>
      </w:tr>
    </w:tbl>
    <w:p>
      <w:pPr>
        <w:pStyle w:val="Heading1"/>
      </w:pPr>
      <w:r>
        <w:t>9. Seguridad operacional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Rotación: </w:t>
      </w:r>
      <w:r>
        <w:rPr>
          <w:sz w:val="22"/>
        </w:rPr>
        <w:t>Rotar SECRET_KEY cada 6 meses (invalidará todas las sesiones, los usuarios deberán re-loguearse).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Monitoreo: </w:t>
      </w:r>
      <w:r>
        <w:rPr>
          <w:sz w:val="22"/>
        </w:rPr>
        <w:t>Monitorear logs de Vercel: function errors, latency, invocations.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Alertas: </w:t>
      </w:r>
      <w:r>
        <w:rPr>
          <w:sz w:val="22"/>
        </w:rPr>
        <w:t>Configurar alertas en Neon: conexiones concurrentes, tamaño de BD, CPU.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2FA: </w:t>
      </w:r>
      <w:r>
        <w:rPr>
          <w:sz w:val="22"/>
        </w:rPr>
        <w:t>Habilitar 2FA en Vercel y Neon.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Deps: </w:t>
      </w:r>
      <w:r>
        <w:rPr>
          <w:sz w:val="22"/>
        </w:rPr>
        <w:t>Mantener dependencias actualizadas. Usar dependabot o similar.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Auditoría: </w:t>
      </w:r>
      <w:r>
        <w:rPr>
          <w:sz w:val="22"/>
        </w:rPr>
        <w:t>Revisar access logs de PostgreSQL mensualmente.</w:t>
      </w:r>
    </w:p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¿Existe un plan formal de Disaster Recovery (DR)?</w:t>
      </w:r>
    </w:p>
    <w:p>
      <w:pPr>
        <w:pStyle w:val="ListBullet"/>
        <w:spacing w:after="40"/>
        <w:ind w:left="340"/>
      </w:pPr>
      <w:r>
        <w:rPr>
          <w:sz w:val="22"/>
        </w:rPr>
        <w:t>¿El sistema requiere despliegue en múltiples regiones geográficas?</w:t>
      </w:r>
    </w:p>
    <w:p>
      <w:pPr>
        <w:pStyle w:val="ListBullet"/>
        <w:spacing w:after="40"/>
        <w:ind w:left="340"/>
      </w:pPr>
      <w:r>
        <w:rPr>
          <w:sz w:val="22"/>
        </w:rPr>
        <w:t>¿Está considerado migrar a Kubernetes (EKS/GKE) si el tráfico crece?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R-DEP-01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Sin DR formal: si la región de Vercel cae, hay downtime hasta que se recupere. Mitigación: Vercel tiene redundancia multi-AZ pero no multi-región.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R-DEP-02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Sin CDN explícito para el frontend: Vercel Edge Network cumple esa función, pero si se sale de Vercel, hay que configurarlo aparte.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Bajo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R-DEP-03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La migración SQLite → Neon es manual; no hay zero-downtime migration. En V2 considerar Alembic para migraciones incrementales.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JWT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JSON Web Token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Token firmado digitalmente usado para autenticar al usuario.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Vercel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Plataforma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Servicio de despliegue serverless para frontend y backend.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Neon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PostgreSQL serverless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Servicio administrado de PostgreSQL con plan gratuito.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Manual de Despliegue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Manual de Despliegue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