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CUST-DOC-MTX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MATRIZ DE TRAZABILIDAD</w:t>
      </w:r>
    </w:p>
    <w:p>
      <w:pPr>
        <w:spacing w:after="480"/>
        <w:jc w:val="center"/>
      </w:pPr>
      <w:r>
        <w:rPr>
          <w:i/>
          <w:color w:val="2E74B5"/>
          <w:sz w:val="28"/>
        </w:rPr>
        <w:t>RF -&gt; HU -&gt; CU -&gt; TC -&gt; APIs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v1.0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 la matriz.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_Nuevos RF/HU/CU/TC del módulo Feriados y TC de seguridad (TC-060 a TC-076)._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Matriz de Trazabilidad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Matriz de trazabilidad de Custodio RAT Manager que vincula Requisitos Funcionales (RF), Historias de Usuario (HU), Casos de Uso (CU), Casos de Prueba (TC) y endpoints de API.</w:t>
      </w:r>
    </w:p>
    <w:p>
      <w:pPr>
        <w:pStyle w:val="Heading1"/>
      </w:pPr>
      <w:r>
        <w:t>2. Nuevos RF — Módulo Feriados (v1.2)</w:t>
      </w:r>
    </w:p>
    <w:p>
      <w:r>
        <w:rPr>
          <w:sz w:val="22"/>
        </w:rPr>
        <w:t>_RF nuevos identificados en auditoría del 08-Jun-2026._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RF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5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API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RF-FER-01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20"/>
              </w:rPr>
              <w:t>El sistema debe permitir consultar feriados nacionales por año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/admin/feriados/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RF-FER-02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20"/>
              </w:rPr>
              <w:t>El sistema debe permitir crear feriados individuales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/admin/feriados/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RF-FER-03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20"/>
              </w:rPr>
              <w:t>El sistema debe permitir eliminar feriados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DELETE /admin/feriados/{id}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RF-FER-04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20"/>
              </w:rPr>
              <w:t>El sistema debe permitir upload bulk de feriados por CSV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/admin/feriados/upload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RF-FER-05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20"/>
              </w:rPr>
              <w:t>El sistema debe permitir exportar feriados como CSV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/admin/feriados/export</w:t>
            </w:r>
          </w:p>
        </w:tc>
      </w:tr>
    </w:tbl>
    <w:p>
      <w:pPr>
        <w:pStyle w:val="Heading1"/>
      </w:pPr>
      <w:r>
        <w:t>3. Nuevos TC — Seguridad y Feriados (v1.2)</w:t>
      </w:r>
    </w:p>
    <w:p>
      <w:r>
        <w:rPr>
          <w:sz w:val="22"/>
        </w:rPr>
        <w:t>_TC nuevos identificados en auditoría del 08-Jun-2026._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TC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RF origen</w:t>
            </w:r>
          </w:p>
        </w:tc>
        <w:tc>
          <w:tcPr>
            <w:tcW w:type="dxa" w:w="5102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53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TC-060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RF-SEC-01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Token revocado no permite acceso</w:t>
            </w:r>
          </w:p>
        </w:tc>
        <w:tc>
          <w:tcPr>
            <w:tcW w:type="dxa" w:w="1531"/>
            <w:vAlign w:val="top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TC-061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RF-SEC-01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IDOR: acceder a empresa ajena via /companies/{id}</w:t>
            </w:r>
          </w:p>
        </w:tc>
        <w:tc>
          <w:tcPr>
            <w:tcW w:type="dxa" w:w="1531"/>
            <w:vAlign w:val="top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TC-062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RF-SEC-01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/companies/publico sin auth -&gt; 401</w:t>
            </w:r>
          </w:p>
        </w:tc>
        <w:tc>
          <w:tcPr>
            <w:tcW w:type="dxa" w:w="1531"/>
            <w:vAlign w:val="top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TC-063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RF-SEC-01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CSV injection en exports con formula =SUM(A:A)</w:t>
            </w:r>
          </w:p>
        </w:tc>
        <w:tc>
          <w:tcPr>
            <w:tcW w:type="dxa" w:w="1531"/>
            <w:vAlign w:val="top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TC-073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RF-FER-01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Listar feriados por año</w:t>
            </w:r>
          </w:p>
        </w:tc>
        <w:tc>
          <w:tcPr>
            <w:tcW w:type="dxa" w:w="1531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TC-074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RF-FER-02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Crear feriado individual</w:t>
            </w:r>
          </w:p>
        </w:tc>
        <w:tc>
          <w:tcPr>
            <w:tcW w:type="dxa" w:w="1531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TC-075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RF-FER-03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Eliminar feriado</w:t>
            </w:r>
          </w:p>
        </w:tc>
        <w:tc>
          <w:tcPr>
            <w:tcW w:type="dxa" w:w="1531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TC-076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RF-FER-04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Upload bulk CSV UTF-8 BOM</w:t>
            </w:r>
          </w:p>
        </w:tc>
        <w:tc>
          <w:tcPr>
            <w:tcW w:type="dxa" w:w="1531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</w:tr>
    </w:tbl>
    <w:p>
      <w:pPr>
        <w:pStyle w:val="Heading1"/>
      </w:pPr>
      <w:r>
        <w:t>4. Apéndice B — Hallazgos de trazabilidad (v1.2)</w:t>
      </w:r>
    </w:p>
    <w:p>
      <w:r>
        <w:rPr>
          <w:sz w:val="22"/>
        </w:rPr>
        <w:t>Hallazgos de la auditoría del 08-Jun-2026: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680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MTX-01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_CRÍTICO_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_TC-060 a TC-069 sin implementación en test suite_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MTX-02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_ALTO_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RF-FER-01 a RF-FER-05 no estaban en matriz anterior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MTX-03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_MEDIO_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TC-073 a TC-076 pendientes de automatizar</w:t>
            </w:r>
          </w:p>
        </w:tc>
      </w:tr>
    </w:tbl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MTX-01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TC de seguridad no implementados. Vulnerabilidades no detectadas.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Matriz de Trazabilidad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Matriz de Trazabilidad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v1.0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