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CUST-DOC-12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MANUAL TÉCNICO</w:t>
      </w:r>
    </w:p>
    <w:p>
      <w:pPr>
        <w:spacing w:after="480"/>
        <w:jc w:val="center"/>
      </w:pPr>
      <w:r>
        <w:rPr>
          <w:i/>
          <w:color w:val="2E74B5"/>
          <w:sz w:val="28"/>
        </w:rPr>
        <w:t>Arquitectura, stack, deployment y operaciones · v1.3 Beta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v1.3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Arquitectura inicial: FastAPI + Next.js + Neon.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Agregados módulos AI, Feriados, transparencia. ALLOWED_ORIGINS configurable.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Seguridad: token blacklist, IDOR, CSV sanitize, hash chain, PII masking.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_Beta Launch: /health endpoint, RBAC fixes DT-014/DT-015, router fixes consentimientos/eipd._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Manual Técnico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Arquitectura del sistema</w:t>
      </w:r>
    </w:p>
    <w:p>
      <w:r>
        <w:rPr>
          <w:sz w:val="22"/>
        </w:rPr>
        <w:t>Custodio RAT Manager usa arquitectura modular de 3 capas:</w:t>
      </w:r>
    </w:p>
    <w:p>
      <w:pPr>
        <w:pStyle w:val="ListBullet"/>
        <w:spacing w:after="40"/>
        <w:ind w:left="340"/>
      </w:pPr>
      <w:r>
        <w:rPr>
          <w:sz w:val="22"/>
        </w:rPr>
        <w:t>Frontend: Next.js 14 (App Router) + TypeScript + TailwindCSS. Desplegado en Vercel.</w:t>
      </w:r>
    </w:p>
    <w:p>
      <w:pPr>
        <w:pStyle w:val="ListBullet"/>
        <w:spacing w:after="40"/>
        <w:ind w:left="340"/>
      </w:pPr>
      <w:r>
        <w:rPr>
          <w:sz w:val="22"/>
        </w:rPr>
        <w:t>Backend: FastAPI 0.115 + Uvicorn ASGI. Desplegado en Vercel Serverless Functions.</w:t>
      </w:r>
    </w:p>
    <w:p>
      <w:pPr>
        <w:pStyle w:val="ListBullet"/>
        <w:spacing w:after="40"/>
        <w:ind w:left="340"/>
      </w:pPr>
      <w:r>
        <w:rPr>
          <w:sz w:val="22"/>
        </w:rPr>
        <w:t>Base de datos: Neon PostgreSQL 15 (serverless). Cache: LRU en memoria.</w:t>
      </w:r>
    </w:p>
    <w:p>
      <w:r>
        <w:rPr>
          <w:sz w:val="22"/>
        </w:rPr>
        <w:t>_API Backend: https://custodio-api-qa.vercel.app (QA). Frontend: https://custodio-qa.vercel.app (QA)._</w:t>
      </w:r>
    </w:p>
    <w:p>
      <w:pPr>
        <w:pStyle w:val="Heading1"/>
      </w:pPr>
      <w:r>
        <w:t>2. Stack tecnológico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Componente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Tecnología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Versión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Tecnología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Versión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FastAPI + Uvicorn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0.115+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Next.js + TypeScript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14+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DB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Neon PostgreSQL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15+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Auth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python-jose + passlib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JWT RS256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PDF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ReportLab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4.0+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CSV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csv + sanitization custom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Rate limit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slowapi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0.1+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Logging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Python logging + PIIMaskingFilter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pPr>
        <w:pStyle w:val="Heading1"/>
      </w:pPr>
      <w:r>
        <w:t>3. Modelos de datos</w:t>
      </w:r>
    </w:p>
    <w:p>
      <w:r>
        <w:rPr>
          <w:sz w:val="22"/>
        </w:rPr>
        <w:t>Modelos principales: User, Company, RAT, Consentimiento, EIPD, Breach, TicketArco, AuditLog. Relaciones: Company 1:N RATs, RAT 1:1 Consentimiento, RAT 1:1 EIPD, RAT 1:N Breaches.</w:t>
      </w:r>
    </w:p>
    <w:p>
      <w:pPr>
        <w:pStyle w:val="Heading1"/>
      </w:pPr>
      <w:r>
        <w:t>4. Seguridad implementada</w:t>
      </w:r>
    </w:p>
    <w:p>
      <w:r>
        <w:rPr>
          <w:sz w:val="22"/>
        </w:rPr>
        <w:t>_Todas las medidas de seguridad de v1.3 beta launch:_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Medida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Token blacklist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JTI consultado en get_current_user. LRU cache 1000 slots. Tokens revocados retornan 401.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IDOR protection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check_company_access() en todas las rutas con company_id. Fallback 403.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RBAC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admin_empresa solo gestiona RATs de sus empresas (DT-014). usuario no crea brechas (DT-015).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CSV sanitization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Prefijo ' (apostrophe) en campos que empiecen con =, +, -, @ para prevenir CSV injection.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Hash chain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prev_hash SHA256 en cada audit_log. verify_audit_chain() para validar integridad.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Rate limiting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5/min /auth/login, 5/min cambio password, 3/hora tickets ARCO, 10/min logout, 10/min AI.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PII masking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PIIMaskingFilter en logging: mask email, RUT, IP, tokens, passwords en logs.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JWT expiry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480 min (8h). Refresh token rotation en logout.</w:t>
            </w:r>
          </w:p>
        </w:tc>
      </w:tr>
    </w:tbl>
    <w:p>
      <w:pPr>
        <w:pStyle w:val="Heading1"/>
      </w:pPr>
      <w:r>
        <w:t>5. Endpoints nuevos en v1.3</w:t>
      </w:r>
    </w:p>
    <w:p>
      <w:r>
        <w:rPr>
          <w:sz w:val="22"/>
        </w:rPr>
        <w:t>_Endpoints agregados en beta launch (09-Jun-2026):_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623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/health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  <w:u w:val="single"/>
              </w:rPr>
              <w:t>Health check simple. Sin auth. Retorna {"status": "ok"}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/health/db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  <w:u w:val="single"/>
              </w:rPr>
              <w:t>Health check con test de conectividad a PostgreSQL. Retorna latency_ms.</w:t>
            </w:r>
          </w:p>
        </w:tc>
      </w:tr>
    </w:tbl>
    <w:p>
      <w:pPr>
        <w:pStyle w:val="Heading1"/>
      </w:pPr>
      <w:r>
        <w:t>6. Cambios en rutas existentes</w:t>
      </w:r>
    </w:p>
    <w:p>
      <w:r>
        <w:rPr>
          <w:sz w:val="22"/>
        </w:rPr>
        <w:t>_Correcciones realizadas en beta launch v1.3:_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765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Cambio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POST /rats/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20"/>
                <w:u w:val="single"/>
              </w:rPr>
              <w:t>admin_empresa ahora validado contra get_empresas_usuario() antes de crear RAT (DT-014).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POST /brechas/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20"/>
                <w:u w:val="single"/>
              </w:rPr>
              <w:t>Rol usuario ahora recibe 403 Forbidden (DT-015).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GET/POST /consentimientos/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20"/>
                <w:u w:val="single"/>
              </w:rPr>
              <w:t>get_user() wrapper corregido → Depends(get_current_user).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GET/POST/PUT /eipd/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20"/>
                <w:u w:val="single"/>
              </w:rPr>
              <w:t>get_user() wrapper corregido → Depends(get_current_user).</w:t>
            </w:r>
          </w:p>
        </w:tc>
      </w:tr>
    </w:tbl>
    <w:p>
      <w:pPr>
        <w:pStyle w:val="Heading1"/>
      </w:pPr>
      <w:r>
        <w:t>7. Deployment y variables de entorno</w:t>
      </w:r>
    </w:p>
    <w:p>
      <w:r>
        <w:rPr>
          <w:sz w:val="22"/>
        </w:rPr>
        <w:t>Backend (Vercel): DATABASE_URL, SECRET_KEY, ALGORITHM, ACCESS_TOKEN_EXPIRE_MINUTES=480, ENV=test|production, CORS_ALLOWED_ORIGINS. _Frontend: NEXT_PUBLIC_API_BASE=https://custodio-api-qa.vercel.app._</w:t>
      </w:r>
    </w:p>
    <w:p>
      <w:r>
        <w:rPr>
          <w:sz w:val="22"/>
        </w:rPr>
        <w:t>_Vercel config: vercel.json con rewrites para /api/* → backend, headers de CORS configurados._</w:t>
      </w:r>
    </w:p>
    <w:p>
      <w:pPr>
        <w:pStyle w:val="Heading1"/>
      </w:pPr>
      <w:r>
        <w:t>8. Logs y monitoreo</w:t>
      </w:r>
    </w:p>
    <w:p>
      <w:r>
        <w:rPr>
          <w:sz w:val="22"/>
        </w:rPr>
        <w:t>_PIIMaskingFilter aplicado automáticamente a todos los handlers de logging._ Campos filtrados: email, rut, ip_address, access_token, refresh_token, password. Logs en formato JSON para ingestion en monitoreo centralizado.</w:t>
      </w:r>
    </w:p>
    <w:p>
      <w:pPr>
        <w:pStyle w:val="Heading1"/>
      </w:pPr>
      <w:r>
        <w:t>9. Commits de seguridad v1.3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Commit</w:t>
            </w:r>
          </w:p>
        </w:tc>
        <w:tc>
          <w:tcPr>
            <w:tcW w:type="dxa" w:w="878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6209e2d</w:t>
            </w:r>
          </w:p>
        </w:tc>
        <w:tc>
          <w:tcPr>
            <w:tcW w:type="dxa" w:w="8787"/>
            <w:vAlign w:val="top"/>
          </w:tcPr>
          <w:p>
            <w:r/>
            <w:r>
              <w:rPr>
                <w:sz w:val="20"/>
                <w:u w:val="single"/>
              </w:rPr>
              <w:t>RBAC fixes (DT-014/DT-015) + /health endpoint + engine_test fix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6980187</w:t>
            </w:r>
          </w:p>
        </w:tc>
        <w:tc>
          <w:tcPr>
            <w:tcW w:type="dxa" w:w="8787"/>
            <w:vAlign w:val="top"/>
          </w:tcPr>
          <w:p>
            <w:r/>
            <w:r>
              <w:rPr>
                <w:sz w:val="20"/>
                <w:u w:val="single"/>
              </w:rPr>
              <w:t>check_company_access import fix en consentimientos.py y eipd.py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43287c0</w:t>
            </w:r>
          </w:p>
        </w:tc>
        <w:tc>
          <w:tcPr>
            <w:tcW w:type="dxa" w:w="8787"/>
            <w:vAlign w:val="top"/>
          </w:tcPr>
          <w:p>
            <w:r/>
            <w:r>
              <w:rPr>
                <w:sz w:val="20"/>
                <w:u w:val="single"/>
              </w:rPr>
              <w:t>get_user() wrapper corregido en consentimientos.py y eipd.py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d542dbd</w:t>
            </w:r>
          </w:p>
        </w:tc>
        <w:tc>
          <w:tcPr>
            <w:tcW w:type="dxa" w:w="8787"/>
            <w:vAlign w:val="top"/>
          </w:tcPr>
          <w:p>
            <w:r/>
            <w:r>
              <w:rPr>
                <w:sz w:val="20"/>
                <w:u w:val="single"/>
              </w:rPr>
              <w:t>apiFetch export fixed en lib/api.ts (pages cargan en QA)</w:t>
            </w:r>
          </w:p>
        </w:tc>
      </w:tr>
    </w:tbl>
    <w:p>
      <w:pPr>
        <w:pStyle w:val="Heading1"/>
      </w:pPr>
      <w:r>
        <w:t>10. Pendientes técnicos para v1.3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532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S14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CSRF protection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5329"/>
            <w:vAlign w:val="top"/>
          </w:tcPr>
          <w:p>
            <w:r/>
            <w:r>
              <w:rPr>
                <w:sz w:val="20"/>
              </w:rPr>
              <w:t>Validación anti-CSRF en formularios web.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C1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Encryption at rest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5329"/>
            <w:vAlign w:val="top"/>
          </w:tcPr>
          <w:p>
            <w:r/>
            <w:r>
              <w:rPr>
                <w:sz w:val="20"/>
              </w:rPr>
              <w:t>AES-256 encryption a nivel aplicación.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Service layer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5329"/>
            <w:vAlign w:val="top"/>
          </w:tcPr>
          <w:p>
            <w:r/>
            <w:r>
              <w:rPr>
                <w:sz w:val="20"/>
              </w:rPr>
              <w:t>Decoupling lógica de negocio para unit tests.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DT-009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Cobertura tests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5329"/>
            <w:vAlign w:val="top"/>
          </w:tcPr>
          <w:p>
            <w:r/>
            <w:r>
              <w:rPr>
                <w:sz w:val="20"/>
              </w:rPr>
              <w:t>~25% actual. Meta 40%.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DT-010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E2E CI/CD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5329"/>
            <w:vAlign w:val="top"/>
          </w:tcPr>
          <w:p>
            <w:r/>
            <w:r>
              <w:rPr>
                <w:sz w:val="20"/>
              </w:rPr>
              <w:t>Playwright en pipeline de GitHub Actions.</w:t>
            </w:r>
          </w:p>
        </w:tc>
      </w:tr>
    </w:tbl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R-MT-01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Pendientes S14 y C1 requieren cambios de infraestructura significativos.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R-MT-02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Coverage 25% vs meta 40%. Necesarios ~30 tests unitarios adicionales.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Manual Técnico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Manual Técnico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v1.3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