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4"/>
        </w:rPr>
        <w:t xml:space="preserve">  ▣  CUSTODIO  ·  CUSTODIO RAT MANAGER  </w:t>
      </w:r>
    </w:p>
    <w:p>
      <w:pPr>
        <w:spacing w:before="720" w:after="120"/>
        <w:jc w:val="center"/>
      </w:pPr>
      <w:r>
        <w:rPr>
          <w:i/>
          <w:color w:val="808080"/>
          <w:sz w:val="22"/>
        </w:rPr>
        <w:t>CUST-DOC-10</w:t>
      </w:r>
    </w:p>
    <w:p/>
    <w:p/>
    <w:p>
      <w:pPr>
        <w:spacing w:after="240"/>
        <w:jc w:val="center"/>
      </w:pPr>
      <w:r>
        <w:rPr>
          <w:b/>
          <w:color w:val="1F497D"/>
          <w:sz w:val="56"/>
        </w:rPr>
        <w:t>PLAN DE QUALITY ASSURANCE</w:t>
      </w:r>
    </w:p>
    <w:p>
      <w:pPr>
        <w:spacing w:after="480"/>
        <w:jc w:val="center"/>
      </w:pPr>
      <w:r>
        <w:rPr>
          <w:i/>
          <w:color w:val="2E74B5"/>
          <w:sz w:val="28"/>
        </w:rPr>
        <w:t>Estrategia, casos de prueba y métricas · v1.10</w:t>
      </w:r>
    </w:p>
    <w:p/>
    <w:p/>
    <w:p>
      <w:pPr>
        <w:jc w:val="center"/>
        <w:pBdr>
          <w:bottom w:val="single" w:sz="12" w:space="1" w:color="2E74B5"/>
        </w:pBdr>
      </w:pPr>
      <w:r>
        <w:rPr>
          <w:sz w:val="4"/>
        </w:rPr>
        <w:t xml:space="preserve">  </w:t>
      </w:r>
    </w:p>
    <w:p/>
    <w:p/>
    <w:p>
      <w:pPr>
        <w:spacing w:after="40"/>
        <w:jc w:val="center"/>
      </w:pPr>
      <w:r>
        <w:rPr>
          <w:b/>
          <w:color w:val="1F497D"/>
          <w:sz w:val="22"/>
        </w:rPr>
        <w:t xml:space="preserve">Versión:  </w:t>
      </w:r>
      <w:r>
        <w:rPr>
          <w:color w:val="404040"/>
          <w:sz w:val="22"/>
        </w:rPr>
        <w:t>v1.10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Fecha de emisión:  </w:t>
      </w:r>
      <w:r>
        <w:rPr>
          <w:color w:val="404040"/>
          <w:sz w:val="22"/>
        </w:rPr>
        <w:t>Junio 2026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Autor:  </w:t>
      </w:r>
      <w:r>
        <w:rPr>
          <w:color w:val="404040"/>
          <w:sz w:val="22"/>
        </w:rPr>
        <w:t>Equipo de Desarrollo — Custodio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Empresa responsable:  </w:t>
      </w:r>
      <w:r>
        <w:rPr>
          <w:color w:val="404040"/>
          <w:sz w:val="22"/>
        </w:rPr>
        <w:t>Custodio SpA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Clasificación:  </w:t>
      </w:r>
      <w:r>
        <w:rPr>
          <w:color w:val="404040"/>
          <w:sz w:val="22"/>
        </w:rPr>
        <w:t>Interno — Confidencial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Producto:  </w:t>
      </w:r>
      <w:r>
        <w:rPr>
          <w:color w:val="404040"/>
          <w:sz w:val="22"/>
        </w:rPr>
        <w:t>Custodio RAT Manager</w:t>
      </w:r>
    </w:p>
    <w:p>
      <w:pPr>
        <w:spacing w:after="40"/>
        <w:jc w:val="center"/>
      </w:pPr>
      <w:r>
        <w:rPr>
          <w:b/>
          <w:color w:val="1F497D"/>
          <w:sz w:val="22"/>
        </w:rPr>
        <w:t xml:space="preserve">Marco regulatorio:  </w:t>
      </w:r>
      <w:r>
        <w:rPr>
          <w:color w:val="404040"/>
          <w:sz w:val="22"/>
        </w:rPr>
        <w:t>Ley N.° 21.719 — Chile</w:t>
      </w:r>
    </w:p>
    <w:p/>
    <w:p/>
    <w:p>
      <w:pPr>
        <w:jc w:val="center"/>
        <w:pBdr>
          <w:top w:val="single" w:sz="16" w:space="4" w:color="1F497D"/>
          <w:left w:val="single" w:sz="16" w:space="4" w:color="1F497D"/>
          <w:bottom w:val="single" w:sz="16" w:space="4" w:color="1F497D"/>
          <w:right w:val="single" w:sz="16" w:space="4" w:color="1F497D"/>
        </w:pBdr>
        <w:shd w:val="clear" w:color="auto" w:fill="1F497D"/>
      </w:pPr>
      <w:r>
        <w:rPr>
          <w:b/>
          <w:color w:val="FFFFFF"/>
          <w:sz w:val="20"/>
        </w:rPr>
        <w:t xml:space="preserve">  CUMPLIMIENTO DE LA LEY 21.719 DE PROTECCIÓN DE DATOS PERSONALES DE CHILE  </w:t>
      </w:r>
    </w:p>
    <w:p>
      <w:r>
        <w:br w:type="page"/>
      </w:r>
    </w:p>
    <w:p>
      <w:pPr>
        <w:pStyle w:val="Heading1"/>
      </w:pPr>
      <w:r>
        <w:t>Control de versiones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850"/>
            <w:shd w:val="clear" w:color="auto" w:fill="1F497D"/>
          </w:tcPr>
          <w:p>
            <w:r/>
            <w:r>
              <w:rPr>
                <w:b/>
                <w:color w:val="FFFFFF"/>
              </w:rPr>
              <w:t>Versión</w:t>
            </w:r>
          </w:p>
        </w:tc>
        <w:tc>
          <w:tcPr>
            <w:tcW w:type="dxa" w:w="1417"/>
            <w:shd w:val="clear" w:color="auto" w:fill="1F497D"/>
          </w:tcPr>
          <w:p>
            <w:r/>
            <w:r>
              <w:rPr>
                <w:b/>
                <w:color w:val="FFFFFF"/>
              </w:rPr>
              <w:t>Fecha</w:t>
            </w:r>
          </w:p>
        </w:tc>
        <w:tc>
          <w:tcPr>
            <w:tcW w:type="dxa" w:w="1701"/>
            <w:shd w:val="clear" w:color="auto" w:fill="1F497D"/>
          </w:tcPr>
          <w:p>
            <w:r/>
            <w:r>
              <w:rPr>
                <w:b/>
                <w:color w:val="FFFFFF"/>
              </w:rPr>
              <w:t>Autor</w:t>
            </w:r>
          </w:p>
        </w:tc>
        <w:tc>
          <w:tcPr>
            <w:tcW w:type="dxa" w:w="6004"/>
            <w:shd w:val="clear" w:color="auto" w:fill="1F497D"/>
          </w:tcPr>
          <w:p>
            <w:r/>
            <w:r>
              <w:rPr>
                <w:b/>
                <w:color w:val="FFFFFF"/>
              </w:rPr>
              <w:t>Cambios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1.0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Plan inicial con 45 casos de prueba para OLA-1.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1.1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Agregados casos de seguridad: token blacklist, IDOR, rate limit.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1.2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Casos actualizados post-auditoría: CSV injection, hash chain, PII masking.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1.3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_Beta Launch: nuevos casos DT-014/DT-015/DT-016, CB-01/CB-02 (consentimientos/eipd), 215 pytest + ~65 E2E pasan._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1.4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_Post-OCI: casos para OCI download fallback chain, Admin Asesor IA._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1.5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_Seguridad: CSRF middleware, Encryption migration, Service Layer._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1.6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_UI/UX: TC-015 a TC-019 para RatDetailModal, PdfPreview, Sort, Dashboard, IDOR fix._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1.7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Sprint 1+2: TC-020 a TC-029 para FORMADMIN ARCO, SLA Alert, Export.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1.8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Junio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</w:rPr>
              <w:t>_Iter 11+12: TC-030 a TC-038 para BYTEA 10MB, Test IL min 50, Hash SHA-256 auto, causal_rechazo enum, toggle 44px, notificaciones auto._</w:t>
            </w:r>
          </w:p>
        </w:tc>
      </w:tr>
      <w:tr>
        <w:tc>
          <w:tcPr>
            <w:tcW w:type="dxa" w:w="850"/>
          </w:tcPr>
          <w:p>
            <w:r>
              <w:rPr>
                <w:sz w:val="20"/>
              </w:rPr>
              <w:t>1.9</w:t>
            </w:r>
          </w:p>
        </w:tc>
        <w:tc>
          <w:tcPr>
            <w:tcW w:type="dxa" w:w="1417"/>
          </w:tcPr>
          <w:p>
            <w:r>
              <w:rPr>
                <w:sz w:val="20"/>
              </w:rPr>
              <w:t>Julio 2026</w:t>
            </w:r>
          </w:p>
        </w:tc>
        <w:tc>
          <w:tcPr>
            <w:tcW w:type="dxa" w:w="1701"/>
          </w:tcPr>
          <w:p>
            <w:r>
              <w:rPr>
                <w:sz w:val="20"/>
              </w:rPr>
              <w:t>Equipo de Desarrollo — Custodio</w:t>
            </w:r>
          </w:p>
        </w:tc>
        <w:tc>
          <w:tcPr>
            <w:tcW w:type="dxa" w:w="2493"/>
          </w:tcPr>
          <w:p>
            <w:r/>
            <w:r>
              <w:rPr>
                <w:sz w:val="20"/>
                <w:u w:val="single"/>
              </w:rPr>
              <w:t>_TC-039 a TC-043 para IDOR multi-tenant (5 tests), base_legal_valida strict, ConsentimientoAlert, homologación campos RAT, PDF títulos sección._</w:t>
            </w:r>
          </w:p>
        </w:tc>
      </w:tr>
    </w:tbl>
    <w:p/>
    <w:p>
      <w:pPr>
        <w:pStyle w:val="Heading2"/>
      </w:pPr>
      <w:r>
        <w:t>Estado del documento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1F497D"/>
          </w:tcPr>
          <w:p>
            <w:r/>
            <w:r>
              <w:rPr>
                <w:b/>
                <w:color w:val="FFFFFF"/>
              </w:rPr>
              <w:t>Campo</w:t>
            </w:r>
          </w:p>
        </w:tc>
        <w:tc>
          <w:tcPr>
            <w:tcW w:type="dxa" w:w="4986"/>
            <w:shd w:val="clear" w:color="auto" w:fill="1F497D"/>
          </w:tcPr>
          <w:p>
            <w:r>
              <w:rPr>
                <w:b/>
                <w:color w:val="FFFFFF"/>
              </w:rPr>
              <w:t>Valor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Nombre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Plan de Calidad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Producto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Custodio RAT Manager</w:t>
            </w:r>
          </w:p>
        </w:tc>
      </w:tr>
      <w:tr>
        <w:tc>
          <w:tcPr>
            <w:tcW w:type="dxa" w:w="4986"/>
          </w:tcPr>
          <w:p>
            <w:r>
              <w:rPr>
                <w:sz w:val="20"/>
              </w:rPr>
              <w:t>Marco regulatorio</w:t>
            </w:r>
          </w:p>
        </w:tc>
        <w:tc>
          <w:tcPr>
            <w:tcW w:type="dxa" w:w="4986"/>
          </w:tcPr>
          <w:p>
            <w:r>
              <w:rPr>
                <w:sz w:val="20"/>
              </w:rPr>
              <w:t>Ley N.° 21.719 de Protección de Datos Personales (Chile)</w:t>
            </w:r>
          </w:p>
        </w:tc>
      </w:tr>
    </w:tbl>
    <w:p>
      <w:r>
        <w:br w:type="page"/>
      </w:r>
    </w:p>
    <w:p>
      <w:pPr>
        <w:pStyle w:val="Heading1"/>
      </w:pPr>
      <w:r>
        <w:t>Tabla de contenido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i/>
          <w:color w:val="808080"/>
          <w:sz w:val="18"/>
        </w:rPr>
        <w:t>Sugerencia: en Microsoft Word, presione F9 sobre la tabla para actualizar el contenido y los números de página.</w:t>
      </w:r>
    </w:p>
    <w:p>
      <w:r>
        <w:br w:type="page"/>
      </w:r>
    </w:p>
    <w:p>
      <w:pPr>
        <w:pStyle w:val="Heading1"/>
      </w:pPr>
      <w:r>
        <w:t>1. Resumen ejecutivo</w:t>
      </w:r>
    </w:p>
    <w:p>
      <w:r>
        <w:rPr>
          <w:sz w:val="22"/>
        </w:rPr>
        <w:t>_v1.10 (05-Jul-2026): 9 fixes CRITICOS+ALTOS Iter 12. Score: 6.3/10. pytest: 10/10 PASS (test_rat_tier1_tier2.py). TypeScript: 0 errores._</w:t>
      </w:r>
    </w:p>
    <w:p>
      <w:r>
        <w:rPr>
          <w:sz w:val="22"/>
        </w:rPr>
        <w:t>QA backend: https://custodio-api-qa.vercel.app. QA frontend: https://custodio-qa.vercel.app.</w:t>
      </w:r>
    </w:p>
    <w:p>
      <w:pPr>
        <w:pStyle w:val="Heading1"/>
      </w:pPr>
      <w:r>
        <w:t>2. Casos de prueba nuevos (v1.10 — Iter 11+12)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56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ID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Severidad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Nivel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Descripción</w:t>
            </w:r>
          </w:p>
        </w:tc>
        <w:tc>
          <w:tcPr>
            <w:tcW w:type="dxa" w:w="255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Pasos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Resultado Esperado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archivo_base_legal_datos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archivo_base_legal_base64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 con mensaje 'exceeds maximum size'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BYTEA tkt_adjunto.data &gt;10MB → PostgreSQL CHECK constraint violation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/tkt-solicitud-derecho/{id}/adjuntos con archivo &gt;10MB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Test IL con menos de 50 caracteres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test_interes_legitimo &lt;50 chars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 de Pydantic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PATCH TKT resuelto sin adjuntos → HTTP 400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estado=resuelto sin adjuntos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400: 'No se puede resolver sin evidencia'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Hash SHA-256 calculado automáticamente al resolver TKT con adjuntos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adjuntos y estado=resuelto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evidencia_respuesta_hash no null en response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con valor no permitido → Pydantic validation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PATCH /tkt-solicitud-derecho/{id} con causal_rechazo='valor_invalido'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Error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causal_rechazo obligatorio al rechazar TKT → toast error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Intentar guardar respuesta con estado=rechazado y causal_rechazo vacío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400 o validación frontend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Playwright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TC-037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Notificación APDC enviada al marcar notificado_apdc=true en brecha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/brechas/{id} con notificado_apdc=true (primera vez)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Email enviado al DPO (logged en DRY_RUN)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 + mock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TC-038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pytest test_rat_tier1_tier2.py pasa contra Neon QA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python -m pytest tests/test_rat_tier1_tier2.py -v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10/10 PASS contra custodio_test Neon QA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TC-039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ver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actualizar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PUT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TC-041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eliminar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DELETE /rats/{id}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CRÍTICO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empresa B no puede auditar RAT de empresa A → 404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/rats/{id}/auditoria con token empresa B, rat_id de empresa 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404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TC-043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IDOR: superadmin sí puede acceder a RAT de cualquier empresa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 con token superadmin, rat_id de cualquier empresa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200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TC-044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base_legal_valida rechaza valor no enumerado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POST /rats/ con base_legal='valor_invalido'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HTTP 422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TC-045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ALTO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Frontend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ConsentimientoAlert: toast error si datos_sensibles=True sin consentimiento activo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Editar RAT con datos_sensibles=True, no crear consentimiento antes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Toast error, no se guarda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Playwright</w:t>
            </w:r>
          </w:p>
        </w:tc>
      </w:tr>
      <w:tr>
        <w:tc>
          <w:tcPr>
            <w:tcW w:type="dxa" w:w="567"/>
            <w:vAlign w:val="top"/>
          </w:tcPr>
          <w:p>
            <w:r/>
            <w:r>
              <w:rPr>
                <w:b/>
                <w:sz w:val="20"/>
              </w:rPr>
              <w:t>TC-046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MEDIO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Backend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PDF con títulos de sección (PASO 1 — IDENTIFICACIÓN, etc.)</w:t>
            </w:r>
          </w:p>
        </w:tc>
        <w:tc>
          <w:tcPr>
            <w:tcW w:type="dxa" w:w="2551"/>
            <w:vAlign w:val="top"/>
          </w:tcPr>
          <w:p>
            <w:r/>
            <w:r>
              <w:rPr>
                <w:sz w:val="20"/>
              </w:rPr>
              <w:t>GET /rats/{id}/export/pdf y verificar contenido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PDF contiene títulos con COLOR_PRIMARIO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pytest + pdfminer</w:t>
            </w:r>
          </w:p>
        </w:tc>
      </w:tr>
    </w:tbl>
    <w:p>
      <w:pPr>
        <w:pStyle w:val="Heading1"/>
      </w:pPr>
      <w:r>
        <w:t>3. Resumen de cobertura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417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Tipo</w:t>
            </w:r>
          </w:p>
        </w:tc>
        <w:tc>
          <w:tcPr>
            <w:tcW w:type="dxa" w:w="850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Cantidad</w:t>
            </w:r>
          </w:p>
        </w:tc>
        <w:tc>
          <w:tcPr>
            <w:tcW w:type="dxa" w:w="113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Framework</w:t>
            </w:r>
          </w:p>
        </w:tc>
        <w:tc>
          <w:tcPr>
            <w:tcW w:type="dxa" w:w="1984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Alcance</w:t>
            </w:r>
          </w:p>
        </w:tc>
        <w:tc>
          <w:tcPr>
            <w:tcW w:type="dxa" w:w="1701"/>
            <w:shd w:val="clear" w:color="auto" w:fill="D9E2F3"/>
            <w:vAlign w:val="center"/>
          </w:tcPr>
          <w:p>
            <w:r/>
            <w:r>
              <w:rPr>
                <w:b/>
                <w:color w:val="1F497D"/>
                <w:sz w:val="20"/>
              </w:rPr>
              <w:t>Estado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Backend pytest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~240 tests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pytest + httpx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8 nuevos en TC-039 a TC-046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230+ passing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Frontend TypeScript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tsc --noEmit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Sin cambios en types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0 errors</w:t>
            </w:r>
          </w:p>
        </w:tc>
      </w:tr>
      <w:tr>
        <w:tc>
          <w:tcPr>
            <w:tcW w:type="dxa" w:w="1417"/>
            <w:vAlign w:val="top"/>
          </w:tcPr>
          <w:p>
            <w:r/>
            <w:r>
              <w:rPr>
                <w:sz w:val="20"/>
              </w:rPr>
              <w:t>Integration</w:t>
            </w:r>
          </w:p>
        </w:tc>
        <w:tc>
          <w:tcPr>
            <w:tcW w:type="dxa" w:w="850"/>
            <w:vAlign w:val="top"/>
          </w:tcPr>
          <w:p>
            <w:r/>
            <w:r>
              <w:rPr>
                <w:sz w:val="20"/>
              </w:rPr>
              <w:t>QA Neon</w:t>
            </w:r>
          </w:p>
        </w:tc>
        <w:tc>
          <w:tcPr>
            <w:tcW w:type="dxa" w:w="1134"/>
            <w:vAlign w:val="top"/>
          </w:tcPr>
          <w:p>
            <w:r/>
            <w:r>
              <w:rPr>
                <w:sz w:val="20"/>
              </w:rPr>
              <w:t>Neon PostgreSQL</w:t>
            </w:r>
          </w:p>
        </w:tc>
        <w:tc>
          <w:tcPr>
            <w:tcW w:type="dxa" w:w="1984"/>
            <w:vAlign w:val="top"/>
          </w:tcPr>
          <w:p>
            <w:r/>
            <w:r>
              <w:rPr>
                <w:sz w:val="20"/>
              </w:rPr>
              <w:t>custodio_test + neondb</w:t>
            </w:r>
          </w:p>
        </w:tc>
        <w:tc>
          <w:tcPr>
            <w:tcW w:type="dxa" w:w="1701"/>
            <w:vAlign w:val="top"/>
          </w:tcPr>
          <w:p>
            <w:r/>
            <w:r>
              <w:rPr>
                <w:sz w:val="20"/>
              </w:rPr>
              <w:t>OK</w:t>
            </w:r>
          </w:p>
        </w:tc>
      </w:tr>
    </w:tbl>
    <w:p/>
    <w:p>
      <w:pPr>
        <w:jc w:val="center"/>
      </w:pPr>
      <w:r>
        <w:rPr>
          <w:i/>
          <w:color w:val="808080"/>
          <w:sz w:val="20"/>
        </w:rPr>
        <w:t>—  Fin del documento  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417" w:left="113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402"/>
      <w:gridCol w:w="3169"/>
      <w:gridCol w:w="3402"/>
    </w:tblGrid>
    <w:tr>
      <w:tc>
        <w:tcPr>
          <w:tcW w:type="dxa" w:w="3402"/>
        </w:tcPr>
        <w:p>
          <w:pPr>
            <w:jc w:val="left"/>
          </w:pPr>
          <w:r>
            <w:rPr>
              <w:color w:val="808080"/>
              <w:sz w:val="16"/>
            </w:rPr>
            <w:t>Custodio RAT Manager · Ley 21.719</w:t>
          </w:r>
        </w:p>
      </w:tc>
      <w:tc>
        <w:tcPr>
          <w:tcW w:type="dxa" w:w="3169"/>
        </w:tcPr>
        <w:p>
          <w:pPr>
            <w:jc w:val="center"/>
          </w:pPr>
          <w:r>
            <w:rPr>
              <w:color w:val="808080"/>
              <w:sz w:val="16"/>
            </w:rPr>
            <w:t xml:space="preserve">Página </w:t>
          </w:r>
          <w:r>
            <w:rPr>
              <w:color w:val="808080"/>
              <w:sz w:val="16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color w:val="808080"/>
              <w:sz w:val="16"/>
            </w:rPr>
            <w:t xml:space="preserve"> de </w:t>
          </w:r>
          <w:r>
            <w:rPr>
              <w:color w:val="808080"/>
              <w:sz w:val="16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  <w:tc>
        <w:tcPr>
          <w:tcW w:type="dxa" w:w="3402"/>
        </w:tcPr>
        <w:p>
          <w:pPr>
            <w:jc w:val="right"/>
          </w:pPr>
          <w:r>
            <w:rPr>
              <w:color w:val="808080"/>
              <w:sz w:val="16"/>
            </w:rPr>
            <w:t>Interno — Confidencial  ·  Plan de Calidad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5669"/>
      <w:gridCol w:w="4303"/>
    </w:tblGrid>
    <w:tr>
      <w:tc>
        <w:tcPr>
          <w:tcW w:type="dxa" w:w="5669"/>
        </w:tcPr>
        <w:p>
          <w:pPr>
            <w:jc w:val="left"/>
            <w:pBdr>
              <w:bottom w:val="single" w:sz="6" w:space="1" w:color="1F497D"/>
            </w:pBdr>
          </w:pPr>
          <w:r>
            <w:rPr>
              <w:b/>
              <w:color w:val="1F497D"/>
              <w:sz w:val="18"/>
            </w:rPr>
            <w:t xml:space="preserve">▣  CUSTODIO  </w:t>
          </w:r>
          <w:r>
            <w:rPr>
              <w:color w:val="404040"/>
              <w:sz w:val="18"/>
            </w:rPr>
            <w:t>·  Plan de Calidad</w:t>
          </w:r>
        </w:p>
      </w:tc>
      <w:tc>
        <w:tcPr>
          <w:tcW w:type="dxa" w:w="4303"/>
        </w:tcPr>
        <w:p>
          <w:pPr>
            <w:jc w:val="right"/>
          </w:pPr>
          <w:r>
            <w:rPr>
              <w:color w:val="808080"/>
              <w:sz w:val="18"/>
            </w:rPr>
            <w:t>v1.10  ·  Junio 2026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Calibri" w:hAnsi="Calibri"/>
      <w:b/>
      <w:bCs/>
      <w:color w:val="40404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0404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