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4"/>
        </w:rPr>
        <w:t xml:space="preserve">  ▣  CUSTODIO  ·  CUSTODIO RAT MANAGER  </w:t>
      </w:r>
    </w:p>
    <w:p>
      <w:pPr>
        <w:spacing w:before="720" w:after="120"/>
        <w:jc w:val="center"/>
      </w:pPr>
      <w:r>
        <w:rPr>
          <w:i/>
          <w:color w:val="808080"/>
          <w:sz w:val="22"/>
        </w:rPr>
        <w:t>CUST-DOC-09b</w:t>
      </w:r>
    </w:p>
    <w:p/>
    <w:p/>
    <w:p>
      <w:pPr>
        <w:spacing w:after="240"/>
        <w:jc w:val="center"/>
      </w:pPr>
      <w:r>
        <w:rPr>
          <w:b/>
          <w:color w:val="1F497D"/>
          <w:sz w:val="56"/>
        </w:rPr>
        <w:t>BACKLOG DEL PRODUCTO</w:t>
      </w:r>
    </w:p>
    <w:p>
      <w:pPr>
        <w:spacing w:after="480"/>
        <w:jc w:val="center"/>
      </w:pPr>
      <w:r>
        <w:rPr>
          <w:i/>
          <w:color w:val="2E74B5"/>
          <w:sz w:val="28"/>
        </w:rPr>
        <w:t>MVP actual, V1, V2 y roadmap trimestral</w:t>
      </w:r>
    </w:p>
    <w:p/>
    <w:p/>
    <w:p>
      <w:pPr>
        <w:jc w:val="center"/>
        <w:pBdr>
          <w:bottom w:val="single" w:sz="12" w:space="1" w:color="2E74B5"/>
        </w:pBdr>
      </w:pPr>
      <w:r>
        <w:rPr>
          <w:sz w:val="4"/>
        </w:rPr>
        <w:t xml:space="preserve">  </w:t>
      </w:r>
    </w:p>
    <w:p/>
    <w:p/>
    <w:p>
      <w:pPr>
        <w:spacing w:after="40"/>
        <w:jc w:val="center"/>
      </w:pPr>
      <w:r>
        <w:rPr>
          <w:b/>
          <w:color w:val="1F497D"/>
          <w:sz w:val="22"/>
        </w:rPr>
        <w:t xml:space="preserve">Versión:  </w:t>
      </w:r>
      <w:r>
        <w:rPr>
          <w:color w:val="404040"/>
          <w:sz w:val="22"/>
        </w:rPr>
        <w:t>v1.0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Fecha de emisión:  </w:t>
      </w:r>
      <w:r>
        <w:rPr>
          <w:color w:val="404040"/>
          <w:sz w:val="22"/>
        </w:rPr>
        <w:t>Junio 2026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Autor:  </w:t>
      </w:r>
      <w:r>
        <w:rPr>
          <w:color w:val="404040"/>
          <w:sz w:val="22"/>
        </w:rPr>
        <w:t>Equipo de Desarrollo — Custodio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Empresa responsable:  </w:t>
      </w:r>
      <w:r>
        <w:rPr>
          <w:color w:val="404040"/>
          <w:sz w:val="22"/>
        </w:rPr>
        <w:t>Custodio SpA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Clasificación:  </w:t>
      </w:r>
      <w:r>
        <w:rPr>
          <w:color w:val="404040"/>
          <w:sz w:val="22"/>
        </w:rPr>
        <w:t>Interno — Confidencial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Producto:  </w:t>
      </w:r>
      <w:r>
        <w:rPr>
          <w:color w:val="404040"/>
          <w:sz w:val="22"/>
        </w:rPr>
        <w:t>Custodio RAT Manager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Marco regulatorio:  </w:t>
      </w:r>
      <w:r>
        <w:rPr>
          <w:color w:val="404040"/>
          <w:sz w:val="22"/>
        </w:rPr>
        <w:t>Ley N.° 21.719 — Chile</w:t>
      </w:r>
    </w:p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0"/>
        </w:rPr>
        <w:t xml:space="preserve">  CUMPLIMIENTO DE LA LEY 21.719 DE PROTECCIÓN DE DATOS PERSONALES DE CHILE  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4"/>
            <w:shd w:val="clear" w:color="auto" w:fill="1F497D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2494"/>
            <w:shd w:val="clear" w:color="auto" w:fill="1F497D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2494"/>
            <w:shd w:val="clear" w:color="auto" w:fill="1F497D"/>
          </w:tcPr>
          <w:p>
            <w:r/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2489"/>
            <w:shd w:val="clear" w:color="auto" w:fill="1F497D"/>
          </w:tcPr>
          <w:p>
            <w:r/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Creación inicial del backlog, derivado de README y código.</w:t>
            </w:r>
          </w:p>
        </w:tc>
      </w:tr>
      <w:tr>
        <w:tc>
          <w:tcPr>
            <w:tcW w:type="dxa" w:w="2493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>
              <w:rPr>
                <w:sz w:val="20"/>
              </w:rPr>
              <w:t>Se marcan como completadas las6 HUs de la auditoría de cumplimiento (HU-A-001 a HU-A-006).</w:t>
            </w:r>
          </w:p>
        </w:tc>
      </w:tr>
      <w:tr>
        <w:tc>
          <w:tcPr>
            <w:tcW w:type="dxa" w:w="2493"/>
          </w:tcPr>
          <w:p>
            <w:r>
              <w:t>1.2</w:t>
            </w:r>
          </w:p>
        </w:tc>
        <w:tc>
          <w:tcPr>
            <w:tcW w:type="dxa" w:w="2493"/>
          </w:tcPr>
          <w:p>
            <w:r>
              <w:t>Junio 2026</w:t>
            </w:r>
          </w:p>
        </w:tc>
        <w:tc>
          <w:tcPr>
            <w:tcW w:type="dxa" w:w="2493"/>
          </w:tcPr>
          <w:p>
            <w:r>
              <w:t>Equipo de Desarrollo — Custodio</w:t>
            </w:r>
          </w:p>
        </w:tc>
        <w:tc>
          <w:tcPr>
            <w:tcW w:type="dxa" w:w="2493"/>
          </w:tcPr>
          <w:p>
            <w:r>
              <w:t>Q3 2026 completado: V1-03, V1-04, V1-06, V1-07, V1-15, V1-20. V1-11 marcado como Completada (con side effects pendientes).</w:t>
            </w:r>
          </w:p>
        </w:tc>
      </w:tr>
    </w:tbl>
    <w:p/>
    <w:p>
      <w:pPr>
        <w:pStyle w:val="Heading2"/>
      </w:pPr>
      <w:r>
        <w:t>Estado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86"/>
            <w:shd w:val="clear" w:color="auto" w:fill="1F497D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Backlog del Producto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Custodio RAT Manager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Marco regulatorio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Ley N.° 21.719 de Protección de Datos Personales (Chile)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18"/>
        </w:rPr>
        <w:t>Sugerencia: en Microsoft Word, presione F9 sobre la tabla para actualizar el contenido y los números de página.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sz w:val="22"/>
        </w:rPr>
        <w:t>Este documento presenta el backlog de producto de Custodio RAT Manager organizado en tres horizontes: MVP actual (funcionalidades ya en producción), Versión 1 (mejoras prioritarias a 3-6 meses) y Versión 2 (innovación a 6-12 meses). El cierre incluye un roadmap cronológico en formato trimestral.</w:t>
      </w:r>
    </w:p>
    <w:p>
      <w:pPr>
        <w:pStyle w:val="Heading1"/>
      </w:pPr>
      <w:r>
        <w:t>2. MVP actual (funcionalidades implementadas)</w:t>
      </w:r>
    </w:p>
    <w:p>
      <w:r>
        <w:rPr>
          <w:sz w:val="22"/>
        </w:rPr>
        <w:t>Las siguientes funcionalidades están en producción al momento de la generación de este documento: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737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Funcionalidad</w:t>
            </w:r>
          </w:p>
        </w:tc>
        <w:tc>
          <w:tcPr>
            <w:tcW w:type="dxa" w:w="164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AUT-01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Login JWT con cookies httpOnly y rate limit 5/min.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AUT-02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Logout con revocación de token (blacklist).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AUT-03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Cambio de contraseña propio y de tercero (admin).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AUT-04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Seed automático de superadmin (SEED_ADMIN=true).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EMP-01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CRUD de empresas con validación de RUT.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EMP-02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Asignación de usuarios a empresas con rol por empresa.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Wizard de 4 pasos para crear RAT.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Edición y eliminación de RATs.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Duplicación de RATs.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Aprobación de RATs por admin.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Cálculo automático de completitud.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Cálculo automático de nivel de riesgo.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RAT-07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Adjuntar documento de base legal (PDF, hash SHA-256).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RAT-08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Búsqueda de tipos de proceso en sugerencias.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RAT-09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Generación automática de sugerencias por rubro.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RAT-10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Auditoría completa de operaciones CRUD sobre RAT.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BRE-01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CRUD de brechas de seguridad.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BRE-02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Cálculo de plazo APDC 72h.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BRE-03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Alerta visual de plazo vencido.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Formulario público de derechos ARCO.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Token temporal de 5 min anti-bots.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Validación de RUT chileno en el formulario.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Creación automática de ticket TKT al recibir solicitud.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Respuesta y cambio de estado de solicitud ARCO.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Historial de cambios de estado.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ARCO-07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Notas internas y adjuntos en tickets.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Reportes con filtros combinables y ordenamiento.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Exportación CSV de RATs.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Exportación PDF de RATs (membrete APDC).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Exportación PDF individual de un RAT.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Exportación en formato CNI para APDC.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Dashboard con KPIs, mini-gráficos y alertas.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REP-07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Chat IA contextual (opcional, requiere API key).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RUB-01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CRUD de rubros (solo superadmin).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RUB-02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Gestión de sugerencias de RAT por rubro.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CON-01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Diagnóstico de conexión (/conexion).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AUD-01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Auditoría global por empresa.</w:t>
            </w:r>
          </w:p>
        </w:tc>
        <w:tc>
          <w:tcPr>
            <w:tcW w:type="dxa" w:w="1644"/>
            <w:vAlign w:val="top"/>
          </w:tcPr>
          <w:p>
            <w:r/>
            <w:r>
              <w:rPr>
                <w:sz w:val="20"/>
              </w:rPr>
              <w:t>Listo</w:t>
            </w:r>
          </w:p>
        </w:tc>
      </w:tr>
    </w:tbl>
    <w:p>
      <w:pPr>
        <w:pStyle w:val="Heading1"/>
      </w:pPr>
      <w:r>
        <w:t>3. Versión 1 (3 a 6 meses)</w:t>
      </w:r>
    </w:p>
    <w:p>
      <w:r>
        <w:rPr>
          <w:sz w:val="22"/>
        </w:rPr>
        <w:t>Mejoras prioritarias planificadas para los próximos dos trimestres: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9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Mejora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130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Workflow de Bloqueo Temporal (REC-01)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HU-A-002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Módulo de Transparencia Pública (REC-02)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HU-A-003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Contrato formal de Encargado (REC-03)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HU-A-004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Portabilidad per-titular JSON/XML (REC-04)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HU-A-005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Filtro de riesgo razonable en Brechas (REC-05)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HU-A-006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Consentimiento expreso para datos sensibles (REC-06)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  <w:vAlign w:val="top"/>
          </w:tcPr>
          <w:p>
            <w:r/>
            <w:r>
              <w:rPr>
                <w:sz w:val="20"/>
              </w:rP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EIPD (Evaluación de Impacto) como módulo editable 1:1 con RAT.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V1-02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Consentimientos como módulo editable 1:N con RAT (ya existe el modelo, falta UI completa).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V1-03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Onboarding interactivo con checklist de progreso para nuevas empresas.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>
            <w: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V1-04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Wizard 0 de selección de rubro + plantilla sugerida al crear RAT.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>
            <w: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V1-05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Drag-to-reorder de rubros y sugerencias.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V1-06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Notificaciones por email ante vencimiento de RAT y brechas.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>
            <w: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V1-07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Notificaciones por email a titulares al responder ARCO.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>
            <w: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V1-08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Tests E2E con Playwright en CI.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V1-09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Suite de tests unitarios del frontend con Vitest.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V1-10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Internacionalización del frontend (es/en).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Modo oscuro con switch en Topbar.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>
            <w: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V1-12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PWA instalable con Service Worker.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V1-13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Exportación XLSX además de CSV.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V1-14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API versionada con prefijo /v1/ en rutas.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V1-15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Hardening de CORS: lista blanca explícita en lugar de regex amplia.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>
            <w:r>
              <w:t>Completada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V1-16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Paginación cursor-based en listados largos.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V1-17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Plantillas de correo configurables para notificaciones.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V1-18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Generador de política de privacidad en PDF a partir del RAT.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V1-19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Tests de seguridad automatizados (OWASP ZAP).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V1-20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Logs estructurados en JSON con correlación de request_id.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304"/>
          </w:tcPr>
          <w:p>
            <w:r>
              <w:t>Completada</w:t>
            </w:r>
          </w:p>
        </w:tc>
      </w:tr>
    </w:tbl>
    <w:p>
      <w:pPr>
        <w:pStyle w:val="Heading1"/>
      </w:pPr>
      <w:r>
        <w:t>4. Versión 2 (6 a 12 meses)</w:t>
      </w:r>
    </w:p>
    <w:p>
      <w:r>
        <w:rPr>
          <w:sz w:val="22"/>
        </w:rPr>
        <w:t>Innovación y escalamiento: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9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538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Innovación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130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Migración de archivos binarios a S3/R2 (firmando URLs temporales).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Multi-tenancy con base de datos por tenant (no solo columna company_id).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V2-03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API pública con autenticación por API key para integraciones.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V2-04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Webhooks hacia sistemas externos (cambios de RAT, brechas, ARCO).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V2-05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Marketplace de plantillas de RAT (varios idiomas y países).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V2-06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Generador de cláusulas de privacidad contractual (legal).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V2-07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Conector con APDC para envío directo de evidencias (cuando exista API).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V2-08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Asistente IA con fine-tuning del modelo para la Ley 21.719 chilena.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V2-09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Generador de cláusulas contractuales con encargos (Art. 14 quáter).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V2-10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Sistema de firmas digitales para aprobación de RAT (eIDAS o equivalente).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V2-11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Auditoría inmutable (blockchain privada o WORM storage).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V2-12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Modo 'multipais' con soporte para LGPD, GDPR, CCPA.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V2-13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Generador de EIPD automático con recomendaciones de la IA.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04"/>
          </w:tcPr>
          <w:p/>
        </w:tc>
      </w:tr>
      <w:tr>
        <w:tc>
          <w:tcPr>
            <w:tcW w:type="dxa" w:w="794"/>
            <w:vAlign w:val="top"/>
          </w:tcPr>
          <w:p>
            <w:r/>
            <w:r>
              <w:rPr>
                <w:b/>
                <w:sz w:val="20"/>
              </w:rPr>
              <w:t>V2-14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sz w:val="20"/>
              </w:rPr>
              <w:t>Reportes avanzados: heatmap, mapas de calor de datos por zona geográfica.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304"/>
          </w:tcPr>
          <w:p/>
        </w:tc>
      </w:tr>
    </w:tbl>
    <w:p>
      <w:pPr>
        <w:pStyle w:val="Heading1"/>
      </w:pPr>
      <w:r>
        <w:t>5. Roadmap cronológico</w:t>
      </w:r>
    </w:p>
    <w:p>
      <w:pPr>
        <w:spacing w:before="80" w:after="40"/>
      </w:pPr>
      <w:r>
        <w:rPr>
          <w:b/>
          <w:i/>
          <w:color w:val="1F497D"/>
          <w:sz w:val="18"/>
        </w:rPr>
        <w:t xml:space="preserve">Tabla 1 — </w:t>
      </w:r>
      <w:r>
        <w:rPr>
          <w:i/>
          <w:color w:val="404040"/>
          <w:sz w:val="18"/>
        </w:rPr>
        <w:t>Roadmap trimestral del producto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Trimestre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Hito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Contenido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Q2 2026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MVP en producción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Entrega inicial con todas las funcionalidades del MVP listadas en §2.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Q3 2026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1 — Onboarding y notificaciones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V1-03, V1-04, V1-06, V1-07, V1-15, V1-20.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Q4 2026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1 — Calidad y robustez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V1-01, V1-02, V1-08, V1-09, V1-14, V1-16, V1-19.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Q1 2027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1 — UX y extras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V1-05, V1-10, V1-11, V1-12, V1-13, V1-17, V1-18.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Q2 2027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2 — Almacenamiento y API pública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V2-01, V2-03, V2-04.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Q3 2027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2 — Multi-tenancy e integraciones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V2-02, V2-07, V2-10.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Q4 2027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Versión 2 — Multi-país y EIPD IA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V2-06, V2-08, V2-09, V2-12, V2-13, V2-14, V2-11.</w:t>
            </w:r>
          </w:p>
        </w:tc>
      </w:tr>
    </w:tbl>
    <w:p>
      <w:pPr>
        <w:pStyle w:val="Heading1"/>
      </w:pPr>
      <w:r>
        <w:t>6. Visualización del roadmap (Gantt simplificado)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052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-310048723001298966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05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b/>
          <w:i/>
          <w:color w:val="1F497D"/>
          <w:sz w:val="18"/>
        </w:rPr>
        <w:t xml:space="preserve">Figura 1 — </w:t>
      </w:r>
      <w:r>
        <w:rPr>
          <w:i/>
          <w:color w:val="404040"/>
          <w:sz w:val="18"/>
        </w:rPr>
        <w:t>Roadmap Gantt simplificado 2026-2027.</w:t>
      </w:r>
    </w:p>
    <w:p>
      <w:pPr>
        <w:pStyle w:val="Heading1"/>
      </w:pPr>
      <w:r>
        <w:t>Apéndice A — Vacíos de información</w:t>
      </w:r>
    </w:p>
    <w:p>
      <w:r>
        <w:rPr>
          <w:i/>
          <w:sz w:val="22"/>
        </w:rPr>
        <w:t>Las siguientes preguntas quedan abiertas al equipo de producto o al Product Owner para ser resueltas en próximas iteraciones:</w:t>
      </w:r>
    </w:p>
    <w:p>
      <w:pPr>
        <w:pStyle w:val="ListBullet"/>
        <w:spacing w:after="40"/>
        <w:ind w:left="340"/>
      </w:pPr>
      <w:r>
        <w:rPr>
          <w:sz w:val="22"/>
        </w:rPr>
        <w:t>¿El equipo tiene capacidad para V1-08 (Playwright) en el próximo trimestre?</w:t>
      </w:r>
    </w:p>
    <w:p>
      <w:pPr>
        <w:pStyle w:val="ListBullet"/>
        <w:spacing w:after="40"/>
        <w:ind w:left="340"/>
      </w:pPr>
      <w:r>
        <w:rPr>
          <w:sz w:val="22"/>
        </w:rPr>
        <w:t>¿Existe presupuesto para la migración a S3 (V2-01)?</w:t>
      </w:r>
    </w:p>
    <w:p>
      <w:pPr>
        <w:pStyle w:val="ListBullet"/>
        <w:spacing w:after="40"/>
        <w:ind w:left="340"/>
      </w:pPr>
      <w:r>
        <w:rPr>
          <w:sz w:val="22"/>
        </w:rPr>
        <w:t>¿Hay demanda de clientes para multi-país (V2-12)?</w:t>
      </w:r>
    </w:p>
    <w:p>
      <w:pPr>
        <w:pStyle w:val="Heading1"/>
      </w:pPr>
      <w:r>
        <w:t>Apéndice B — Riesgos identificados</w:t>
      </w:r>
    </w:p>
    <w:p>
      <w:r>
        <w:rPr>
          <w:i/>
          <w:sz w:val="22"/>
        </w:rPr>
        <w:t>Riesgos detectados durante la auditoría documental y técnica:</w:t>
      </w:r>
    </w:p>
    <w:p>
      <w:pPr>
        <w:spacing w:before="80" w:after="40"/>
      </w:pPr>
      <w:r>
        <w:rPr>
          <w:b/>
          <w:i/>
          <w:color w:val="1F497D"/>
          <w:sz w:val="18"/>
        </w:rPr>
        <w:t xml:space="preserve">Tabla 1 — </w:t>
      </w:r>
      <w:r>
        <w:rPr>
          <w:i/>
          <w:color w:val="404040"/>
          <w:sz w:val="18"/>
        </w:rPr>
        <w:t>Riesgos identificados durante la auditoría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737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Severidad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R-BL-01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Las prioridades pueden cambiar tras retroalimentación de stakeholders. Este backlog debe revisarse trimestralmente.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R-BL-02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La estimación de tamaño en puntos de historia es relativa al equipo actual. Si el equipo crece o cambia, recalibrar.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</w:tr>
    </w:tbl>
    <w:p>
      <w:pPr>
        <w:pStyle w:val="Heading1"/>
      </w:pPr>
      <w:r>
        <w:t>Apéndice C — Índice de identificadores</w:t>
      </w:r>
    </w:p>
    <w:p>
      <w:r>
        <w:rPr>
          <w:i/>
          <w:sz w:val="22"/>
        </w:rPr>
        <w:t>Identificadores únicos referenciados a lo largo del documento: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Nombre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V1-###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Item de Versión 1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Mejora prioritaria planificada para 3-6 meses.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V2-###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Item de Versión 2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Innovación planificada para 6-12 meses.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PWA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Progressive Web App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Aplicación web instalable con capacidades offline.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—  Fin del documento 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3169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80"/>
              <w:sz w:val="16"/>
            </w:rPr>
            <w:t>Custodio RAT Manager · Ley 21.719</w:t>
          </w:r>
        </w:p>
      </w:tc>
      <w:tc>
        <w:tcPr>
          <w:tcW w:type="dxa" w:w="3169"/>
        </w:tcPr>
        <w:p>
          <w:pPr>
            <w:jc w:val="center"/>
          </w:pPr>
          <w:r>
            <w:rPr>
              <w:color w:val="808080"/>
              <w:sz w:val="16"/>
            </w:rPr>
            <w:t xml:space="preserve">Página </w:t>
          </w:r>
          <w:r>
            <w:rPr>
              <w:color w:val="808080"/>
              <w:sz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808080"/>
              <w:sz w:val="16"/>
            </w:rPr>
            <w:t xml:space="preserve"> de </w:t>
          </w:r>
          <w:r>
            <w:rPr>
              <w:color w:val="808080"/>
              <w:sz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  <w:tc>
        <w:tcPr>
          <w:tcW w:type="dxa" w:w="3402"/>
        </w:tcPr>
        <w:p>
          <w:pPr>
            <w:jc w:val="right"/>
          </w:pPr>
          <w:r>
            <w:rPr>
              <w:color w:val="808080"/>
              <w:sz w:val="16"/>
            </w:rPr>
            <w:t>Interno — Confidencial  ·  Backlog del Producto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669"/>
      <w:gridCol w:w="4303"/>
    </w:tblGrid>
    <w:tr>
      <w:tc>
        <w:tcPr>
          <w:tcW w:type="dxa" w:w="5669"/>
        </w:tcPr>
        <w:p>
          <w:pPr>
            <w:jc w:val="left"/>
            <w:pBdr>
              <w:bottom w:val="single" w:sz="6" w:space="1" w:color="1F497D"/>
            </w:pBdr>
          </w:pPr>
          <w:r>
            <w:rPr>
              <w:b/>
              <w:color w:val="1F497D"/>
              <w:sz w:val="18"/>
            </w:rPr>
            <w:t xml:space="preserve">▣  CUSTODIO  </w:t>
          </w:r>
          <w:r>
            <w:rPr>
              <w:color w:val="404040"/>
              <w:sz w:val="18"/>
            </w:rPr>
            <w:t>·  Backlog del Producto</w:t>
          </w:r>
        </w:p>
      </w:tc>
      <w:tc>
        <w:tcPr>
          <w:tcW w:type="dxa" w:w="4303"/>
        </w:tcPr>
        <w:p>
          <w:pPr>
            <w:jc w:val="right"/>
          </w:pPr>
          <w:r>
            <w:rPr>
              <w:color w:val="808080"/>
              <w:sz w:val="18"/>
            </w:rPr>
            <w:t>v1.0  ·  Junio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