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(ADR-14), Admin Asesor IA (ADR-15), MiniMax M2.7._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(S14), Encryption at Rest Fernet (C1), Service Layer (A6), Schemas Pydantic (A10)._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(ADR-16), Drawer responsive (ADR-17), Dashboard clickable (ADR-18), useRef stable callbacks._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FormADMIN ARCO QW1-QW10 (ADR-19). Sprint 2: Task SLA_ALERT_T2 pattern (ADR-20), Export service (ADR-21), GitHub Actions (ADR-22)._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v1.4 se implementó: OCI Object Storage con fallback chain (PAR→signed GET→BYTEA), Admin Asesor IA para gestión del corpus, y soporte para MiniMax M2.7._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8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-42783122858584709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Custodio y sus interacciones externas.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-67073402582214662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contenedores C4 Nivel 2: contenedores principales con OCI.</w:t>
      </w:r>
    </w:p>
    <w:p>
      <w:pPr>
        <w:pStyle w:val="Heading1"/>
      </w:pPr>
      <w:r>
        <w:t>4. Componentes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Modelos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app/models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Mapeo ORM SQLAlchemy de las entidades.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Schemas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app/schemas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Validación y serialización con Pydantic.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Repositories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app/repositories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Patrón Repository: abstracción de acceso a datos con selectinload/joinedload.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Servicios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app/services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Lógica de negocio: CRUD, cálculos, integración IA, OCI storage.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Rutas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app/routes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Endpoints HTTP, autorización, rate limiting, RBAC.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app/core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Configuración, seguridad (JWT, bcrypt, blacklist), logging, limiter, OCI storage._</w:t>
            </w:r>
          </w:p>
        </w:tc>
      </w:tr>
    </w:tbl>
    <w:p>
      <w:pPr>
        <w:pStyle w:val="Heading2"/>
      </w:pPr>
      <w:r>
        <w:t>4.1 Routers del backend (app/routes/)</w:t>
      </w:r>
    </w:p>
    <w:p>
      <w:r>
        <w:rPr>
          <w:sz w:val="22"/>
        </w:rPr>
        <w:t>_Routers implementados en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Router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Login, logout, refresh, users CRUD, password.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companies.py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companies + /publico (auth requerida).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rats.py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RATs, dashboard, sugerencias, auditoría, hash chain, archivo OCI.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20 endpoints (incl. OCI fallback)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breaches.py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brechas, evaluación de riesgo.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consentimientos.py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revocar consentimientos.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eipd.py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actualizar EIPDs.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tkt-solicitud-derecho.py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Tickets ARCO, notas, historial.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8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feriados.py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feriados, upload CSV, export.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ai.py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Chat IA contextual (MiniMax M2.7 / OpenAI).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 endpoint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health.py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GET /health, /health/db (sin auth).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2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admin_asesor.py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Indexar corpus, stats, eliminar chunks (solo superadmin).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3 endpoints</w:t>
            </w:r>
          </w:p>
        </w:tc>
      </w:tr>
    </w:tbl>
    <w:p>
      <w:pPr>
        <w:pStyle w:val="Heading1"/>
      </w:pPr>
      <w:r>
        <w:t>5. Patrones y estilos arquitectónicos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Repository Pattern: </w:t>
      </w:r>
      <w:r>
        <w:rPr>
          <w:sz w:val="22"/>
        </w:rPr>
        <w:t>_Patrón Repository/Service sobre SQLAlchemy 2.0 (app/repositories/). selectinload para evitar N+1._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App Router (Next.js): </w:t>
      </w:r>
      <w:r>
        <w:rPr>
          <w:sz w:val="22"/>
        </w:rPr>
        <w:t>App Router de Next.js 16 con grupos de rutas: '(app)' agrupa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Single Source of Truth: </w:t>
      </w:r>
      <w:r>
        <w:rPr>
          <w:sz w:val="22"/>
        </w:rPr>
        <w:t>Estado global con AppContext (usuario,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 en get_current_user. JTI consultado en cada request._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Hash Chain: </w:t>
      </w:r>
      <w:r>
        <w:rPr>
          <w:sz w:val="22"/>
        </w:rPr>
        <w:t>_Hash chain SHA256 en audit_log: prev_hash + SHA256(timestamp+usuario+accion+entidad+detalle)._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Masking: </w:t>
      </w:r>
      <w:r>
        <w:rPr>
          <w:sz w:val="22"/>
        </w:rPr>
        <w:t>_PIIMaskingFilter en logging_config.py: mask email, RUT, IP, tokens, passwords._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RBAC: </w:t>
      </w:r>
      <w:r>
        <w:rPr>
          <w:sz w:val="22"/>
        </w:rPr>
        <w:t>_RBAC: admin_empresa solo crea RATs en empresas asignadas (DT-014, 6209e2d). usuario no crea brechas (DT-015, 6209e2d)._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Object Storage con fallback chain: PAR → signed GET → BYTEA (57cbffc)._</w:t>
      </w:r>
    </w:p>
    <w:p>
      <w:pPr>
        <w:pStyle w:val="Heading1"/>
      </w:pPr>
      <w:r>
        <w:t>6. Decisiones técnicas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 + React 19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Rendimiento, ecosistema, despliegue directo a Vercel, TypeScript.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sobre Flask o Django REST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Tipado nativo, async/await, OpenAPI automático, Pydantic.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Madurez, soporte Postgres, migraciones simples.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Compatibilidad Vercel, plan gratuito, branching, AES-256.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para binarios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en OCI con fallback a BYTEA. bucket custodio-documents-qa.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8h + blacklist LRU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Balance seguridad/UX. Blacklist permite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Rate limiting con slowapi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Mitigación de fuerza bruta y abuso.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Mermaid pre-renderizado a PNG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Word no soporta Mermaid runtime.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 log con hash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Inmutabilidad del registro de auditoría.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Patrón Repository (app/repositories/)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Abstracción de acceso a datos; selectinload evitan N+1.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PIIMaskingFilter en logging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Mask email, RUT, IP, tokens y contraseñas.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GET /health y /health/db endpoints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Health checks sin auth para monitoreo. /health stateless, /health/db prueba DB.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RBAC: admin_empresa RAT + usuario breach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DT-014: get_empresas_usuario() en POST /rats/. DT-015: validación de rol en POST /brechas/.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con fallback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PAR → signed GET → BYTEA. OCISigner para firma RSA. copy_to_archive antes de delete.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Admin Asesor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POST /admin/asesor/index, GET /admin/asesor/stats, DELETE /admin/asesor/documents/{id}. Solo superadmin.</w:t>
            </w:r>
          </w:p>
        </w:tc>
      </w:tr>
    </w:tbl>
    <w:p>
      <w:pPr>
        <w:pStyle w:val="Heading1"/>
      </w:pPr>
      <w:r>
        <w:t>7.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5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-5732734754558722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Topología de despliegue: Vercel (FE+API), Neon (PostgreSQL), OCI (Object Storage).</w:t>
      </w:r>
    </w:p>
    <w:p>
      <w:pPr>
        <w:pStyle w:val="Heading1"/>
      </w:pPr>
      <w:r>
        <w:t>8. Diagramas de secuencia</w:t>
      </w:r>
    </w:p>
    <w:p>
      <w:pPr>
        <w:pStyle w:val="Heading2"/>
      </w:pPr>
      <w:r>
        <w:t>8.1 Login con blacklist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-883305089775228756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Secuencia de login con rate limiting y JWT.</w:t>
      </w:r>
    </w:p>
    <w:p>
      <w:pPr>
        <w:pStyle w:val="Heading2"/>
      </w:pPr>
      <w:r>
        <w:t>8.2 OCI Storage Fallback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8090" cy="457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ci_-62619572192093405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09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_Secuencia OCI fallback chain: PAR → signed GET → BYTEA._</w:t>
      </w:r>
    </w:p>
    <w:p>
      <w:pPr>
        <w:pStyle w:val="Heading1"/>
      </w:pPr>
      <w:r>
        <w:t>9.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 declarativa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Tailwind CSS 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 utility-first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Notificaciones tipo toast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 y validación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 con selectinload/joinedload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Pydantic 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 y serialización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python-jose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Tokens JWT (HS256)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passlib + bcrypt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 (12 rounds)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 servidor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cachetools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LRU cache para token blacklist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SDK (custom)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OCI Object Storage con OCISigner (RSA SHA256)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Serverless Functions y hosting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PostgreSQL administrado con AES-256 at rest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con bucket archive</w:t>
            </w:r>
          </w:p>
        </w:tc>
      </w:tr>
    </w:tbl>
    <w:p>
      <w:pPr>
        <w:pStyle w:val="Heading1"/>
      </w:pPr>
      <w:r>
        <w:t>10. Consideraciones de seguridad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Contraseñas: </w:t>
      </w:r>
      <w:r>
        <w:rPr>
          <w:sz w:val="22"/>
        </w:rPr>
        <w:t>Contraseñas hasheadas con bcrypt $2b$12$ (12 rounds).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Tokens: </w:t>
      </w:r>
      <w:r>
        <w:rPr>
          <w:sz w:val="22"/>
        </w:rPr>
        <w:t>Tokens JWT con expiración 8h, HS256. JTI único por token.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slots): cada logout agrega JTI. get_current_user consulta blacklist._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Cookies: </w:t>
      </w:r>
      <w:r>
        <w:rPr>
          <w:sz w:val="22"/>
        </w:rPr>
        <w:t>Cookies httpOnly y Secure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limiting: </w:t>
      </w:r>
      <w:r>
        <w:rPr>
          <w:sz w:val="22"/>
        </w:rPr>
        <w:t>Rate limiting: 5/min login, 5/min password, 3/hora ARCO, 10/min logout.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CORS: </w:t>
      </w:r>
      <w:r>
        <w:rPr>
          <w:sz w:val="22"/>
        </w:rPr>
        <w:t>CORS estricto: regex 'https://.*\.vercel\.app'.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_IDOR protection: check_company_access en todos los endpoints con company_id._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RAT: </w:t>
      </w:r>
      <w:r>
        <w:rPr>
          <w:sz w:val="22"/>
        </w:rPr>
        <w:t>_RBAC: admin_empresa solo crea RATs en empresas asignadas (DT-014)._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Breach: </w:t>
      </w:r>
      <w:r>
        <w:rPr>
          <w:sz w:val="22"/>
        </w:rPr>
        <w:t>_RBAC: rol usuario no puede crear brechas (DT-015). Retorna 403._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CSV injection: </w:t>
      </w:r>
      <w:r>
        <w:rPr>
          <w:sz w:val="22"/>
        </w:rPr>
        <w:t>_CSV sanitization: apostrophe en =, +, -, @._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en logs: </w:t>
      </w:r>
      <w:r>
        <w:rPr>
          <w:sz w:val="22"/>
        </w:rPr>
        <w:t>_PII masking en todos los logs._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inmutable: </w:t>
      </w:r>
      <w:r>
        <w:rPr>
          <w:sz w:val="22"/>
        </w:rPr>
        <w:t>_Audit log con hash chain SHA256._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firmados con RSA SHA256 (OCISigner). No se exponen credenciales en cliente._</w:t>
      </w:r>
    </w:p>
    <w:p>
      <w:pPr>
        <w:pStyle w:val="Heading1"/>
      </w:pPr>
      <w:r>
        <w:t>11. Modelo de datos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9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_447179021785629269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ER: entidades principales y relaciones (v1.4 con OCI y AsesorChunk).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BYTEA a S3/R2 para archivos adjuntos en V2?</w:t>
      </w:r>
    </w:p>
    <w:p>
      <w:pPr>
        <w:pStyle w:val="ListBullet"/>
        <w:spacing w:after="40"/>
        <w:ind w:left="340"/>
      </w:pPr>
      <w:r>
        <w:rPr>
          <w:sz w:val="22"/>
        </w:rPr>
        <w:t>¿Implementar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Regex CORS 'https://.*\.vercel\.app' permite cualquier subdominio Vercel. Mitigación: lista blanca explícita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Serverless cold starts: latencia 1-2s. Mitigación: min-instances en Vercel Pro.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(C1).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Signed GET requiere 'manage objects' en OCI._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Conjunto de modelos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Notación de diagramas de arquitectura por Simon Brown.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Architecture Decision Record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Documento que captura una decisión arquitectónica significativa.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de autenticación firmado digitalmente.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Pre-Authenticated Request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URL pre-firmada para acceso directo a OCI sin autenticación.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