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59B9" w:rsidRDefault="00082C44">
      <w:pPr>
        <w:spacing w:before="360"/>
        <w:jc w:val="center"/>
      </w:pPr>
      <w:r>
        <w:rPr>
          <w:rFonts w:ascii="Calibri" w:hAnsi="Calibri"/>
          <w:b/>
          <w:color w:val="00467F"/>
          <w:sz w:val="36"/>
        </w:rPr>
        <w:t>LEY 21.719 DE PROTECCIÓN DE DATOS PERSONALES</w:t>
      </w:r>
    </w:p>
    <w:p w:rsidR="005059B9" w:rsidRDefault="00082C44">
      <w:pPr>
        <w:jc w:val="center"/>
      </w:pPr>
      <w:r>
        <w:rPr>
          <w:rFonts w:ascii="Calibri" w:hAnsi="Calibri"/>
          <w:i/>
          <w:color w:val="0070C0"/>
          <w:sz w:val="28"/>
        </w:rPr>
        <w:t>Módulo 3 — Derechos de los Titulares (ACCOP+)</w:t>
      </w:r>
    </w:p>
    <w:p w:rsidR="005059B9" w:rsidRDefault="00082C44">
      <w:pPr>
        <w:jc w:val="center"/>
      </w:pPr>
      <w:r>
        <w:rPr>
          <w:rFonts w:ascii="Calibri" w:hAnsi="Calibri"/>
          <w:color w:val="646464"/>
          <w:sz w:val="20"/>
        </w:rPr>
        <w:t>Instructor: Miguel Ángel Díaz  |  Ley 21.719 vigente desde 1° de diciembre de 2026</w:t>
      </w:r>
    </w:p>
    <w:p w:rsidR="005059B9" w:rsidRDefault="005059B9"/>
    <w:p w:rsidR="005059B9" w:rsidRDefault="00082C44">
      <w:pPr>
        <w:spacing w:before="80" w:after="80"/>
      </w:pPr>
      <w:r>
        <w:rPr>
          <w:rFonts w:ascii="Calibri" w:hAnsi="Calibri"/>
          <w:color w:val="BEBEBE"/>
          <w:sz w:val="14"/>
        </w:rPr>
        <w:t>──────────────────────────────────────────────────────────────────────────────────────────</w:t>
      </w:r>
    </w:p>
    <w:p w:rsidR="005059B9" w:rsidRDefault="005059B9"/>
    <w:p w:rsidR="005059B9" w:rsidRDefault="00082C44">
      <w:pPr>
        <w:spacing w:before="280" w:after="80"/>
      </w:pPr>
      <w:r>
        <w:rPr>
          <w:rFonts w:ascii="Calibri" w:hAnsi="Calibri"/>
          <w:b/>
          <w:color w:val="00467F"/>
          <w:sz w:val="28"/>
        </w:rPr>
        <w:t>1. RESUMEN EJECUTIVO</w:t>
      </w:r>
    </w:p>
    <w:p w:rsidR="005059B9" w:rsidRDefault="00082C44">
      <w:pPr>
        <w:spacing w:after="120"/>
      </w:pPr>
      <w:r>
        <w:rPr>
          <w:rFonts w:ascii="Calibri" w:hAnsi="Calibri"/>
        </w:rPr>
        <w:t>El Módulo 3 cubre los derechos que la Ley 21.719 otorga a los titulares de datos personales, conocidos como derechos ACCOP+ (evolución de los a</w:t>
      </w:r>
      <w:r>
        <w:rPr>
          <w:rFonts w:ascii="Calibri" w:hAnsi="Calibri"/>
        </w:rPr>
        <w:t xml:space="preserve">ntiguos derechos </w:t>
      </w:r>
      <w:r w:rsidRPr="00082C44">
        <w:rPr>
          <w:rFonts w:ascii="Calibri" w:hAnsi="Calibri"/>
          <w:highlight w:val="yellow"/>
        </w:rPr>
        <w:t>ARCO): Acceso, Rectificación, Cancelación/Supresión, Oposición, Portabilidad y Bloqueo.</w:t>
      </w:r>
      <w:r>
        <w:rPr>
          <w:rFonts w:ascii="Calibri" w:hAnsi="Calibri"/>
        </w:rPr>
        <w:br/>
      </w:r>
      <w:r>
        <w:rPr>
          <w:rFonts w:ascii="Calibri" w:hAnsi="Calibri"/>
        </w:rPr>
        <w:br/>
        <w:t>Estos derechos son inherentes a la persona, irrenunciables, intransferibles y ejercibles en general de forma gratuita. El responsable de datos tiene l</w:t>
      </w:r>
      <w:r>
        <w:rPr>
          <w:rFonts w:ascii="Calibri" w:hAnsi="Calibri"/>
        </w:rPr>
        <w:t>a obligación de responder dentro de plazos legales, mantener los datos actualizados y notificar cambios a terceros a quienes haya cedido información. El incumplimiento es sancionable por la Agencia de Protección de Datos Personales con multas significativa</w:t>
      </w:r>
      <w:r>
        <w:rPr>
          <w:rFonts w:ascii="Calibri" w:hAnsi="Calibri"/>
        </w:rPr>
        <w:t>s.</w:t>
      </w:r>
    </w:p>
    <w:p w:rsidR="005059B9" w:rsidRDefault="00082C44">
      <w:pPr>
        <w:spacing w:before="80" w:after="80"/>
      </w:pPr>
      <w:r>
        <w:rPr>
          <w:rFonts w:ascii="Calibri" w:hAnsi="Calibri"/>
          <w:color w:val="BEBEBE"/>
          <w:sz w:val="14"/>
        </w:rPr>
        <w:t>──────────────────────────────────────────────────────────────────────────────────────────</w:t>
      </w:r>
    </w:p>
    <w:p w:rsidR="005059B9" w:rsidRDefault="00082C44">
      <w:pPr>
        <w:spacing w:before="280" w:after="80"/>
      </w:pPr>
      <w:r>
        <w:rPr>
          <w:rFonts w:ascii="Calibri" w:hAnsi="Calibri"/>
          <w:b/>
          <w:color w:val="00467F"/>
          <w:sz w:val="28"/>
        </w:rPr>
        <w:t>2. MARCO GENERAL</w:t>
      </w:r>
    </w:p>
    <w:p w:rsidR="005059B9" w:rsidRDefault="00082C44">
      <w:pPr>
        <w:spacing w:before="160" w:after="40"/>
      </w:pPr>
      <w:r>
        <w:rPr>
          <w:rFonts w:ascii="Calibri" w:hAnsi="Calibri"/>
          <w:b/>
          <w:color w:val="0070C0"/>
        </w:rPr>
        <w:t>2.1  Titular de datos (Art. 2 y Art. 4 Ley 21.719)</w:t>
      </w:r>
    </w:p>
    <w:tbl>
      <w:tblPr>
        <w:tblStyle w:val="Tablaconcuadrcula"/>
        <w:tblW w:w="0" w:type="auto"/>
        <w:jc w:val="center"/>
        <w:tblLook w:val="04A0" w:firstRow="1" w:lastRow="0" w:firstColumn="1" w:lastColumn="0" w:noHBand="0" w:noVBand="1"/>
      </w:tblPr>
      <w:tblGrid>
        <w:gridCol w:w="2225"/>
        <w:gridCol w:w="7397"/>
      </w:tblGrid>
      <w:tr w:rsidR="005059B9">
        <w:trPr>
          <w:jc w:val="center"/>
        </w:trPr>
        <w:tc>
          <w:tcPr>
            <w:tcW w:w="2268" w:type="dxa"/>
            <w:shd w:val="clear" w:color="auto" w:fill="003F7F"/>
          </w:tcPr>
          <w:p w:rsidR="005059B9" w:rsidRDefault="00082C44">
            <w:r>
              <w:rPr>
                <w:rFonts w:ascii="Calibri" w:hAnsi="Calibri"/>
                <w:b/>
                <w:color w:val="FFFFFF"/>
                <w:sz w:val="20"/>
              </w:rPr>
              <w:t>Concepto</w:t>
            </w:r>
          </w:p>
        </w:tc>
        <w:tc>
          <w:tcPr>
            <w:tcW w:w="7654" w:type="dxa"/>
            <w:shd w:val="clear" w:color="auto" w:fill="003F7F"/>
          </w:tcPr>
          <w:p w:rsidR="005059B9" w:rsidRDefault="00082C44">
            <w:r>
              <w:rPr>
                <w:rFonts w:ascii="Calibri" w:hAnsi="Calibri"/>
                <w:b/>
                <w:color w:val="FFFFFF"/>
                <w:sz w:val="20"/>
              </w:rPr>
              <w:t>Descripción</w:t>
            </w:r>
          </w:p>
        </w:tc>
      </w:tr>
      <w:tr w:rsidR="005059B9">
        <w:trPr>
          <w:jc w:val="center"/>
        </w:trPr>
        <w:tc>
          <w:tcPr>
            <w:tcW w:w="2268" w:type="dxa"/>
          </w:tcPr>
          <w:p w:rsidR="005059B9" w:rsidRDefault="00082C44">
            <w:r>
              <w:rPr>
                <w:rFonts w:ascii="Calibri" w:hAnsi="Calibri"/>
                <w:sz w:val="20"/>
              </w:rPr>
              <w:t>Definición</w:t>
            </w:r>
          </w:p>
        </w:tc>
        <w:tc>
          <w:tcPr>
            <w:tcW w:w="7654" w:type="dxa"/>
          </w:tcPr>
          <w:p w:rsidR="005059B9" w:rsidRDefault="00082C44">
            <w:r>
              <w:rPr>
                <w:rFonts w:ascii="Calibri" w:hAnsi="Calibri"/>
                <w:sz w:val="20"/>
              </w:rPr>
              <w:t>Persona natural identificada o identificable a quien refieren</w:t>
            </w:r>
            <w:r>
              <w:rPr>
                <w:rFonts w:ascii="Calibri" w:hAnsi="Calibri"/>
                <w:sz w:val="20"/>
              </w:rPr>
              <w:t xml:space="preserve"> o se vinculan los datos personales.</w:t>
            </w:r>
          </w:p>
        </w:tc>
      </w:tr>
      <w:tr w:rsidR="005059B9">
        <w:trPr>
          <w:jc w:val="center"/>
        </w:trPr>
        <w:tc>
          <w:tcPr>
            <w:tcW w:w="2268" w:type="dxa"/>
            <w:shd w:val="clear" w:color="auto" w:fill="EBF3FB"/>
          </w:tcPr>
          <w:p w:rsidR="005059B9" w:rsidRDefault="00082C44">
            <w:r>
              <w:rPr>
                <w:rFonts w:ascii="Calibri" w:hAnsi="Calibri"/>
                <w:sz w:val="20"/>
              </w:rPr>
              <w:t>Persona natural</w:t>
            </w:r>
          </w:p>
        </w:tc>
        <w:tc>
          <w:tcPr>
            <w:tcW w:w="7654" w:type="dxa"/>
            <w:shd w:val="clear" w:color="auto" w:fill="EBF3FB"/>
          </w:tcPr>
          <w:p w:rsidR="005059B9" w:rsidRDefault="00082C44">
            <w:r>
              <w:rPr>
                <w:rFonts w:ascii="Calibri" w:hAnsi="Calibri"/>
                <w:sz w:val="20"/>
              </w:rPr>
              <w:t>Solo individuos, NO empresas ni entidades jurídicas. Los datos de organizaciones no están cubiertos por esta ley.</w:t>
            </w:r>
          </w:p>
        </w:tc>
      </w:tr>
      <w:tr w:rsidR="005059B9">
        <w:trPr>
          <w:jc w:val="center"/>
        </w:trPr>
        <w:tc>
          <w:tcPr>
            <w:tcW w:w="2268" w:type="dxa"/>
          </w:tcPr>
          <w:p w:rsidR="005059B9" w:rsidRDefault="00082C44">
            <w:r>
              <w:rPr>
                <w:rFonts w:ascii="Calibri" w:hAnsi="Calibri"/>
                <w:sz w:val="20"/>
              </w:rPr>
              <w:t>Identificada</w:t>
            </w:r>
          </w:p>
        </w:tc>
        <w:tc>
          <w:tcPr>
            <w:tcW w:w="7654" w:type="dxa"/>
          </w:tcPr>
          <w:p w:rsidR="005059B9" w:rsidRDefault="00082C44">
            <w:r>
              <w:rPr>
                <w:rFonts w:ascii="Calibri" w:hAnsi="Calibri"/>
                <w:sz w:val="20"/>
              </w:rPr>
              <w:t xml:space="preserve">Tiene un identificador único: RUT, ADN, huella, iris, ID. Amplio espectro </w:t>
            </w:r>
            <w:r>
              <w:rPr>
                <w:rFonts w:ascii="Calibri" w:hAnsi="Calibri"/>
                <w:sz w:val="20"/>
              </w:rPr>
              <w:t>de formas de identificación.</w:t>
            </w:r>
          </w:p>
        </w:tc>
      </w:tr>
      <w:tr w:rsidR="005059B9">
        <w:trPr>
          <w:jc w:val="center"/>
        </w:trPr>
        <w:tc>
          <w:tcPr>
            <w:tcW w:w="2268" w:type="dxa"/>
            <w:shd w:val="clear" w:color="auto" w:fill="EBF3FB"/>
          </w:tcPr>
          <w:p w:rsidR="005059B9" w:rsidRDefault="00082C44">
            <w:r>
              <w:rPr>
                <w:rFonts w:ascii="Calibri" w:hAnsi="Calibri"/>
                <w:sz w:val="20"/>
              </w:rPr>
              <w:t>Identificable</w:t>
            </w:r>
          </w:p>
        </w:tc>
        <w:tc>
          <w:tcPr>
            <w:tcW w:w="7654" w:type="dxa"/>
            <w:shd w:val="clear" w:color="auto" w:fill="EBF3FB"/>
          </w:tcPr>
          <w:p w:rsidR="005059B9" w:rsidRDefault="00082C44">
            <w:r>
              <w:rPr>
                <w:rFonts w:ascii="Calibri" w:hAnsi="Calibri"/>
                <w:sz w:val="20"/>
              </w:rPr>
              <w:t>Puede determinarse la identidad directa o indirectamente (ej.: cookies que permiten rastrear al usuario).</w:t>
            </w:r>
          </w:p>
        </w:tc>
      </w:tr>
    </w:tbl>
    <w:p w:rsidR="005059B9" w:rsidRDefault="005059B9"/>
    <w:p w:rsidR="005059B9" w:rsidRDefault="00082C44">
      <w:pPr>
        <w:spacing w:before="160" w:after="40"/>
      </w:pPr>
      <w:r>
        <w:rPr>
          <w:rFonts w:ascii="Calibri" w:hAnsi="Calibri"/>
          <w:b/>
          <w:color w:val="0070C0"/>
        </w:rPr>
        <w:t>2.2  Características de los derechos del titular (Art. 4)</w:t>
      </w:r>
    </w:p>
    <w:tbl>
      <w:tblPr>
        <w:tblStyle w:val="Tablaconcuadrcula"/>
        <w:tblW w:w="0" w:type="auto"/>
        <w:jc w:val="center"/>
        <w:tblLook w:val="04A0" w:firstRow="1" w:lastRow="0" w:firstColumn="1" w:lastColumn="0" w:noHBand="0" w:noVBand="1"/>
      </w:tblPr>
      <w:tblGrid>
        <w:gridCol w:w="2231"/>
        <w:gridCol w:w="7391"/>
      </w:tblGrid>
      <w:tr w:rsidR="005059B9">
        <w:trPr>
          <w:jc w:val="center"/>
        </w:trPr>
        <w:tc>
          <w:tcPr>
            <w:tcW w:w="2268" w:type="dxa"/>
            <w:shd w:val="clear" w:color="auto" w:fill="003F7F"/>
          </w:tcPr>
          <w:p w:rsidR="005059B9" w:rsidRDefault="00082C44">
            <w:r>
              <w:rPr>
                <w:rFonts w:ascii="Calibri" w:hAnsi="Calibri"/>
                <w:b/>
                <w:color w:val="FFFFFF"/>
                <w:sz w:val="20"/>
              </w:rPr>
              <w:t>Característica</w:t>
            </w:r>
          </w:p>
        </w:tc>
        <w:tc>
          <w:tcPr>
            <w:tcW w:w="7654" w:type="dxa"/>
            <w:shd w:val="clear" w:color="auto" w:fill="003F7F"/>
          </w:tcPr>
          <w:p w:rsidR="005059B9" w:rsidRDefault="00082C44">
            <w:r>
              <w:rPr>
                <w:rFonts w:ascii="Calibri" w:hAnsi="Calibri"/>
                <w:b/>
                <w:color w:val="FFFFFF"/>
                <w:sz w:val="20"/>
              </w:rPr>
              <w:t>Significado práctico</w:t>
            </w:r>
          </w:p>
        </w:tc>
      </w:tr>
      <w:tr w:rsidR="005059B9">
        <w:trPr>
          <w:jc w:val="center"/>
        </w:trPr>
        <w:tc>
          <w:tcPr>
            <w:tcW w:w="2268" w:type="dxa"/>
          </w:tcPr>
          <w:p w:rsidR="005059B9" w:rsidRDefault="00082C44">
            <w:r>
              <w:rPr>
                <w:rFonts w:ascii="Calibri" w:hAnsi="Calibri"/>
                <w:sz w:val="20"/>
              </w:rPr>
              <w:t>Inherentes a la persona</w:t>
            </w:r>
          </w:p>
        </w:tc>
        <w:tc>
          <w:tcPr>
            <w:tcW w:w="7654" w:type="dxa"/>
          </w:tcPr>
          <w:p w:rsidR="005059B9" w:rsidRDefault="00082C44">
            <w:r>
              <w:rPr>
                <w:rFonts w:ascii="Calibri" w:hAnsi="Calibri"/>
                <w:sz w:val="20"/>
              </w:rPr>
              <w:t>Los datos son de las personas, no de las organizaciones que los tratan.</w:t>
            </w:r>
          </w:p>
        </w:tc>
      </w:tr>
      <w:tr w:rsidR="005059B9">
        <w:trPr>
          <w:jc w:val="center"/>
        </w:trPr>
        <w:tc>
          <w:tcPr>
            <w:tcW w:w="2268" w:type="dxa"/>
            <w:shd w:val="clear" w:color="auto" w:fill="EBF3FB"/>
          </w:tcPr>
          <w:p w:rsidR="005059B9" w:rsidRDefault="00082C44">
            <w:r>
              <w:rPr>
                <w:rFonts w:ascii="Calibri" w:hAnsi="Calibri"/>
                <w:sz w:val="20"/>
              </w:rPr>
              <w:t>Intransferibles</w:t>
            </w:r>
          </w:p>
        </w:tc>
        <w:tc>
          <w:tcPr>
            <w:tcW w:w="7654" w:type="dxa"/>
            <w:shd w:val="clear" w:color="auto" w:fill="EBF3FB"/>
          </w:tcPr>
          <w:p w:rsidR="005059B9" w:rsidRDefault="00082C44">
            <w:r>
              <w:rPr>
                <w:rFonts w:ascii="Calibri" w:hAnsi="Calibri"/>
                <w:sz w:val="20"/>
              </w:rPr>
              <w:t>No pueden cederse a otra persona manteniendo la titularidad.</w:t>
            </w:r>
          </w:p>
        </w:tc>
      </w:tr>
      <w:tr w:rsidR="005059B9">
        <w:trPr>
          <w:jc w:val="center"/>
        </w:trPr>
        <w:tc>
          <w:tcPr>
            <w:tcW w:w="2268" w:type="dxa"/>
          </w:tcPr>
          <w:p w:rsidR="005059B9" w:rsidRDefault="00082C44">
            <w:r>
              <w:rPr>
                <w:rFonts w:ascii="Calibri" w:hAnsi="Calibri"/>
                <w:sz w:val="20"/>
              </w:rPr>
              <w:t>Irrenunciables</w:t>
            </w:r>
          </w:p>
        </w:tc>
        <w:tc>
          <w:tcPr>
            <w:tcW w:w="7654" w:type="dxa"/>
          </w:tcPr>
          <w:p w:rsidR="005059B9" w:rsidRDefault="00082C44">
            <w:r>
              <w:rPr>
                <w:rFonts w:ascii="Calibri" w:hAnsi="Calibri"/>
                <w:sz w:val="20"/>
              </w:rPr>
              <w:t xml:space="preserve">El titular no puede renunciar a ellos por ningún acto o </w:t>
            </w:r>
            <w:r>
              <w:rPr>
                <w:rFonts w:ascii="Calibri" w:hAnsi="Calibri"/>
                <w:sz w:val="20"/>
              </w:rPr>
              <w:t>convención; corresponden a derechos fundamentales.</w:t>
            </w:r>
          </w:p>
        </w:tc>
      </w:tr>
      <w:tr w:rsidR="005059B9">
        <w:trPr>
          <w:jc w:val="center"/>
        </w:trPr>
        <w:tc>
          <w:tcPr>
            <w:tcW w:w="2268" w:type="dxa"/>
            <w:shd w:val="clear" w:color="auto" w:fill="EBF3FB"/>
          </w:tcPr>
          <w:p w:rsidR="005059B9" w:rsidRDefault="00082C44">
            <w:r>
              <w:rPr>
                <w:rFonts w:ascii="Calibri" w:hAnsi="Calibri"/>
                <w:sz w:val="20"/>
              </w:rPr>
              <w:t>Pseudo-heredables</w:t>
            </w:r>
            <w:r>
              <w:rPr>
                <w:rFonts w:ascii="Calibri" w:hAnsi="Calibri"/>
                <w:sz w:val="20"/>
              </w:rPr>
              <w:br/>
              <w:t>(derechos post-mortem)</w:t>
            </w:r>
          </w:p>
        </w:tc>
        <w:tc>
          <w:tcPr>
            <w:tcW w:w="7654" w:type="dxa"/>
            <w:shd w:val="clear" w:color="auto" w:fill="EBF3FB"/>
          </w:tcPr>
          <w:p w:rsidR="005059B9" w:rsidRDefault="00082C44">
            <w:r>
              <w:rPr>
                <w:rFonts w:ascii="Calibri" w:hAnsi="Calibri"/>
                <w:sz w:val="20"/>
              </w:rPr>
              <w:t>Los herederos pueden ejercerlos, PERO no pueden acceder, rectificar ni suprimir datos si el titular fallecido lo prohibió expresamente o si una ley lo impide.</w:t>
            </w:r>
          </w:p>
        </w:tc>
      </w:tr>
    </w:tbl>
    <w:p w:rsidR="005059B9" w:rsidRDefault="005059B9"/>
    <w:p w:rsidR="005059B9" w:rsidRDefault="00082C44">
      <w:pPr>
        <w:spacing w:before="60" w:after="100"/>
        <w:ind w:left="283"/>
      </w:pPr>
      <w:r>
        <w:rPr>
          <w:rFonts w:ascii="Calibri" w:hAnsi="Calibri"/>
          <w:i/>
          <w:color w:val="8C0000"/>
          <w:sz w:val="20"/>
        </w:rPr>
        <w:lastRenderedPageBreak/>
        <w:t>⚠</w:t>
      </w:r>
      <w:r>
        <w:rPr>
          <w:rFonts w:ascii="Calibri" w:hAnsi="Calibri"/>
          <w:i/>
          <w:color w:val="8C0000"/>
          <w:sz w:val="20"/>
        </w:rPr>
        <w:t xml:space="preserve"> </w:t>
      </w:r>
      <w:r>
        <w:rPr>
          <w:rFonts w:ascii="Calibri" w:hAnsi="Calibri"/>
          <w:i/>
          <w:color w:val="8C0000"/>
          <w:sz w:val="20"/>
        </w:rPr>
        <w:t xml:space="preserve"> Las organizaciones raramente contemplan protocolos para el fallecimiento del titular. Deben establecerse mecanismos para gestionar los derechos de los herederos.</w:t>
      </w:r>
    </w:p>
    <w:p w:rsidR="005059B9" w:rsidRDefault="00082C44">
      <w:pPr>
        <w:spacing w:before="160" w:after="40"/>
      </w:pPr>
      <w:r>
        <w:rPr>
          <w:rFonts w:ascii="Calibri" w:hAnsi="Calibri"/>
          <w:b/>
          <w:color w:val="0070C0"/>
        </w:rPr>
        <w:t>2.3  Gratuidad del ejercicio de los derechos</w:t>
      </w:r>
    </w:p>
    <w:tbl>
      <w:tblPr>
        <w:tblStyle w:val="Tablaconcuadrcula"/>
        <w:tblW w:w="0" w:type="auto"/>
        <w:jc w:val="center"/>
        <w:tblLook w:val="04A0" w:firstRow="1" w:lastRow="0" w:firstColumn="1" w:lastColumn="0" w:noHBand="0" w:noVBand="1"/>
      </w:tblPr>
      <w:tblGrid>
        <w:gridCol w:w="2227"/>
        <w:gridCol w:w="7395"/>
      </w:tblGrid>
      <w:tr w:rsidR="005059B9">
        <w:trPr>
          <w:jc w:val="center"/>
        </w:trPr>
        <w:tc>
          <w:tcPr>
            <w:tcW w:w="2268" w:type="dxa"/>
            <w:shd w:val="clear" w:color="auto" w:fill="003F7F"/>
          </w:tcPr>
          <w:p w:rsidR="005059B9" w:rsidRDefault="00082C44">
            <w:r>
              <w:rPr>
                <w:rFonts w:ascii="Calibri" w:hAnsi="Calibri"/>
                <w:b/>
                <w:color w:val="FFFFFF"/>
                <w:sz w:val="20"/>
              </w:rPr>
              <w:t>Derecho</w:t>
            </w:r>
          </w:p>
        </w:tc>
        <w:tc>
          <w:tcPr>
            <w:tcW w:w="7654" w:type="dxa"/>
            <w:shd w:val="clear" w:color="auto" w:fill="003F7F"/>
          </w:tcPr>
          <w:p w:rsidR="005059B9" w:rsidRDefault="00082C44">
            <w:r>
              <w:rPr>
                <w:rFonts w:ascii="Calibri" w:hAnsi="Calibri"/>
                <w:b/>
                <w:color w:val="FFFFFF"/>
                <w:sz w:val="20"/>
              </w:rPr>
              <w:t>Gratuidad</w:t>
            </w:r>
          </w:p>
        </w:tc>
      </w:tr>
      <w:tr w:rsidR="005059B9">
        <w:trPr>
          <w:jc w:val="center"/>
        </w:trPr>
        <w:tc>
          <w:tcPr>
            <w:tcW w:w="2268" w:type="dxa"/>
          </w:tcPr>
          <w:p w:rsidR="005059B9" w:rsidRDefault="00082C44">
            <w:r>
              <w:rPr>
                <w:rFonts w:ascii="Calibri" w:hAnsi="Calibri"/>
                <w:sz w:val="20"/>
              </w:rPr>
              <w:t>Rectificación</w:t>
            </w:r>
          </w:p>
        </w:tc>
        <w:tc>
          <w:tcPr>
            <w:tcW w:w="7654" w:type="dxa"/>
          </w:tcPr>
          <w:p w:rsidR="005059B9" w:rsidRDefault="00082C44">
            <w:r>
              <w:rPr>
                <w:rFonts w:ascii="Calibri" w:hAnsi="Calibri"/>
                <w:sz w:val="20"/>
              </w:rPr>
              <w:t>Siempre gratuit</w:t>
            </w:r>
            <w:r>
              <w:rPr>
                <w:rFonts w:ascii="Calibri" w:hAnsi="Calibri"/>
                <w:sz w:val="20"/>
              </w:rPr>
              <w:t>o.</w:t>
            </w:r>
          </w:p>
        </w:tc>
      </w:tr>
      <w:tr w:rsidR="005059B9">
        <w:trPr>
          <w:jc w:val="center"/>
        </w:trPr>
        <w:tc>
          <w:tcPr>
            <w:tcW w:w="2268" w:type="dxa"/>
            <w:shd w:val="clear" w:color="auto" w:fill="EBF3FB"/>
          </w:tcPr>
          <w:p w:rsidR="005059B9" w:rsidRDefault="00082C44">
            <w:r>
              <w:rPr>
                <w:rFonts w:ascii="Calibri" w:hAnsi="Calibri"/>
                <w:sz w:val="20"/>
              </w:rPr>
              <w:t>Supresión</w:t>
            </w:r>
          </w:p>
        </w:tc>
        <w:tc>
          <w:tcPr>
            <w:tcW w:w="7654" w:type="dxa"/>
            <w:shd w:val="clear" w:color="auto" w:fill="EBF3FB"/>
          </w:tcPr>
          <w:p w:rsidR="005059B9" w:rsidRDefault="00082C44">
            <w:r>
              <w:rPr>
                <w:rFonts w:ascii="Calibri" w:hAnsi="Calibri"/>
                <w:sz w:val="20"/>
              </w:rPr>
              <w:t>Siempre gratuito.</w:t>
            </w:r>
          </w:p>
        </w:tc>
      </w:tr>
      <w:tr w:rsidR="005059B9">
        <w:trPr>
          <w:jc w:val="center"/>
        </w:trPr>
        <w:tc>
          <w:tcPr>
            <w:tcW w:w="2268" w:type="dxa"/>
          </w:tcPr>
          <w:p w:rsidR="005059B9" w:rsidRDefault="00082C44">
            <w:r>
              <w:rPr>
                <w:rFonts w:ascii="Calibri" w:hAnsi="Calibri"/>
                <w:sz w:val="20"/>
              </w:rPr>
              <w:t>Oposición</w:t>
            </w:r>
          </w:p>
        </w:tc>
        <w:tc>
          <w:tcPr>
            <w:tcW w:w="7654" w:type="dxa"/>
          </w:tcPr>
          <w:p w:rsidR="005059B9" w:rsidRDefault="00082C44">
            <w:r>
              <w:rPr>
                <w:rFonts w:ascii="Calibri" w:hAnsi="Calibri"/>
                <w:sz w:val="20"/>
              </w:rPr>
              <w:t>Siempre gratuito.</w:t>
            </w:r>
          </w:p>
        </w:tc>
      </w:tr>
      <w:tr w:rsidR="005059B9">
        <w:trPr>
          <w:jc w:val="center"/>
        </w:trPr>
        <w:tc>
          <w:tcPr>
            <w:tcW w:w="2268" w:type="dxa"/>
            <w:shd w:val="clear" w:color="auto" w:fill="EBF3FB"/>
          </w:tcPr>
          <w:p w:rsidR="005059B9" w:rsidRDefault="00082C44">
            <w:r>
              <w:rPr>
                <w:rFonts w:ascii="Calibri" w:hAnsi="Calibri"/>
                <w:sz w:val="20"/>
              </w:rPr>
              <w:t>Acceso</w:t>
            </w:r>
          </w:p>
        </w:tc>
        <w:tc>
          <w:tcPr>
            <w:tcW w:w="7654" w:type="dxa"/>
            <w:shd w:val="clear" w:color="auto" w:fill="EBF3FB"/>
          </w:tcPr>
          <w:p w:rsidR="005059B9" w:rsidRDefault="00082C44">
            <w:r>
              <w:rPr>
                <w:rFonts w:ascii="Calibri" w:hAnsi="Calibri"/>
                <w:sz w:val="20"/>
              </w:rPr>
              <w:t>Gratuito hasta 1 vez por trimestre. Si se ejerce más veces en el mismo trimestre, el responsable puede cobrar los costos directos. La Agencia definirá los parámetros de cálculo.</w:t>
            </w:r>
          </w:p>
        </w:tc>
      </w:tr>
      <w:tr w:rsidR="005059B9">
        <w:trPr>
          <w:jc w:val="center"/>
        </w:trPr>
        <w:tc>
          <w:tcPr>
            <w:tcW w:w="2268" w:type="dxa"/>
          </w:tcPr>
          <w:p w:rsidR="005059B9" w:rsidRDefault="00082C44">
            <w:r>
              <w:rPr>
                <w:rFonts w:ascii="Calibri" w:hAnsi="Calibri"/>
                <w:sz w:val="20"/>
              </w:rPr>
              <w:t>Portabilidad / Bloqueo</w:t>
            </w:r>
          </w:p>
        </w:tc>
        <w:tc>
          <w:tcPr>
            <w:tcW w:w="7654" w:type="dxa"/>
          </w:tcPr>
          <w:p w:rsidR="005059B9" w:rsidRDefault="00082C44">
            <w:r>
              <w:rPr>
                <w:rFonts w:ascii="Calibri" w:hAnsi="Calibri"/>
                <w:sz w:val="20"/>
              </w:rPr>
              <w:t>Gratuito en términos generales (misma lógica que acceso).</w:t>
            </w:r>
          </w:p>
        </w:tc>
      </w:tr>
    </w:tbl>
    <w:p w:rsidR="005059B9" w:rsidRDefault="005059B9"/>
    <w:p w:rsidR="005059B9" w:rsidRDefault="00082C44">
      <w:pPr>
        <w:spacing w:before="80" w:after="80"/>
      </w:pPr>
      <w:r>
        <w:rPr>
          <w:rFonts w:ascii="Calibri" w:hAnsi="Calibri"/>
          <w:color w:val="BEBEBE"/>
          <w:sz w:val="14"/>
        </w:rPr>
        <w:t>──────────────────────────────────────────────────────────────────────────────────────────</w:t>
      </w:r>
    </w:p>
    <w:p w:rsidR="005059B9" w:rsidRDefault="00082C44">
      <w:pPr>
        <w:spacing w:before="280" w:after="80"/>
      </w:pPr>
      <w:r>
        <w:rPr>
          <w:rFonts w:ascii="Calibri" w:hAnsi="Calibri"/>
          <w:b/>
          <w:color w:val="00467F"/>
          <w:sz w:val="28"/>
        </w:rPr>
        <w:t>3. DERECHOS ACCOP+ — DETALLE</w:t>
      </w:r>
    </w:p>
    <w:p w:rsidR="005059B9" w:rsidRDefault="00082C44">
      <w:pPr>
        <w:spacing w:before="160" w:after="40"/>
      </w:pPr>
      <w:r>
        <w:rPr>
          <w:rFonts w:ascii="Calibri" w:hAnsi="Calibri"/>
          <w:b/>
          <w:color w:val="0070C0"/>
        </w:rPr>
        <w:t>3.1  Derecho de ACCESO (Art. 5)</w:t>
      </w:r>
    </w:p>
    <w:p w:rsidR="005059B9" w:rsidRDefault="00082C44">
      <w:r>
        <w:rPr>
          <w:rFonts w:ascii="Calibri" w:hAnsi="Calibri"/>
          <w:i/>
          <w:color w:val="3C3C3C"/>
        </w:rPr>
        <w:t xml:space="preserve">Permite al titular </w:t>
      </w:r>
      <w:r>
        <w:rPr>
          <w:rFonts w:ascii="Calibri" w:hAnsi="Calibri"/>
          <w:i/>
          <w:color w:val="3C3C3C"/>
        </w:rPr>
        <w:t>solicitar y obtener del responsable la confirmación sobre sus datos personales que están siendo tratados, incluyendo información sobre el tratamiento mismo.</w:t>
      </w:r>
    </w:p>
    <w:tbl>
      <w:tblPr>
        <w:tblStyle w:val="Tablaconcuadrcula"/>
        <w:tblW w:w="0" w:type="auto"/>
        <w:jc w:val="center"/>
        <w:tblLook w:val="04A0" w:firstRow="1" w:lastRow="0" w:firstColumn="1" w:lastColumn="0" w:noHBand="0" w:noVBand="1"/>
      </w:tblPr>
      <w:tblGrid>
        <w:gridCol w:w="3310"/>
        <w:gridCol w:w="6312"/>
      </w:tblGrid>
      <w:tr w:rsidR="005059B9">
        <w:trPr>
          <w:jc w:val="center"/>
        </w:trPr>
        <w:tc>
          <w:tcPr>
            <w:tcW w:w="3402" w:type="dxa"/>
            <w:shd w:val="clear" w:color="auto" w:fill="003F7F"/>
          </w:tcPr>
          <w:p w:rsidR="005059B9" w:rsidRDefault="00082C44">
            <w:r>
              <w:rPr>
                <w:rFonts w:ascii="Calibri" w:hAnsi="Calibri"/>
                <w:b/>
                <w:color w:val="FFFFFF"/>
                <w:sz w:val="20"/>
              </w:rPr>
              <w:t>Información a la que puede acceder el titular</w:t>
            </w:r>
          </w:p>
        </w:tc>
        <w:tc>
          <w:tcPr>
            <w:tcW w:w="6520" w:type="dxa"/>
            <w:shd w:val="clear" w:color="auto" w:fill="003F7F"/>
          </w:tcPr>
          <w:p w:rsidR="005059B9" w:rsidRDefault="00082C44">
            <w:r>
              <w:rPr>
                <w:rFonts w:ascii="Calibri" w:hAnsi="Calibri"/>
                <w:b/>
                <w:color w:val="FFFFFF"/>
                <w:sz w:val="20"/>
              </w:rPr>
              <w:t>Descripción</w:t>
            </w:r>
          </w:p>
        </w:tc>
      </w:tr>
      <w:tr w:rsidR="005059B9">
        <w:trPr>
          <w:jc w:val="center"/>
        </w:trPr>
        <w:tc>
          <w:tcPr>
            <w:tcW w:w="3402" w:type="dxa"/>
          </w:tcPr>
          <w:p w:rsidR="005059B9" w:rsidRDefault="00082C44">
            <w:r>
              <w:rPr>
                <w:rFonts w:ascii="Calibri" w:hAnsi="Calibri"/>
                <w:sz w:val="20"/>
              </w:rPr>
              <w:t>Origen y datos tratados (Art. 5-A)</w:t>
            </w:r>
          </w:p>
        </w:tc>
        <w:tc>
          <w:tcPr>
            <w:tcW w:w="6520" w:type="dxa"/>
          </w:tcPr>
          <w:p w:rsidR="005059B9" w:rsidRDefault="00082C44">
            <w:r>
              <w:rPr>
                <w:rFonts w:ascii="Calibri" w:hAnsi="Calibri"/>
                <w:sz w:val="20"/>
              </w:rPr>
              <w:t>Qué d</w:t>
            </w:r>
            <w:r>
              <w:rPr>
                <w:rFonts w:ascii="Calibri" w:hAnsi="Calibri"/>
                <w:sz w:val="20"/>
              </w:rPr>
              <w:t>atos personales están siendo tratados y de dónde provienen.</w:t>
            </w:r>
          </w:p>
        </w:tc>
      </w:tr>
      <w:tr w:rsidR="005059B9">
        <w:trPr>
          <w:jc w:val="center"/>
        </w:trPr>
        <w:tc>
          <w:tcPr>
            <w:tcW w:w="3402" w:type="dxa"/>
            <w:shd w:val="clear" w:color="auto" w:fill="EBF3FB"/>
          </w:tcPr>
          <w:p w:rsidR="005059B9" w:rsidRDefault="00082C44">
            <w:r>
              <w:rPr>
                <w:rFonts w:ascii="Calibri" w:hAnsi="Calibri"/>
                <w:sz w:val="20"/>
              </w:rPr>
              <w:t>Finalidad del tratamiento</w:t>
            </w:r>
          </w:p>
        </w:tc>
        <w:tc>
          <w:tcPr>
            <w:tcW w:w="6520" w:type="dxa"/>
            <w:shd w:val="clear" w:color="auto" w:fill="EBF3FB"/>
          </w:tcPr>
          <w:p w:rsidR="005059B9" w:rsidRDefault="00082C44">
            <w:r>
              <w:rPr>
                <w:rFonts w:ascii="Calibri" w:hAnsi="Calibri"/>
                <w:sz w:val="20"/>
              </w:rPr>
              <w:t>Para qué se utilizan los datos (debe ser específica y declarada).</w:t>
            </w:r>
          </w:p>
        </w:tc>
      </w:tr>
      <w:tr w:rsidR="005059B9">
        <w:trPr>
          <w:jc w:val="center"/>
        </w:trPr>
        <w:tc>
          <w:tcPr>
            <w:tcW w:w="3402" w:type="dxa"/>
          </w:tcPr>
          <w:p w:rsidR="005059B9" w:rsidRDefault="00082C44">
            <w:r>
              <w:rPr>
                <w:rFonts w:ascii="Calibri" w:hAnsi="Calibri"/>
                <w:sz w:val="20"/>
              </w:rPr>
              <w:t>Destinatarios</w:t>
            </w:r>
          </w:p>
        </w:tc>
        <w:tc>
          <w:tcPr>
            <w:tcW w:w="6520" w:type="dxa"/>
          </w:tcPr>
          <w:p w:rsidR="005059B9" w:rsidRDefault="00082C44">
            <w:r>
              <w:rPr>
                <w:rFonts w:ascii="Calibri" w:hAnsi="Calibri"/>
                <w:sz w:val="20"/>
              </w:rPr>
              <w:t>Categorías o tipos de personas/entidades a quienes se han cedido los datos.</w:t>
            </w:r>
          </w:p>
        </w:tc>
      </w:tr>
      <w:tr w:rsidR="005059B9">
        <w:trPr>
          <w:jc w:val="center"/>
        </w:trPr>
        <w:tc>
          <w:tcPr>
            <w:tcW w:w="3402" w:type="dxa"/>
            <w:shd w:val="clear" w:color="auto" w:fill="EBF3FB"/>
          </w:tcPr>
          <w:p w:rsidR="005059B9" w:rsidRDefault="00082C44">
            <w:r>
              <w:rPr>
                <w:rFonts w:ascii="Calibri" w:hAnsi="Calibri"/>
                <w:sz w:val="20"/>
              </w:rPr>
              <w:t xml:space="preserve">Período de </w:t>
            </w:r>
            <w:r>
              <w:rPr>
                <w:rFonts w:ascii="Calibri" w:hAnsi="Calibri"/>
                <w:sz w:val="20"/>
              </w:rPr>
              <w:t>tratamiento</w:t>
            </w:r>
          </w:p>
        </w:tc>
        <w:tc>
          <w:tcPr>
            <w:tcW w:w="6520" w:type="dxa"/>
            <w:shd w:val="clear" w:color="auto" w:fill="EBF3FB"/>
          </w:tcPr>
          <w:p w:rsidR="005059B9" w:rsidRDefault="00082C44">
            <w:r>
              <w:rPr>
                <w:rFonts w:ascii="Calibri" w:hAnsi="Calibri"/>
                <w:sz w:val="20"/>
              </w:rPr>
              <w:t>Tiempo durante el cual los datos serán tratados (en consonancia con el principio de proporcionalidad).</w:t>
            </w:r>
          </w:p>
        </w:tc>
      </w:tr>
      <w:tr w:rsidR="005059B9">
        <w:trPr>
          <w:jc w:val="center"/>
        </w:trPr>
        <w:tc>
          <w:tcPr>
            <w:tcW w:w="3402" w:type="dxa"/>
          </w:tcPr>
          <w:p w:rsidR="005059B9" w:rsidRDefault="00082C44">
            <w:r>
              <w:rPr>
                <w:rFonts w:ascii="Calibri" w:hAnsi="Calibri"/>
                <w:sz w:val="20"/>
              </w:rPr>
              <w:t>Interés legítimo</w:t>
            </w:r>
          </w:p>
        </w:tc>
        <w:tc>
          <w:tcPr>
            <w:tcW w:w="6520" w:type="dxa"/>
          </w:tcPr>
          <w:p w:rsidR="005059B9" w:rsidRDefault="00082C44">
            <w:r>
              <w:rPr>
                <w:rFonts w:ascii="Calibri" w:hAnsi="Calibri"/>
                <w:sz w:val="20"/>
              </w:rPr>
              <w:t>Si esa es la base de licitud, el titular tiene derecho a conocer cuál es el interés legítimo invocado.</w:t>
            </w:r>
          </w:p>
        </w:tc>
      </w:tr>
      <w:tr w:rsidR="005059B9">
        <w:trPr>
          <w:jc w:val="center"/>
        </w:trPr>
        <w:tc>
          <w:tcPr>
            <w:tcW w:w="3402" w:type="dxa"/>
            <w:shd w:val="clear" w:color="auto" w:fill="EBF3FB"/>
          </w:tcPr>
          <w:p w:rsidR="005059B9" w:rsidRDefault="00082C44">
            <w:r>
              <w:rPr>
                <w:rFonts w:ascii="Calibri" w:hAnsi="Calibri"/>
                <w:sz w:val="20"/>
              </w:rPr>
              <w:t xml:space="preserve">Lógica del </w:t>
            </w:r>
            <w:r>
              <w:rPr>
                <w:rFonts w:ascii="Calibri" w:hAnsi="Calibri"/>
                <w:sz w:val="20"/>
              </w:rPr>
              <w:t>tratamiento automatizado</w:t>
            </w:r>
          </w:p>
        </w:tc>
        <w:tc>
          <w:tcPr>
            <w:tcW w:w="6520" w:type="dxa"/>
            <w:shd w:val="clear" w:color="auto" w:fill="EBF3FB"/>
          </w:tcPr>
          <w:p w:rsidR="005059B9" w:rsidRDefault="00082C44">
            <w:r>
              <w:rPr>
                <w:rFonts w:ascii="Calibri" w:hAnsi="Calibri"/>
                <w:sz w:val="20"/>
              </w:rPr>
              <w:t>Información significativa sobre algoritmos usados en decisiones automatizadas o perfilamientos — derecho NUEVO y creciente en relevancia.</w:t>
            </w:r>
          </w:p>
        </w:tc>
      </w:tr>
    </w:tbl>
    <w:p w:rsidR="005059B9" w:rsidRDefault="005059B9"/>
    <w:p w:rsidR="005059B9" w:rsidRDefault="00082C44">
      <w:pPr>
        <w:spacing w:before="160" w:after="40"/>
      </w:pPr>
      <w:r>
        <w:rPr>
          <w:rFonts w:ascii="Calibri" w:hAnsi="Calibri"/>
          <w:b/>
          <w:color w:val="468246"/>
        </w:rPr>
        <w:t xml:space="preserve">   Proceso de ejercicio del derecho de acceso:</w:t>
      </w:r>
    </w:p>
    <w:p w:rsidR="005059B9" w:rsidRDefault="00082C44">
      <w:pPr>
        <w:pStyle w:val="Listaconvietas"/>
        <w:spacing w:after="40"/>
      </w:pPr>
      <w:r>
        <w:rPr>
          <w:rFonts w:ascii="Calibri" w:hAnsi="Calibri"/>
          <w:b/>
          <w:color w:val="00467F"/>
        </w:rPr>
        <w:t xml:space="preserve">①  </w:t>
      </w:r>
      <w:r>
        <w:rPr>
          <w:rFonts w:ascii="Calibri" w:hAnsi="Calibri"/>
          <w:color w:val="282828"/>
        </w:rPr>
        <w:t>Solicitud explícita del titular identific</w:t>
      </w:r>
      <w:r>
        <w:rPr>
          <w:rFonts w:ascii="Calibri" w:hAnsi="Calibri"/>
          <w:color w:val="282828"/>
        </w:rPr>
        <w:t>ando los datos a los que quiere acceder.</w:t>
      </w:r>
    </w:p>
    <w:p w:rsidR="005059B9" w:rsidRDefault="00082C44">
      <w:pPr>
        <w:pStyle w:val="Listaconvietas"/>
        <w:spacing w:after="40"/>
      </w:pPr>
      <w:r>
        <w:rPr>
          <w:rFonts w:ascii="Calibri" w:hAnsi="Calibri"/>
          <w:b/>
          <w:color w:val="00467F"/>
        </w:rPr>
        <w:t xml:space="preserve">②  </w:t>
      </w:r>
      <w:r>
        <w:rPr>
          <w:rFonts w:ascii="Calibri" w:hAnsi="Calibri"/>
          <w:color w:val="282828"/>
        </w:rPr>
        <w:t>Verificación de identidad por el responsable (doble autenticación, firma electrónica u otro método adecuado).</w:t>
      </w:r>
    </w:p>
    <w:p w:rsidR="005059B9" w:rsidRDefault="00082C44">
      <w:pPr>
        <w:pStyle w:val="Listaconvietas"/>
        <w:spacing w:after="40"/>
      </w:pPr>
      <w:r>
        <w:rPr>
          <w:rFonts w:ascii="Calibri" w:hAnsi="Calibri"/>
          <w:b/>
          <w:color w:val="00467F"/>
        </w:rPr>
        <w:t xml:space="preserve">③  </w:t>
      </w:r>
      <w:r>
        <w:rPr>
          <w:rFonts w:ascii="Calibri" w:hAnsi="Calibri"/>
          <w:color w:val="282828"/>
        </w:rPr>
        <w:t>Respuesta del responsable con la información solicitada.</w:t>
      </w:r>
    </w:p>
    <w:p w:rsidR="00082C44" w:rsidRDefault="00082C44">
      <w:pPr>
        <w:spacing w:before="60" w:after="100"/>
        <w:ind w:left="283"/>
        <w:rPr>
          <w:rFonts w:ascii="Calibri" w:hAnsi="Calibri"/>
          <w:i/>
          <w:color w:val="8C0000"/>
          <w:sz w:val="20"/>
        </w:rPr>
      </w:pPr>
      <w:r>
        <w:rPr>
          <w:rFonts w:ascii="Calibri" w:hAnsi="Calibri"/>
          <w:i/>
          <w:color w:val="8C0000"/>
          <w:sz w:val="20"/>
        </w:rPr>
        <w:t>⚠</w:t>
      </w:r>
      <w:r>
        <w:rPr>
          <w:rFonts w:ascii="Calibri" w:hAnsi="Calibri"/>
          <w:i/>
          <w:color w:val="8C0000"/>
          <w:sz w:val="20"/>
        </w:rPr>
        <w:t xml:space="preserve">  El responsable debe informar sobre </w:t>
      </w:r>
      <w:r>
        <w:rPr>
          <w:rFonts w:ascii="Calibri" w:hAnsi="Calibri"/>
          <w:i/>
          <w:color w:val="8C0000"/>
          <w:sz w:val="20"/>
        </w:rPr>
        <w:t xml:space="preserve">TODAS las cesiones realizadas en el último año. Las cesiones </w:t>
      </w:r>
      <w:proofErr w:type="spellStart"/>
      <w:r>
        <w:rPr>
          <w:rFonts w:ascii="Calibri" w:hAnsi="Calibri"/>
          <w:i/>
          <w:color w:val="8C0000"/>
          <w:sz w:val="20"/>
        </w:rPr>
        <w:t>también</w:t>
      </w:r>
      <w:proofErr w:type="spellEnd"/>
      <w:r>
        <w:rPr>
          <w:rFonts w:ascii="Calibri" w:hAnsi="Calibri"/>
          <w:i/>
          <w:color w:val="8C0000"/>
          <w:sz w:val="20"/>
        </w:rPr>
        <w:t xml:space="preserve"> </w:t>
      </w:r>
      <w:proofErr w:type="spellStart"/>
      <w:r>
        <w:rPr>
          <w:rFonts w:ascii="Calibri" w:hAnsi="Calibri"/>
          <w:i/>
          <w:color w:val="8C0000"/>
          <w:sz w:val="20"/>
        </w:rPr>
        <w:t>deben</w:t>
      </w:r>
      <w:proofErr w:type="spellEnd"/>
      <w:r>
        <w:rPr>
          <w:rFonts w:ascii="Calibri" w:hAnsi="Calibri"/>
          <w:i/>
          <w:color w:val="8C0000"/>
          <w:sz w:val="20"/>
        </w:rPr>
        <w:t xml:space="preserve"> </w:t>
      </w:r>
      <w:proofErr w:type="spellStart"/>
      <w:r>
        <w:rPr>
          <w:rFonts w:ascii="Calibri" w:hAnsi="Calibri"/>
          <w:i/>
          <w:color w:val="8C0000"/>
          <w:sz w:val="20"/>
        </w:rPr>
        <w:t>ser</w:t>
      </w:r>
      <w:proofErr w:type="spellEnd"/>
      <w:r>
        <w:rPr>
          <w:rFonts w:ascii="Calibri" w:hAnsi="Calibri"/>
          <w:i/>
          <w:color w:val="8C0000"/>
          <w:sz w:val="20"/>
        </w:rPr>
        <w:t xml:space="preserve"> </w:t>
      </w:r>
      <w:proofErr w:type="spellStart"/>
      <w:r>
        <w:rPr>
          <w:rFonts w:ascii="Calibri" w:hAnsi="Calibri"/>
          <w:i/>
          <w:color w:val="8C0000"/>
          <w:sz w:val="20"/>
        </w:rPr>
        <w:t>transparentadas</w:t>
      </w:r>
      <w:proofErr w:type="spellEnd"/>
      <w:r>
        <w:rPr>
          <w:rFonts w:ascii="Calibri" w:hAnsi="Calibri"/>
          <w:i/>
          <w:color w:val="8C0000"/>
          <w:sz w:val="20"/>
        </w:rPr>
        <w:t>.</w:t>
      </w:r>
    </w:p>
    <w:p w:rsidR="00082C44" w:rsidRDefault="00082C44">
      <w:pPr>
        <w:rPr>
          <w:rFonts w:ascii="Calibri" w:hAnsi="Calibri"/>
          <w:i/>
          <w:color w:val="8C0000"/>
          <w:sz w:val="20"/>
        </w:rPr>
      </w:pPr>
      <w:r>
        <w:rPr>
          <w:rFonts w:ascii="Calibri" w:hAnsi="Calibri"/>
          <w:i/>
          <w:color w:val="8C0000"/>
          <w:sz w:val="20"/>
        </w:rPr>
        <w:br w:type="page"/>
      </w:r>
    </w:p>
    <w:p w:rsidR="005059B9" w:rsidRDefault="00082C44">
      <w:pPr>
        <w:spacing w:before="160" w:after="40"/>
      </w:pPr>
      <w:bookmarkStart w:id="0" w:name="_GoBack"/>
      <w:bookmarkEnd w:id="0"/>
      <w:r>
        <w:rPr>
          <w:rFonts w:ascii="Calibri" w:hAnsi="Calibri"/>
          <w:b/>
          <w:color w:val="0070C0"/>
        </w:rPr>
        <w:lastRenderedPageBreak/>
        <w:t>3.2  Derecho de RECTIFICACIÓN (Art. 6)</w:t>
      </w:r>
    </w:p>
    <w:p w:rsidR="005059B9" w:rsidRDefault="00082C44">
      <w:r>
        <w:rPr>
          <w:rFonts w:ascii="Calibri" w:hAnsi="Calibri"/>
          <w:i/>
          <w:color w:val="3C3C3C"/>
        </w:rPr>
        <w:t>Permite al titular solicitar la modificación o complementación de sus datos personales cuando sean inexactos, desactualiz</w:t>
      </w:r>
      <w:r>
        <w:rPr>
          <w:rFonts w:ascii="Calibri" w:hAnsi="Calibri"/>
          <w:i/>
          <w:color w:val="3C3C3C"/>
        </w:rPr>
        <w:t>ados o incompletos.</w:t>
      </w:r>
    </w:p>
    <w:tbl>
      <w:tblPr>
        <w:tblStyle w:val="Tablaconcuadrcula"/>
        <w:tblW w:w="0" w:type="auto"/>
        <w:jc w:val="center"/>
        <w:tblLook w:val="04A0" w:firstRow="1" w:lastRow="0" w:firstColumn="1" w:lastColumn="0" w:noHBand="0" w:noVBand="1"/>
      </w:tblPr>
      <w:tblGrid>
        <w:gridCol w:w="1962"/>
        <w:gridCol w:w="3826"/>
        <w:gridCol w:w="3834"/>
      </w:tblGrid>
      <w:tr w:rsidR="005059B9">
        <w:trPr>
          <w:jc w:val="center"/>
        </w:trPr>
        <w:tc>
          <w:tcPr>
            <w:tcW w:w="1984" w:type="dxa"/>
            <w:shd w:val="clear" w:color="auto" w:fill="003F7F"/>
          </w:tcPr>
          <w:p w:rsidR="005059B9" w:rsidRDefault="00082C44">
            <w:r>
              <w:rPr>
                <w:rFonts w:ascii="Calibri" w:hAnsi="Calibri"/>
                <w:b/>
                <w:color w:val="FFFFFF"/>
                <w:sz w:val="20"/>
              </w:rPr>
              <w:t>Causal</w:t>
            </w:r>
          </w:p>
        </w:tc>
        <w:tc>
          <w:tcPr>
            <w:tcW w:w="3969" w:type="dxa"/>
            <w:shd w:val="clear" w:color="auto" w:fill="003F7F"/>
          </w:tcPr>
          <w:p w:rsidR="005059B9" w:rsidRDefault="00082C44">
            <w:r>
              <w:rPr>
                <w:rFonts w:ascii="Calibri" w:hAnsi="Calibri"/>
                <w:b/>
                <w:color w:val="FFFFFF"/>
                <w:sz w:val="20"/>
              </w:rPr>
              <w:t>Descripción</w:t>
            </w:r>
          </w:p>
        </w:tc>
        <w:tc>
          <w:tcPr>
            <w:tcW w:w="3969" w:type="dxa"/>
            <w:shd w:val="clear" w:color="auto" w:fill="003F7F"/>
          </w:tcPr>
          <w:p w:rsidR="005059B9" w:rsidRDefault="00082C44">
            <w:r>
              <w:rPr>
                <w:rFonts w:ascii="Calibri" w:hAnsi="Calibri"/>
                <w:b/>
                <w:color w:val="FFFFFF"/>
                <w:sz w:val="20"/>
              </w:rPr>
              <w:t>Ejemplo</w:t>
            </w:r>
          </w:p>
        </w:tc>
      </w:tr>
      <w:tr w:rsidR="005059B9">
        <w:trPr>
          <w:jc w:val="center"/>
        </w:trPr>
        <w:tc>
          <w:tcPr>
            <w:tcW w:w="1984" w:type="dxa"/>
          </w:tcPr>
          <w:p w:rsidR="005059B9" w:rsidRDefault="00082C44">
            <w:r>
              <w:rPr>
                <w:rFonts w:ascii="Calibri" w:hAnsi="Calibri"/>
                <w:sz w:val="20"/>
              </w:rPr>
              <w:t>Inexactitud</w:t>
            </w:r>
          </w:p>
        </w:tc>
        <w:tc>
          <w:tcPr>
            <w:tcW w:w="3969" w:type="dxa"/>
          </w:tcPr>
          <w:p w:rsidR="005059B9" w:rsidRDefault="00082C44">
            <w:r>
              <w:rPr>
                <w:rFonts w:ascii="Calibri" w:hAnsi="Calibri"/>
                <w:sz w:val="20"/>
              </w:rPr>
              <w:t>El dato contiene información incorrecta.</w:t>
            </w:r>
          </w:p>
        </w:tc>
        <w:tc>
          <w:tcPr>
            <w:tcW w:w="3969" w:type="dxa"/>
          </w:tcPr>
          <w:p w:rsidR="005059B9" w:rsidRDefault="00082C44">
            <w:r>
              <w:rPr>
                <w:rFonts w:ascii="Calibri" w:hAnsi="Calibri"/>
                <w:sz w:val="20"/>
              </w:rPr>
              <w:t>Fecha de nacimiento mal registrada.</w:t>
            </w:r>
          </w:p>
        </w:tc>
      </w:tr>
      <w:tr w:rsidR="005059B9">
        <w:trPr>
          <w:jc w:val="center"/>
        </w:trPr>
        <w:tc>
          <w:tcPr>
            <w:tcW w:w="1984" w:type="dxa"/>
            <w:shd w:val="clear" w:color="auto" w:fill="EBF3FB"/>
          </w:tcPr>
          <w:p w:rsidR="005059B9" w:rsidRDefault="00082C44">
            <w:r>
              <w:rPr>
                <w:rFonts w:ascii="Calibri" w:hAnsi="Calibri"/>
                <w:sz w:val="20"/>
              </w:rPr>
              <w:t>Desactualización</w:t>
            </w:r>
          </w:p>
        </w:tc>
        <w:tc>
          <w:tcPr>
            <w:tcW w:w="3969" w:type="dxa"/>
            <w:shd w:val="clear" w:color="auto" w:fill="EBF3FB"/>
          </w:tcPr>
          <w:p w:rsidR="005059B9" w:rsidRDefault="00082C44">
            <w:r>
              <w:rPr>
                <w:rFonts w:ascii="Calibri" w:hAnsi="Calibri"/>
                <w:sz w:val="20"/>
              </w:rPr>
              <w:t>El dato no refleja la situación actual del titular.</w:t>
            </w:r>
          </w:p>
        </w:tc>
        <w:tc>
          <w:tcPr>
            <w:tcW w:w="3969" w:type="dxa"/>
            <w:shd w:val="clear" w:color="auto" w:fill="EBF3FB"/>
          </w:tcPr>
          <w:p w:rsidR="005059B9" w:rsidRDefault="00082C44">
            <w:r>
              <w:rPr>
                <w:rFonts w:ascii="Calibri" w:hAnsi="Calibri"/>
                <w:sz w:val="20"/>
              </w:rPr>
              <w:t>Estado civil 'soltero' cuando lleva años casado.</w:t>
            </w:r>
          </w:p>
        </w:tc>
      </w:tr>
      <w:tr w:rsidR="005059B9">
        <w:trPr>
          <w:jc w:val="center"/>
        </w:trPr>
        <w:tc>
          <w:tcPr>
            <w:tcW w:w="1984" w:type="dxa"/>
          </w:tcPr>
          <w:p w:rsidR="005059B9" w:rsidRDefault="00082C44">
            <w:r>
              <w:rPr>
                <w:rFonts w:ascii="Calibri" w:hAnsi="Calibri"/>
                <w:sz w:val="20"/>
              </w:rPr>
              <w:t>Incompletitud</w:t>
            </w:r>
          </w:p>
        </w:tc>
        <w:tc>
          <w:tcPr>
            <w:tcW w:w="3969" w:type="dxa"/>
          </w:tcPr>
          <w:p w:rsidR="005059B9" w:rsidRDefault="00082C44">
            <w:r>
              <w:rPr>
                <w:rFonts w:ascii="Calibri" w:hAnsi="Calibri"/>
                <w:sz w:val="20"/>
              </w:rPr>
              <w:t>Al dato le faltan elementos para ser interpretable o correcto.</w:t>
            </w:r>
          </w:p>
        </w:tc>
        <w:tc>
          <w:tcPr>
            <w:tcW w:w="3969" w:type="dxa"/>
          </w:tcPr>
          <w:p w:rsidR="005059B9" w:rsidRDefault="00082C44">
            <w:r>
              <w:rPr>
                <w:rFonts w:ascii="Calibri" w:hAnsi="Calibri"/>
                <w:sz w:val="20"/>
              </w:rPr>
              <w:t>Dirección sin número de departamento.</w:t>
            </w:r>
          </w:p>
        </w:tc>
      </w:tr>
    </w:tbl>
    <w:p w:rsidR="005059B9" w:rsidRDefault="005059B9"/>
    <w:p w:rsidR="005059B9" w:rsidRDefault="00082C44">
      <w:pPr>
        <w:spacing w:before="160" w:after="40"/>
      </w:pPr>
      <w:r>
        <w:rPr>
          <w:rFonts w:ascii="Calibri" w:hAnsi="Calibri"/>
          <w:b/>
          <w:color w:val="468246"/>
        </w:rPr>
        <w:t xml:space="preserve">   Obligaciones del responsable al rectificar:</w:t>
      </w:r>
    </w:p>
    <w:p w:rsidR="005059B9" w:rsidRDefault="00082C44">
      <w:pPr>
        <w:pStyle w:val="Listaconvietas"/>
        <w:spacing w:after="40"/>
      </w:pPr>
      <w:r>
        <w:rPr>
          <w:rFonts w:ascii="Calibri" w:hAnsi="Calibri"/>
          <w:b/>
          <w:color w:val="00467F"/>
        </w:rPr>
        <w:t xml:space="preserve">① Rectificación:  </w:t>
      </w:r>
      <w:r>
        <w:rPr>
          <w:rFonts w:ascii="Calibri" w:hAnsi="Calibri"/>
          <w:color w:val="282828"/>
        </w:rPr>
        <w:t>Corregir el dato en todos los sistemas donde se encuentre.</w:t>
      </w:r>
    </w:p>
    <w:p w:rsidR="005059B9" w:rsidRDefault="00082C44">
      <w:pPr>
        <w:pStyle w:val="Listaconvietas"/>
        <w:spacing w:after="40"/>
      </w:pPr>
      <w:r>
        <w:rPr>
          <w:rFonts w:ascii="Calibri" w:hAnsi="Calibri"/>
          <w:b/>
          <w:color w:val="00467F"/>
        </w:rPr>
        <w:t xml:space="preserve">② Comunicación a terceros:  </w:t>
      </w:r>
      <w:r>
        <w:rPr>
          <w:rFonts w:ascii="Calibri" w:hAnsi="Calibri"/>
          <w:color w:val="282828"/>
        </w:rPr>
        <w:t>Notificar el cambio a todos los terceros a quienes haya cedido los datos previamente.</w:t>
      </w:r>
    </w:p>
    <w:p w:rsidR="005059B9" w:rsidRDefault="00082C44">
      <w:pPr>
        <w:pStyle w:val="Listaconvietas"/>
        <w:spacing w:after="40"/>
      </w:pPr>
      <w:r>
        <w:rPr>
          <w:rFonts w:ascii="Calibri" w:hAnsi="Calibri"/>
          <w:b/>
          <w:color w:val="00467F"/>
        </w:rPr>
        <w:t xml:space="preserve">③ Prohibición de retratamiento:  </w:t>
      </w:r>
      <w:r>
        <w:rPr>
          <w:rFonts w:ascii="Calibri" w:hAnsi="Calibri"/>
          <w:color w:val="282828"/>
        </w:rPr>
        <w:t>Los datos no pueden volver a usarse en su versión anterior.</w:t>
      </w:r>
    </w:p>
    <w:p w:rsidR="005059B9" w:rsidRDefault="00082C44">
      <w:pPr>
        <w:spacing w:before="60" w:after="100"/>
        <w:ind w:left="283"/>
      </w:pPr>
      <w:r>
        <w:rPr>
          <w:rFonts w:ascii="Calibri" w:hAnsi="Calibri"/>
          <w:i/>
          <w:color w:val="8C0000"/>
          <w:sz w:val="20"/>
        </w:rPr>
        <w:t>⚠</w:t>
      </w:r>
      <w:r>
        <w:rPr>
          <w:rFonts w:ascii="Calibri" w:hAnsi="Calibri"/>
          <w:i/>
          <w:color w:val="8C0000"/>
          <w:sz w:val="20"/>
        </w:rPr>
        <w:t xml:space="preserve">  La responsabilidad sobre la calidad de los dat</w:t>
      </w:r>
      <w:r>
        <w:rPr>
          <w:rFonts w:ascii="Calibri" w:hAnsi="Calibri"/>
          <w:i/>
          <w:color w:val="8C0000"/>
          <w:sz w:val="20"/>
        </w:rPr>
        <w:t>os recae en el RESPONSABLE, no en el titular. La excepción: si comunicar la rectificación a terceros es imposible o requiere esfuerzo desproporcionado, puede eximirse de esa obligación.</w:t>
      </w:r>
    </w:p>
    <w:p w:rsidR="005059B9" w:rsidRDefault="00082C44">
      <w:pPr>
        <w:spacing w:before="160" w:after="40"/>
      </w:pPr>
      <w:r>
        <w:rPr>
          <w:rFonts w:ascii="Calibri" w:hAnsi="Calibri"/>
          <w:b/>
          <w:color w:val="0070C0"/>
        </w:rPr>
        <w:t>3.3  Derecho de SUPRESIÓN / CANCELACIÓN (Art. 7)  —  'Derecho al olvid</w:t>
      </w:r>
      <w:r>
        <w:rPr>
          <w:rFonts w:ascii="Calibri" w:hAnsi="Calibri"/>
          <w:b/>
          <w:color w:val="0070C0"/>
        </w:rPr>
        <w:t>o'</w:t>
      </w:r>
    </w:p>
    <w:p w:rsidR="005059B9" w:rsidRDefault="00082C44">
      <w:r>
        <w:rPr>
          <w:rFonts w:ascii="Calibri" w:hAnsi="Calibri"/>
          <w:i/>
          <w:color w:val="3C3C3C"/>
        </w:rPr>
        <w:t>Permite al titular solicitar la eliminación de sus datos personales. Solo puede invocarse bajo causales específicas, no libremente.</w:t>
      </w:r>
    </w:p>
    <w:tbl>
      <w:tblPr>
        <w:tblStyle w:val="Tablaconcuadrcula"/>
        <w:tblW w:w="0" w:type="auto"/>
        <w:jc w:val="center"/>
        <w:tblLook w:val="04A0" w:firstRow="1" w:lastRow="0" w:firstColumn="1" w:lastColumn="0" w:noHBand="0" w:noVBand="1"/>
      </w:tblPr>
      <w:tblGrid>
        <w:gridCol w:w="3045"/>
        <w:gridCol w:w="6577"/>
      </w:tblGrid>
      <w:tr w:rsidR="005059B9">
        <w:trPr>
          <w:jc w:val="center"/>
        </w:trPr>
        <w:tc>
          <w:tcPr>
            <w:tcW w:w="3118" w:type="dxa"/>
            <w:shd w:val="clear" w:color="auto" w:fill="003F7F"/>
          </w:tcPr>
          <w:p w:rsidR="005059B9" w:rsidRDefault="00082C44">
            <w:r>
              <w:rPr>
                <w:rFonts w:ascii="Calibri" w:hAnsi="Calibri"/>
                <w:b/>
                <w:color w:val="FFFFFF"/>
                <w:sz w:val="20"/>
              </w:rPr>
              <w:t>Causales para ejercer la supresión</w:t>
            </w:r>
          </w:p>
        </w:tc>
        <w:tc>
          <w:tcPr>
            <w:tcW w:w="6803" w:type="dxa"/>
            <w:shd w:val="clear" w:color="auto" w:fill="003F7F"/>
          </w:tcPr>
          <w:p w:rsidR="005059B9" w:rsidRDefault="00082C44">
            <w:r>
              <w:rPr>
                <w:rFonts w:ascii="Calibri" w:hAnsi="Calibri"/>
                <w:b/>
                <w:color w:val="FFFFFF"/>
                <w:sz w:val="20"/>
              </w:rPr>
              <w:t>Descripción</w:t>
            </w:r>
          </w:p>
        </w:tc>
      </w:tr>
      <w:tr w:rsidR="005059B9">
        <w:trPr>
          <w:jc w:val="center"/>
        </w:trPr>
        <w:tc>
          <w:tcPr>
            <w:tcW w:w="3118" w:type="dxa"/>
          </w:tcPr>
          <w:p w:rsidR="005059B9" w:rsidRDefault="00082C44">
            <w:r>
              <w:rPr>
                <w:rFonts w:ascii="Calibri" w:hAnsi="Calibri"/>
                <w:sz w:val="20"/>
              </w:rPr>
              <w:t>Datos innecesarios</w:t>
            </w:r>
          </w:p>
        </w:tc>
        <w:tc>
          <w:tcPr>
            <w:tcW w:w="6803" w:type="dxa"/>
          </w:tcPr>
          <w:p w:rsidR="005059B9" w:rsidRDefault="00082C44">
            <w:r>
              <w:rPr>
                <w:rFonts w:ascii="Calibri" w:hAnsi="Calibri"/>
                <w:sz w:val="20"/>
              </w:rPr>
              <w:t>Los datos ya no son necesarios para los fines para los</w:t>
            </w:r>
            <w:r>
              <w:rPr>
                <w:rFonts w:ascii="Calibri" w:hAnsi="Calibri"/>
                <w:sz w:val="20"/>
              </w:rPr>
              <w:t xml:space="preserve"> que fueron recolectados (principio de finalidad).</w:t>
            </w:r>
          </w:p>
        </w:tc>
      </w:tr>
      <w:tr w:rsidR="005059B9">
        <w:trPr>
          <w:jc w:val="center"/>
        </w:trPr>
        <w:tc>
          <w:tcPr>
            <w:tcW w:w="3118" w:type="dxa"/>
            <w:shd w:val="clear" w:color="auto" w:fill="EBF3FB"/>
          </w:tcPr>
          <w:p w:rsidR="005059B9" w:rsidRDefault="00082C44">
            <w:r>
              <w:rPr>
                <w:rFonts w:ascii="Calibri" w:hAnsi="Calibri"/>
                <w:sz w:val="20"/>
              </w:rPr>
              <w:t>Revocación del consentimiento</w:t>
            </w:r>
          </w:p>
        </w:tc>
        <w:tc>
          <w:tcPr>
            <w:tcW w:w="6803" w:type="dxa"/>
            <w:shd w:val="clear" w:color="auto" w:fill="EBF3FB"/>
          </w:tcPr>
          <w:p w:rsidR="005059B9" w:rsidRDefault="00082C44">
            <w:r>
              <w:rPr>
                <w:rFonts w:ascii="Calibri" w:hAnsi="Calibri"/>
                <w:sz w:val="20"/>
              </w:rPr>
              <w:t>El titular revocó su consentimiento y no existe otra base de licitud que respalde el tratamiento.</w:t>
            </w:r>
          </w:p>
        </w:tc>
      </w:tr>
      <w:tr w:rsidR="005059B9">
        <w:trPr>
          <w:jc w:val="center"/>
        </w:trPr>
        <w:tc>
          <w:tcPr>
            <w:tcW w:w="3118" w:type="dxa"/>
          </w:tcPr>
          <w:p w:rsidR="005059B9" w:rsidRDefault="00082C44">
            <w:r>
              <w:rPr>
                <w:rFonts w:ascii="Calibri" w:hAnsi="Calibri"/>
                <w:sz w:val="20"/>
              </w:rPr>
              <w:t>Tratamiento ilícito</w:t>
            </w:r>
          </w:p>
        </w:tc>
        <w:tc>
          <w:tcPr>
            <w:tcW w:w="6803" w:type="dxa"/>
          </w:tcPr>
          <w:p w:rsidR="005059B9" w:rsidRDefault="00082C44">
            <w:r>
              <w:rPr>
                <w:rFonts w:ascii="Calibri" w:hAnsi="Calibri"/>
                <w:sz w:val="20"/>
              </w:rPr>
              <w:t>Los datos fueron obtenidos o tratados sin base de licit</w:t>
            </w:r>
            <w:r>
              <w:rPr>
                <w:rFonts w:ascii="Calibri" w:hAnsi="Calibri"/>
                <w:sz w:val="20"/>
              </w:rPr>
              <w:t>ud válida (contraven la ley).</w:t>
            </w:r>
          </w:p>
        </w:tc>
      </w:tr>
      <w:tr w:rsidR="005059B9">
        <w:trPr>
          <w:jc w:val="center"/>
        </w:trPr>
        <w:tc>
          <w:tcPr>
            <w:tcW w:w="3118" w:type="dxa"/>
            <w:shd w:val="clear" w:color="auto" w:fill="EBF3FB"/>
          </w:tcPr>
          <w:p w:rsidR="005059B9" w:rsidRDefault="00082C44">
            <w:r>
              <w:rPr>
                <w:rFonts w:ascii="Calibri" w:hAnsi="Calibri"/>
                <w:sz w:val="20"/>
              </w:rPr>
              <w:t>Datos caducos</w:t>
            </w:r>
          </w:p>
        </w:tc>
        <w:tc>
          <w:tcPr>
            <w:tcW w:w="6803" w:type="dxa"/>
            <w:shd w:val="clear" w:color="auto" w:fill="EBF3FB"/>
          </w:tcPr>
          <w:p w:rsidR="005059B9" w:rsidRDefault="00082C44">
            <w:r>
              <w:rPr>
                <w:rFonts w:ascii="Calibri" w:hAnsi="Calibri"/>
                <w:sz w:val="20"/>
              </w:rPr>
              <w:t>Han excedido el período de conservación necesario para cumplir con la finalidad (principio de proporcionalidad).</w:t>
            </w:r>
          </w:p>
        </w:tc>
      </w:tr>
      <w:tr w:rsidR="005059B9">
        <w:trPr>
          <w:jc w:val="center"/>
        </w:trPr>
        <w:tc>
          <w:tcPr>
            <w:tcW w:w="3118" w:type="dxa"/>
          </w:tcPr>
          <w:p w:rsidR="005059B9" w:rsidRDefault="00082C44">
            <w:r>
              <w:rPr>
                <w:rFonts w:ascii="Calibri" w:hAnsi="Calibri"/>
                <w:sz w:val="20"/>
              </w:rPr>
              <w:t>Obligación legal o resolución</w:t>
            </w:r>
          </w:p>
        </w:tc>
        <w:tc>
          <w:tcPr>
            <w:tcW w:w="6803" w:type="dxa"/>
          </w:tcPr>
          <w:p w:rsidR="005059B9" w:rsidRDefault="00082C44">
            <w:r>
              <w:rPr>
                <w:rFonts w:ascii="Calibri" w:hAnsi="Calibri"/>
                <w:sz w:val="20"/>
              </w:rPr>
              <w:t>Una sentencia judicial, resolución de la Agencia u obligación legal</w:t>
            </w:r>
            <w:r>
              <w:rPr>
                <w:rFonts w:ascii="Calibri" w:hAnsi="Calibri"/>
                <w:sz w:val="20"/>
              </w:rPr>
              <w:t xml:space="preserve"> exige la supresión.</w:t>
            </w:r>
          </w:p>
        </w:tc>
      </w:tr>
      <w:tr w:rsidR="005059B9">
        <w:trPr>
          <w:jc w:val="center"/>
        </w:trPr>
        <w:tc>
          <w:tcPr>
            <w:tcW w:w="3118" w:type="dxa"/>
            <w:shd w:val="clear" w:color="auto" w:fill="EBF3FB"/>
          </w:tcPr>
          <w:p w:rsidR="005059B9" w:rsidRDefault="00082C44">
            <w:r>
              <w:rPr>
                <w:rFonts w:ascii="Calibri" w:hAnsi="Calibri"/>
                <w:sz w:val="20"/>
              </w:rPr>
              <w:t>Ejercicio de oposición</w:t>
            </w:r>
          </w:p>
        </w:tc>
        <w:tc>
          <w:tcPr>
            <w:tcW w:w="6803" w:type="dxa"/>
            <w:shd w:val="clear" w:color="auto" w:fill="EBF3FB"/>
          </w:tcPr>
          <w:p w:rsidR="005059B9" w:rsidRDefault="00082C44">
            <w:r>
              <w:rPr>
                <w:rFonts w:ascii="Calibri" w:hAnsi="Calibri"/>
                <w:sz w:val="20"/>
              </w:rPr>
              <w:t>El titular ejerció su derecho de oposición y no existe fundamento legal para continuar el tratamiento.</w:t>
            </w:r>
          </w:p>
        </w:tc>
      </w:tr>
    </w:tbl>
    <w:p w:rsidR="005059B9" w:rsidRDefault="005059B9"/>
    <w:p w:rsidR="005059B9" w:rsidRDefault="00082C44">
      <w:pPr>
        <w:spacing w:before="160" w:after="40"/>
      </w:pPr>
      <w:r>
        <w:rPr>
          <w:rFonts w:ascii="Calibri" w:hAnsi="Calibri"/>
          <w:b/>
          <w:color w:val="C83232"/>
        </w:rPr>
        <w:t xml:space="preserve">   Excepciones: cuándo NO procede la supresión:</w:t>
      </w:r>
    </w:p>
    <w:tbl>
      <w:tblPr>
        <w:tblStyle w:val="Tablaconcuadrcula"/>
        <w:tblW w:w="0" w:type="auto"/>
        <w:jc w:val="center"/>
        <w:tblLook w:val="04A0" w:firstRow="1" w:lastRow="0" w:firstColumn="1" w:lastColumn="0" w:noHBand="0" w:noVBand="1"/>
      </w:tblPr>
      <w:tblGrid>
        <w:gridCol w:w="3039"/>
        <w:gridCol w:w="6583"/>
      </w:tblGrid>
      <w:tr w:rsidR="005059B9">
        <w:trPr>
          <w:jc w:val="center"/>
        </w:trPr>
        <w:tc>
          <w:tcPr>
            <w:tcW w:w="3118" w:type="dxa"/>
            <w:shd w:val="clear" w:color="auto" w:fill="003F7F"/>
          </w:tcPr>
          <w:p w:rsidR="005059B9" w:rsidRDefault="00082C44">
            <w:r>
              <w:rPr>
                <w:rFonts w:ascii="Calibri" w:hAnsi="Calibri"/>
                <w:b/>
                <w:color w:val="FFFFFF"/>
                <w:sz w:val="20"/>
              </w:rPr>
              <w:t>Excepción</w:t>
            </w:r>
          </w:p>
        </w:tc>
        <w:tc>
          <w:tcPr>
            <w:tcW w:w="6803" w:type="dxa"/>
            <w:shd w:val="clear" w:color="auto" w:fill="003F7F"/>
          </w:tcPr>
          <w:p w:rsidR="005059B9" w:rsidRDefault="00082C44">
            <w:r>
              <w:rPr>
                <w:rFonts w:ascii="Calibri" w:hAnsi="Calibri"/>
                <w:b/>
                <w:color w:val="FFFFFF"/>
                <w:sz w:val="20"/>
              </w:rPr>
              <w:t>Ejemplo práctico</w:t>
            </w:r>
          </w:p>
        </w:tc>
      </w:tr>
      <w:tr w:rsidR="005059B9">
        <w:trPr>
          <w:jc w:val="center"/>
        </w:trPr>
        <w:tc>
          <w:tcPr>
            <w:tcW w:w="3118" w:type="dxa"/>
          </w:tcPr>
          <w:p w:rsidR="005059B9" w:rsidRDefault="00082C44">
            <w:r>
              <w:rPr>
                <w:rFonts w:ascii="Calibri" w:hAnsi="Calibri"/>
                <w:sz w:val="20"/>
              </w:rPr>
              <w:t xml:space="preserve">Libertad de opinión e </w:t>
            </w:r>
            <w:r>
              <w:rPr>
                <w:rFonts w:ascii="Calibri" w:hAnsi="Calibri"/>
                <w:sz w:val="20"/>
              </w:rPr>
              <w:t>información</w:t>
            </w:r>
          </w:p>
        </w:tc>
        <w:tc>
          <w:tcPr>
            <w:tcW w:w="6803" w:type="dxa"/>
          </w:tcPr>
          <w:p w:rsidR="005059B9" w:rsidRDefault="00082C44">
            <w:r>
              <w:rPr>
                <w:rFonts w:ascii="Calibri" w:hAnsi="Calibri"/>
                <w:sz w:val="20"/>
              </w:rPr>
              <w:t>Nota periodística sobre una condena penal cumplida: prevalece el derecho a la información.</w:t>
            </w:r>
          </w:p>
        </w:tc>
      </w:tr>
      <w:tr w:rsidR="005059B9">
        <w:trPr>
          <w:jc w:val="center"/>
        </w:trPr>
        <w:tc>
          <w:tcPr>
            <w:tcW w:w="3118" w:type="dxa"/>
            <w:shd w:val="clear" w:color="auto" w:fill="EBF3FB"/>
          </w:tcPr>
          <w:p w:rsidR="005059B9" w:rsidRDefault="00082C44">
            <w:r>
              <w:rPr>
                <w:rFonts w:ascii="Calibri" w:hAnsi="Calibri"/>
                <w:sz w:val="20"/>
              </w:rPr>
              <w:t>Obligación legal o contractual</w:t>
            </w:r>
          </w:p>
        </w:tc>
        <w:tc>
          <w:tcPr>
            <w:tcW w:w="6803" w:type="dxa"/>
            <w:shd w:val="clear" w:color="auto" w:fill="EBF3FB"/>
          </w:tcPr>
          <w:p w:rsidR="005059B9" w:rsidRDefault="00082C44">
            <w:r>
              <w:rPr>
                <w:rFonts w:ascii="Calibri" w:hAnsi="Calibri"/>
                <w:sz w:val="20"/>
              </w:rPr>
              <w:t>El SII debe conservar información tributaria por al menos 6 años aunque el titular lo solicite.</w:t>
            </w:r>
          </w:p>
        </w:tc>
      </w:tr>
      <w:tr w:rsidR="005059B9">
        <w:trPr>
          <w:jc w:val="center"/>
        </w:trPr>
        <w:tc>
          <w:tcPr>
            <w:tcW w:w="3118" w:type="dxa"/>
          </w:tcPr>
          <w:p w:rsidR="005059B9" w:rsidRDefault="00082C44">
            <w:r>
              <w:rPr>
                <w:rFonts w:ascii="Calibri" w:hAnsi="Calibri"/>
                <w:sz w:val="20"/>
              </w:rPr>
              <w:t>Función o interés públic</w:t>
            </w:r>
            <w:r>
              <w:rPr>
                <w:rFonts w:ascii="Calibri" w:hAnsi="Calibri"/>
                <w:sz w:val="20"/>
              </w:rPr>
              <w:t>o</w:t>
            </w:r>
          </w:p>
        </w:tc>
        <w:tc>
          <w:tcPr>
            <w:tcW w:w="6803" w:type="dxa"/>
          </w:tcPr>
          <w:p w:rsidR="005059B9" w:rsidRDefault="00082C44">
            <w:r>
              <w:rPr>
                <w:rFonts w:ascii="Calibri" w:hAnsi="Calibri"/>
                <w:sz w:val="20"/>
              </w:rPr>
              <w:t>Registros de antecedentes penales: sirven para fines judiciales y seguridad jurídica.</w:t>
            </w:r>
          </w:p>
        </w:tc>
      </w:tr>
      <w:tr w:rsidR="005059B9">
        <w:trPr>
          <w:jc w:val="center"/>
        </w:trPr>
        <w:tc>
          <w:tcPr>
            <w:tcW w:w="3118" w:type="dxa"/>
            <w:shd w:val="clear" w:color="auto" w:fill="EBF3FB"/>
          </w:tcPr>
          <w:p w:rsidR="005059B9" w:rsidRDefault="00082C44">
            <w:r>
              <w:rPr>
                <w:rFonts w:ascii="Calibri" w:hAnsi="Calibri"/>
                <w:sz w:val="20"/>
              </w:rPr>
              <w:t>Salud pública</w:t>
            </w:r>
          </w:p>
        </w:tc>
        <w:tc>
          <w:tcPr>
            <w:tcW w:w="6803" w:type="dxa"/>
            <w:shd w:val="clear" w:color="auto" w:fill="EBF3FB"/>
          </w:tcPr>
          <w:p w:rsidR="005059B9" w:rsidRDefault="00082C44">
            <w:r>
              <w:rPr>
                <w:rFonts w:ascii="Calibri" w:hAnsi="Calibri"/>
                <w:sz w:val="20"/>
              </w:rPr>
              <w:t>Registro nacional de vacunas del MINSAL: datos personales sensibles con respaldo legal.</w:t>
            </w:r>
          </w:p>
        </w:tc>
      </w:tr>
      <w:tr w:rsidR="005059B9">
        <w:trPr>
          <w:jc w:val="center"/>
        </w:trPr>
        <w:tc>
          <w:tcPr>
            <w:tcW w:w="3118" w:type="dxa"/>
          </w:tcPr>
          <w:p w:rsidR="005059B9" w:rsidRDefault="00082C44">
            <w:r>
              <w:rPr>
                <w:rFonts w:ascii="Calibri" w:hAnsi="Calibri"/>
                <w:sz w:val="20"/>
              </w:rPr>
              <w:lastRenderedPageBreak/>
              <w:t>Fines científicos, históricos o estadísticos de interés público</w:t>
            </w:r>
          </w:p>
        </w:tc>
        <w:tc>
          <w:tcPr>
            <w:tcW w:w="6803" w:type="dxa"/>
          </w:tcPr>
          <w:p w:rsidR="005059B9" w:rsidRDefault="00082C44">
            <w:r>
              <w:rPr>
                <w:rFonts w:ascii="Calibri" w:hAnsi="Calibri"/>
                <w:sz w:val="20"/>
              </w:rPr>
              <w:t>Registro Civil con datos de defunción; archivos históricos. No es carta blanca: deben cumplir estrictamente los requisitos.</w:t>
            </w:r>
          </w:p>
        </w:tc>
      </w:tr>
      <w:tr w:rsidR="005059B9">
        <w:trPr>
          <w:jc w:val="center"/>
        </w:trPr>
        <w:tc>
          <w:tcPr>
            <w:tcW w:w="3118" w:type="dxa"/>
            <w:shd w:val="clear" w:color="auto" w:fill="EBF3FB"/>
          </w:tcPr>
          <w:p w:rsidR="005059B9" w:rsidRDefault="00082C44">
            <w:r>
              <w:rPr>
                <w:rFonts w:ascii="Calibri" w:hAnsi="Calibri"/>
                <w:sz w:val="20"/>
              </w:rPr>
              <w:t>Defensa legal</w:t>
            </w:r>
          </w:p>
        </w:tc>
        <w:tc>
          <w:tcPr>
            <w:tcW w:w="6803" w:type="dxa"/>
            <w:shd w:val="clear" w:color="auto" w:fill="EBF3FB"/>
          </w:tcPr>
          <w:p w:rsidR="005059B9" w:rsidRDefault="00082C44">
            <w:r>
              <w:rPr>
                <w:rFonts w:ascii="Calibri" w:hAnsi="Calibri"/>
                <w:sz w:val="20"/>
              </w:rPr>
              <w:t>Una empresa puede conservar datos de un cliente para defenderse de una demanda por incumplimiento de contrato.</w:t>
            </w:r>
          </w:p>
        </w:tc>
      </w:tr>
    </w:tbl>
    <w:p w:rsidR="005059B9" w:rsidRDefault="005059B9"/>
    <w:p w:rsidR="005059B9" w:rsidRDefault="00082C44">
      <w:pPr>
        <w:spacing w:before="160" w:after="40"/>
      </w:pPr>
      <w:r>
        <w:rPr>
          <w:rFonts w:ascii="Calibri" w:hAnsi="Calibri"/>
          <w:b/>
          <w:color w:val="0070C0"/>
        </w:rPr>
        <w:t xml:space="preserve">3.4 </w:t>
      </w:r>
      <w:r>
        <w:rPr>
          <w:rFonts w:ascii="Calibri" w:hAnsi="Calibri"/>
          <w:b/>
          <w:color w:val="0070C0"/>
        </w:rPr>
        <w:t xml:space="preserve"> Derecho de OPOSICIÓN (Art. 8)</w:t>
      </w:r>
    </w:p>
    <w:p w:rsidR="005059B9" w:rsidRDefault="00082C44">
      <w:r>
        <w:rPr>
          <w:rFonts w:ascii="Calibri" w:hAnsi="Calibri"/>
          <w:i/>
          <w:color w:val="3C3C3C"/>
        </w:rPr>
        <w:t>Permite al titular oponerse a que se realice un tratamiento específico sobre sus datos personales. Solo puede invocarse bajo causales tasadas.</w:t>
      </w:r>
    </w:p>
    <w:tbl>
      <w:tblPr>
        <w:tblStyle w:val="Tablaconcuadrcula"/>
        <w:tblW w:w="0" w:type="auto"/>
        <w:jc w:val="center"/>
        <w:tblLook w:val="04A0" w:firstRow="1" w:lastRow="0" w:firstColumn="1" w:lastColumn="0" w:noHBand="0" w:noVBand="1"/>
      </w:tblPr>
      <w:tblGrid>
        <w:gridCol w:w="2218"/>
        <w:gridCol w:w="3838"/>
        <w:gridCol w:w="3566"/>
      </w:tblGrid>
      <w:tr w:rsidR="005059B9">
        <w:trPr>
          <w:jc w:val="center"/>
        </w:trPr>
        <w:tc>
          <w:tcPr>
            <w:tcW w:w="2268" w:type="dxa"/>
            <w:shd w:val="clear" w:color="auto" w:fill="003F7F"/>
          </w:tcPr>
          <w:p w:rsidR="005059B9" w:rsidRDefault="00082C44">
            <w:r>
              <w:rPr>
                <w:rFonts w:ascii="Calibri" w:hAnsi="Calibri"/>
                <w:b/>
                <w:color w:val="FFFFFF"/>
                <w:sz w:val="20"/>
              </w:rPr>
              <w:t>Causal (Art. 8)</w:t>
            </w:r>
          </w:p>
        </w:tc>
        <w:tc>
          <w:tcPr>
            <w:tcW w:w="3969" w:type="dxa"/>
            <w:shd w:val="clear" w:color="auto" w:fill="003F7F"/>
          </w:tcPr>
          <w:p w:rsidR="005059B9" w:rsidRDefault="00082C44">
            <w:r>
              <w:rPr>
                <w:rFonts w:ascii="Calibri" w:hAnsi="Calibri"/>
                <w:b/>
                <w:color w:val="FFFFFF"/>
                <w:sz w:val="20"/>
              </w:rPr>
              <w:t>Descripción</w:t>
            </w:r>
          </w:p>
        </w:tc>
        <w:tc>
          <w:tcPr>
            <w:tcW w:w="3685" w:type="dxa"/>
            <w:shd w:val="clear" w:color="auto" w:fill="003F7F"/>
          </w:tcPr>
          <w:p w:rsidR="005059B9" w:rsidRDefault="00082C44">
            <w:r>
              <w:rPr>
                <w:rFonts w:ascii="Calibri" w:hAnsi="Calibri"/>
                <w:b/>
                <w:color w:val="FFFFFF"/>
                <w:sz w:val="20"/>
              </w:rPr>
              <w:t>Ejemplo</w:t>
            </w:r>
          </w:p>
        </w:tc>
      </w:tr>
      <w:tr w:rsidR="005059B9">
        <w:trPr>
          <w:jc w:val="center"/>
        </w:trPr>
        <w:tc>
          <w:tcPr>
            <w:tcW w:w="2268" w:type="dxa"/>
          </w:tcPr>
          <w:p w:rsidR="005059B9" w:rsidRDefault="00082C44">
            <w:r>
              <w:rPr>
                <w:rFonts w:ascii="Calibri" w:hAnsi="Calibri"/>
                <w:sz w:val="20"/>
              </w:rPr>
              <w:t>A — Interés legítimo</w:t>
            </w:r>
          </w:p>
        </w:tc>
        <w:tc>
          <w:tcPr>
            <w:tcW w:w="3969" w:type="dxa"/>
          </w:tcPr>
          <w:p w:rsidR="005059B9" w:rsidRDefault="00082C44">
            <w:r>
              <w:rPr>
                <w:rFonts w:ascii="Calibri" w:hAnsi="Calibri"/>
                <w:sz w:val="20"/>
              </w:rPr>
              <w:t xml:space="preserve">Cuando la base de </w:t>
            </w:r>
            <w:r>
              <w:rPr>
                <w:rFonts w:ascii="Calibri" w:hAnsi="Calibri"/>
                <w:sz w:val="20"/>
              </w:rPr>
              <w:t>licitud es el interés legítimo del responsable. El titular puede oponerse salvo que el responsable acredite motivos imperiosos que prevalezcan.</w:t>
            </w:r>
          </w:p>
        </w:tc>
        <w:tc>
          <w:tcPr>
            <w:tcW w:w="3685" w:type="dxa"/>
          </w:tcPr>
          <w:p w:rsidR="005059B9" w:rsidRDefault="00082C44">
            <w:r>
              <w:rPr>
                <w:rFonts w:ascii="Calibri" w:hAnsi="Calibri"/>
                <w:sz w:val="20"/>
              </w:rPr>
              <w:t>Empleado que se opone a monitoreo de correos corporativos fundamentado en interés legítimo.</w:t>
            </w:r>
          </w:p>
        </w:tc>
      </w:tr>
      <w:tr w:rsidR="005059B9">
        <w:trPr>
          <w:jc w:val="center"/>
        </w:trPr>
        <w:tc>
          <w:tcPr>
            <w:tcW w:w="2268" w:type="dxa"/>
            <w:shd w:val="clear" w:color="auto" w:fill="EBF3FB"/>
          </w:tcPr>
          <w:p w:rsidR="005059B9" w:rsidRDefault="00082C44">
            <w:r>
              <w:rPr>
                <w:rFonts w:ascii="Calibri" w:hAnsi="Calibri"/>
                <w:sz w:val="20"/>
              </w:rPr>
              <w:t>B — Marketing direc</w:t>
            </w:r>
            <w:r>
              <w:rPr>
                <w:rFonts w:ascii="Calibri" w:hAnsi="Calibri"/>
                <w:sz w:val="20"/>
              </w:rPr>
              <w:t>to</w:t>
            </w:r>
            <w:r>
              <w:rPr>
                <w:rFonts w:ascii="Calibri" w:hAnsi="Calibri"/>
                <w:sz w:val="20"/>
              </w:rPr>
              <w:br/>
              <w:t>y perfilamiento</w:t>
            </w:r>
          </w:p>
        </w:tc>
        <w:tc>
          <w:tcPr>
            <w:tcW w:w="3969" w:type="dxa"/>
            <w:shd w:val="clear" w:color="auto" w:fill="EBF3FB"/>
          </w:tcPr>
          <w:p w:rsidR="005059B9" w:rsidRDefault="00082C44">
            <w:r>
              <w:rPr>
                <w:rFonts w:ascii="Calibri" w:hAnsi="Calibri"/>
                <w:sz w:val="20"/>
              </w:rPr>
              <w:t>Cuando el tratamiento se realiza exclusivamente para marketing directo, incluida la elaboración de perfiles.</w:t>
            </w:r>
          </w:p>
        </w:tc>
        <w:tc>
          <w:tcPr>
            <w:tcW w:w="3685" w:type="dxa"/>
            <w:shd w:val="clear" w:color="auto" w:fill="EBF3FB"/>
          </w:tcPr>
          <w:p w:rsidR="005059B9" w:rsidRDefault="00082C44">
            <w:r>
              <w:rPr>
                <w:rFonts w:ascii="Calibri" w:hAnsi="Calibri"/>
                <w:sz w:val="20"/>
              </w:rPr>
              <w:t>Usuario que se opone a que una red social use su historial de navegación para perfilarlo como 'comprador compulsivo'.</w:t>
            </w:r>
          </w:p>
        </w:tc>
      </w:tr>
      <w:tr w:rsidR="005059B9">
        <w:trPr>
          <w:jc w:val="center"/>
        </w:trPr>
        <w:tc>
          <w:tcPr>
            <w:tcW w:w="2268" w:type="dxa"/>
          </w:tcPr>
          <w:p w:rsidR="005059B9" w:rsidRDefault="00082C44">
            <w:r>
              <w:rPr>
                <w:rFonts w:ascii="Calibri" w:hAnsi="Calibri"/>
                <w:sz w:val="20"/>
              </w:rPr>
              <w:t>C — Fuent</w:t>
            </w:r>
            <w:r>
              <w:rPr>
                <w:rFonts w:ascii="Calibri" w:hAnsi="Calibri"/>
                <w:sz w:val="20"/>
              </w:rPr>
              <w:t>e de acceso público</w:t>
            </w:r>
          </w:p>
        </w:tc>
        <w:tc>
          <w:tcPr>
            <w:tcW w:w="3969" w:type="dxa"/>
          </w:tcPr>
          <w:p w:rsidR="005059B9" w:rsidRDefault="00082C44">
            <w:r>
              <w:rPr>
                <w:rFonts w:ascii="Calibri" w:hAnsi="Calibri"/>
                <w:sz w:val="20"/>
              </w:rPr>
              <w:t>Cuando los datos provienen de una fuente de acceso público y no existe base de licitud adicional que respalde el tratamiento.</w:t>
            </w:r>
          </w:p>
        </w:tc>
        <w:tc>
          <w:tcPr>
            <w:tcW w:w="3685" w:type="dxa"/>
          </w:tcPr>
          <w:p w:rsidR="005059B9" w:rsidRDefault="00082C44">
            <w:r>
              <w:rPr>
                <w:rFonts w:ascii="Calibri" w:hAnsi="Calibri"/>
                <w:sz w:val="20"/>
              </w:rPr>
              <w:t>Empresa que usa datos del registro público sin más fundamento que su publicidad.</w:t>
            </w:r>
          </w:p>
        </w:tc>
      </w:tr>
    </w:tbl>
    <w:p w:rsidR="005059B9" w:rsidRDefault="005059B9"/>
    <w:p w:rsidR="005059B9" w:rsidRDefault="00082C44">
      <w:pPr>
        <w:pStyle w:val="Listaconvietas"/>
        <w:spacing w:after="40"/>
      </w:pPr>
      <w:r>
        <w:rPr>
          <w:rFonts w:ascii="Calibri" w:hAnsi="Calibri"/>
          <w:b/>
          <w:color w:val="00467F"/>
        </w:rPr>
        <w:t xml:space="preserve">Obligación:  </w:t>
      </w:r>
      <w:r>
        <w:rPr>
          <w:rFonts w:ascii="Calibri" w:hAnsi="Calibri"/>
          <w:color w:val="282828"/>
        </w:rPr>
        <w:t>El responsable</w:t>
      </w:r>
      <w:r>
        <w:rPr>
          <w:rFonts w:ascii="Calibri" w:hAnsi="Calibri"/>
          <w:color w:val="282828"/>
        </w:rPr>
        <w:t xml:space="preserve"> debe CESAR el tratamiento al recibir la oposición.</w:t>
      </w:r>
    </w:p>
    <w:p w:rsidR="005059B9" w:rsidRDefault="00082C44">
      <w:pPr>
        <w:pStyle w:val="Listaconvietas"/>
        <w:spacing w:after="40"/>
      </w:pPr>
      <w:r>
        <w:rPr>
          <w:rFonts w:ascii="Calibri" w:hAnsi="Calibri"/>
          <w:b/>
          <w:color w:val="00467F"/>
        </w:rPr>
        <w:t xml:space="preserve">Excepción:  </w:t>
      </w:r>
      <w:r>
        <w:rPr>
          <w:rFonts w:ascii="Calibri" w:hAnsi="Calibri"/>
          <w:color w:val="282828"/>
        </w:rPr>
        <w:t>Salvo que acredite motivos imperiosos que prevalezcan sobre los intereses y derechos del titular.</w:t>
      </w:r>
    </w:p>
    <w:p w:rsidR="005059B9" w:rsidRDefault="00082C44">
      <w:pPr>
        <w:pStyle w:val="Listaconvietas"/>
        <w:spacing w:after="40"/>
      </w:pPr>
      <w:r>
        <w:rPr>
          <w:rFonts w:ascii="Calibri" w:hAnsi="Calibri"/>
          <w:b/>
          <w:color w:val="00467F"/>
        </w:rPr>
        <w:t xml:space="preserve">Plazo:  </w:t>
      </w:r>
      <w:r>
        <w:rPr>
          <w:rFonts w:ascii="Calibri" w:hAnsi="Calibri"/>
          <w:color w:val="282828"/>
        </w:rPr>
        <w:t>Plazo de respuesta: 30 días corridos (prorrogables 30 días más con justificación).</w:t>
      </w:r>
    </w:p>
    <w:p w:rsidR="005059B9" w:rsidRDefault="00082C44">
      <w:pPr>
        <w:pStyle w:val="Listaconvietas"/>
        <w:spacing w:after="40"/>
      </w:pPr>
      <w:r>
        <w:rPr>
          <w:rFonts w:ascii="Calibri" w:hAnsi="Calibri"/>
          <w:b/>
          <w:color w:val="00467F"/>
        </w:rPr>
        <w:t>Inc</w:t>
      </w:r>
      <w:r>
        <w:rPr>
          <w:rFonts w:ascii="Calibri" w:hAnsi="Calibri"/>
          <w:b/>
          <w:color w:val="00467F"/>
        </w:rPr>
        <w:t xml:space="preserve">umplimiento:  </w:t>
      </w:r>
      <w:r>
        <w:rPr>
          <w:rFonts w:ascii="Calibri" w:hAnsi="Calibri"/>
          <w:color w:val="282828"/>
        </w:rPr>
        <w:t>Si el responsable no cesa, el titular puede reclamar ante la Agencia de Protección de Datos → multas cuantiosas.</w:t>
      </w:r>
    </w:p>
    <w:p w:rsidR="005059B9" w:rsidRDefault="00082C44">
      <w:pPr>
        <w:spacing w:before="60" w:after="100"/>
        <w:ind w:left="283"/>
      </w:pPr>
      <w:r>
        <w:rPr>
          <w:rFonts w:ascii="Calibri" w:hAnsi="Calibri"/>
          <w:i/>
          <w:color w:val="8C0000"/>
          <w:sz w:val="20"/>
        </w:rPr>
        <w:t>⚠</w:t>
      </w:r>
      <w:r>
        <w:rPr>
          <w:rFonts w:ascii="Calibri" w:hAnsi="Calibri"/>
          <w:i/>
          <w:color w:val="8C0000"/>
          <w:sz w:val="20"/>
        </w:rPr>
        <w:t xml:space="preserve">  La eliminación de 'fuentes de acceso público' como base de licitud autónoma fue un cambio fundamental de la Ley 21.719 respect</w:t>
      </w:r>
      <w:r>
        <w:rPr>
          <w:rFonts w:ascii="Calibri" w:hAnsi="Calibri"/>
          <w:i/>
          <w:color w:val="8C0000"/>
          <w:sz w:val="20"/>
        </w:rPr>
        <w:t>o a la antigua Ley 19.628, donde cualquier dato público podía tratarse libremente.</w:t>
      </w:r>
    </w:p>
    <w:p w:rsidR="005059B9" w:rsidRDefault="00082C44">
      <w:pPr>
        <w:spacing w:before="160" w:after="40"/>
      </w:pPr>
      <w:r>
        <w:rPr>
          <w:rFonts w:ascii="Calibri" w:hAnsi="Calibri"/>
          <w:b/>
          <w:color w:val="0070C0"/>
        </w:rPr>
        <w:t>3.5  Derecho de PORTABILIDAD y BLOQUEO</w:t>
      </w:r>
    </w:p>
    <w:tbl>
      <w:tblPr>
        <w:tblStyle w:val="Tablaconcuadrcula"/>
        <w:tblW w:w="0" w:type="auto"/>
        <w:jc w:val="center"/>
        <w:tblLook w:val="04A0" w:firstRow="1" w:lastRow="0" w:firstColumn="1" w:lastColumn="0" w:noHBand="0" w:noVBand="1"/>
      </w:tblPr>
      <w:tblGrid>
        <w:gridCol w:w="1941"/>
        <w:gridCol w:w="4361"/>
        <w:gridCol w:w="3320"/>
      </w:tblGrid>
      <w:tr w:rsidR="005059B9">
        <w:trPr>
          <w:jc w:val="center"/>
        </w:trPr>
        <w:tc>
          <w:tcPr>
            <w:tcW w:w="1984" w:type="dxa"/>
            <w:shd w:val="clear" w:color="auto" w:fill="003F7F"/>
          </w:tcPr>
          <w:p w:rsidR="005059B9" w:rsidRDefault="00082C44">
            <w:r>
              <w:rPr>
                <w:rFonts w:ascii="Calibri" w:hAnsi="Calibri"/>
                <w:b/>
                <w:color w:val="FFFFFF"/>
                <w:sz w:val="20"/>
              </w:rPr>
              <w:t>Derecho</w:t>
            </w:r>
          </w:p>
        </w:tc>
        <w:tc>
          <w:tcPr>
            <w:tcW w:w="4535" w:type="dxa"/>
            <w:shd w:val="clear" w:color="auto" w:fill="003F7F"/>
          </w:tcPr>
          <w:p w:rsidR="005059B9" w:rsidRDefault="00082C44">
            <w:r>
              <w:rPr>
                <w:rFonts w:ascii="Calibri" w:hAnsi="Calibri"/>
                <w:b/>
                <w:color w:val="FFFFFF"/>
                <w:sz w:val="20"/>
              </w:rPr>
              <w:t>Descripción</w:t>
            </w:r>
          </w:p>
        </w:tc>
        <w:tc>
          <w:tcPr>
            <w:tcW w:w="3402" w:type="dxa"/>
            <w:shd w:val="clear" w:color="auto" w:fill="003F7F"/>
          </w:tcPr>
          <w:p w:rsidR="005059B9" w:rsidRDefault="00082C44">
            <w:r>
              <w:rPr>
                <w:rFonts w:ascii="Calibri" w:hAnsi="Calibri"/>
                <w:b/>
                <w:color w:val="FFFFFF"/>
                <w:sz w:val="20"/>
              </w:rPr>
              <w:t>Clave práctica</w:t>
            </w:r>
          </w:p>
        </w:tc>
      </w:tr>
      <w:tr w:rsidR="005059B9">
        <w:trPr>
          <w:jc w:val="center"/>
        </w:trPr>
        <w:tc>
          <w:tcPr>
            <w:tcW w:w="1984" w:type="dxa"/>
          </w:tcPr>
          <w:p w:rsidR="005059B9" w:rsidRDefault="00082C44">
            <w:r>
              <w:rPr>
                <w:rFonts w:ascii="Calibri" w:hAnsi="Calibri"/>
                <w:sz w:val="20"/>
              </w:rPr>
              <w:t>Portabilidad</w:t>
            </w:r>
          </w:p>
        </w:tc>
        <w:tc>
          <w:tcPr>
            <w:tcW w:w="4535" w:type="dxa"/>
          </w:tcPr>
          <w:p w:rsidR="005059B9" w:rsidRDefault="00082C44">
            <w:r>
              <w:rPr>
                <w:rFonts w:ascii="Calibri" w:hAnsi="Calibri"/>
                <w:sz w:val="20"/>
              </w:rPr>
              <w:t>El titular puede solicitar recibir sus datos en un formato estructurado, de uso común</w:t>
            </w:r>
            <w:r>
              <w:rPr>
                <w:rFonts w:ascii="Calibri" w:hAnsi="Calibri"/>
                <w:sz w:val="20"/>
              </w:rPr>
              <w:t xml:space="preserve"> y lectura mecánica, y transmitirlos a otro responsable.</w:t>
            </w:r>
          </w:p>
        </w:tc>
        <w:tc>
          <w:tcPr>
            <w:tcW w:w="3402" w:type="dxa"/>
          </w:tcPr>
          <w:p w:rsidR="005059B9" w:rsidRDefault="00082C44">
            <w:r>
              <w:rPr>
                <w:rFonts w:ascii="Calibri" w:hAnsi="Calibri"/>
                <w:sz w:val="20"/>
              </w:rPr>
              <w:t>Importantísimo para cambiar de proveedor (banco, telecomunicaciones, plataformas). Facilita la competencia.</w:t>
            </w:r>
          </w:p>
        </w:tc>
      </w:tr>
      <w:tr w:rsidR="005059B9">
        <w:trPr>
          <w:jc w:val="center"/>
        </w:trPr>
        <w:tc>
          <w:tcPr>
            <w:tcW w:w="1984" w:type="dxa"/>
            <w:shd w:val="clear" w:color="auto" w:fill="EBF3FB"/>
          </w:tcPr>
          <w:p w:rsidR="005059B9" w:rsidRDefault="00082C44">
            <w:r>
              <w:rPr>
                <w:rFonts w:ascii="Calibri" w:hAnsi="Calibri"/>
                <w:sz w:val="20"/>
              </w:rPr>
              <w:t>Bloqueo</w:t>
            </w:r>
          </w:p>
        </w:tc>
        <w:tc>
          <w:tcPr>
            <w:tcW w:w="4535" w:type="dxa"/>
            <w:shd w:val="clear" w:color="auto" w:fill="EBF3FB"/>
          </w:tcPr>
          <w:p w:rsidR="005059B9" w:rsidRDefault="00082C44">
            <w:r>
              <w:rPr>
                <w:rFonts w:ascii="Calibri" w:hAnsi="Calibri"/>
                <w:sz w:val="20"/>
              </w:rPr>
              <w:t xml:space="preserve">Suspensión temporal del tratamiento de datos mientras se resuelve una reclamación </w:t>
            </w:r>
            <w:r>
              <w:rPr>
                <w:rFonts w:ascii="Calibri" w:hAnsi="Calibri"/>
                <w:sz w:val="20"/>
              </w:rPr>
              <w:t>o se verifica la exactitud de los datos.</w:t>
            </w:r>
          </w:p>
        </w:tc>
        <w:tc>
          <w:tcPr>
            <w:tcW w:w="3402" w:type="dxa"/>
            <w:shd w:val="clear" w:color="auto" w:fill="EBF3FB"/>
          </w:tcPr>
          <w:p w:rsidR="005059B9" w:rsidRDefault="00082C44">
            <w:r>
              <w:rPr>
                <w:rFonts w:ascii="Calibri" w:hAnsi="Calibri"/>
                <w:sz w:val="20"/>
              </w:rPr>
              <w:t>Medida cautelar mientras se tramita una rectificación o supresión. El dato queda 'congelado', no puede usarse.</w:t>
            </w:r>
          </w:p>
        </w:tc>
      </w:tr>
    </w:tbl>
    <w:p w:rsidR="005059B9" w:rsidRDefault="005059B9"/>
    <w:p w:rsidR="005059B9" w:rsidRDefault="00082C44">
      <w:pPr>
        <w:spacing w:before="80" w:after="80"/>
      </w:pPr>
      <w:r>
        <w:rPr>
          <w:rFonts w:ascii="Calibri" w:hAnsi="Calibri"/>
          <w:color w:val="BEBEBE"/>
          <w:sz w:val="14"/>
        </w:rPr>
        <w:t>──────────────────────────────────────────────────────────────────────────────────────────</w:t>
      </w:r>
    </w:p>
    <w:p w:rsidR="005059B9" w:rsidRDefault="00082C44">
      <w:pPr>
        <w:spacing w:before="280" w:after="80"/>
      </w:pPr>
      <w:r>
        <w:rPr>
          <w:rFonts w:ascii="Calibri" w:hAnsi="Calibri"/>
          <w:b/>
          <w:color w:val="00467F"/>
          <w:sz w:val="28"/>
        </w:rPr>
        <w:t>4. PROCEDIM</w:t>
      </w:r>
      <w:r>
        <w:rPr>
          <w:rFonts w:ascii="Calibri" w:hAnsi="Calibri"/>
          <w:b/>
          <w:color w:val="00467F"/>
          <w:sz w:val="28"/>
        </w:rPr>
        <w:t>IENTO PARA EJERCER LOS DERECHOS (DSARs)</w:t>
      </w:r>
    </w:p>
    <w:p w:rsidR="005059B9" w:rsidRDefault="00082C44">
      <w:pPr>
        <w:spacing w:before="160" w:after="40"/>
      </w:pPr>
      <w:r>
        <w:rPr>
          <w:rFonts w:ascii="Calibri" w:hAnsi="Calibri"/>
          <w:b/>
          <w:color w:val="0070C0"/>
        </w:rPr>
        <w:t>4.1  Flujo general — Data Subject Access Request (DSAR)</w:t>
      </w:r>
    </w:p>
    <w:tbl>
      <w:tblPr>
        <w:tblStyle w:val="Tablaconcuadrcula"/>
        <w:tblW w:w="0" w:type="auto"/>
        <w:jc w:val="center"/>
        <w:tblLook w:val="04A0" w:firstRow="1" w:lastRow="0" w:firstColumn="1" w:lastColumn="0" w:noHBand="0" w:noVBand="1"/>
      </w:tblPr>
      <w:tblGrid>
        <w:gridCol w:w="1247"/>
        <w:gridCol w:w="3782"/>
        <w:gridCol w:w="4593"/>
      </w:tblGrid>
      <w:tr w:rsidR="005059B9">
        <w:trPr>
          <w:jc w:val="center"/>
        </w:trPr>
        <w:tc>
          <w:tcPr>
            <w:tcW w:w="1134" w:type="dxa"/>
            <w:shd w:val="clear" w:color="auto" w:fill="003F7F"/>
          </w:tcPr>
          <w:p w:rsidR="005059B9" w:rsidRDefault="00082C44">
            <w:r>
              <w:rPr>
                <w:rFonts w:ascii="Calibri" w:hAnsi="Calibri"/>
                <w:b/>
                <w:color w:val="FFFFFF"/>
                <w:sz w:val="20"/>
              </w:rPr>
              <w:t>Paso</w:t>
            </w:r>
          </w:p>
        </w:tc>
        <w:tc>
          <w:tcPr>
            <w:tcW w:w="3969" w:type="dxa"/>
            <w:shd w:val="clear" w:color="auto" w:fill="003F7F"/>
          </w:tcPr>
          <w:p w:rsidR="005059B9" w:rsidRDefault="00082C44">
            <w:r>
              <w:rPr>
                <w:rFonts w:ascii="Calibri" w:hAnsi="Calibri"/>
                <w:b/>
                <w:color w:val="FFFFFF"/>
                <w:sz w:val="20"/>
              </w:rPr>
              <w:t>Por parte del titular</w:t>
            </w:r>
          </w:p>
        </w:tc>
        <w:tc>
          <w:tcPr>
            <w:tcW w:w="4819" w:type="dxa"/>
            <w:shd w:val="clear" w:color="auto" w:fill="003F7F"/>
          </w:tcPr>
          <w:p w:rsidR="005059B9" w:rsidRDefault="00082C44">
            <w:r>
              <w:rPr>
                <w:rFonts w:ascii="Calibri" w:hAnsi="Calibri"/>
                <w:b/>
                <w:color w:val="FFFFFF"/>
                <w:sz w:val="20"/>
              </w:rPr>
              <w:t>Por parte del responsable</w:t>
            </w:r>
          </w:p>
        </w:tc>
      </w:tr>
      <w:tr w:rsidR="005059B9">
        <w:trPr>
          <w:jc w:val="center"/>
        </w:trPr>
        <w:tc>
          <w:tcPr>
            <w:tcW w:w="1134" w:type="dxa"/>
          </w:tcPr>
          <w:p w:rsidR="005059B9" w:rsidRDefault="00082C44">
            <w:r>
              <w:rPr>
                <w:rFonts w:ascii="Calibri" w:hAnsi="Calibri"/>
                <w:sz w:val="20"/>
              </w:rPr>
              <w:t>① Solicitud</w:t>
            </w:r>
          </w:p>
        </w:tc>
        <w:tc>
          <w:tcPr>
            <w:tcW w:w="3969" w:type="dxa"/>
          </w:tcPr>
          <w:p w:rsidR="005059B9" w:rsidRDefault="00082C44">
            <w:r>
              <w:rPr>
                <w:rFonts w:ascii="Calibri" w:hAnsi="Calibri"/>
                <w:sz w:val="20"/>
              </w:rPr>
              <w:t xml:space="preserve">Presenta solicitud formal identificando el derecho que ejerce y los datos </w:t>
            </w:r>
            <w:r>
              <w:rPr>
                <w:rFonts w:ascii="Calibri" w:hAnsi="Calibri"/>
                <w:sz w:val="20"/>
              </w:rPr>
              <w:lastRenderedPageBreak/>
              <w:t>involucrados.</w:t>
            </w:r>
          </w:p>
        </w:tc>
        <w:tc>
          <w:tcPr>
            <w:tcW w:w="4819" w:type="dxa"/>
          </w:tcPr>
          <w:p w:rsidR="005059B9" w:rsidRDefault="00082C44">
            <w:r>
              <w:rPr>
                <w:rFonts w:ascii="Calibri" w:hAnsi="Calibri"/>
                <w:sz w:val="20"/>
              </w:rPr>
              <w:lastRenderedPageBreak/>
              <w:t>Recibe</w:t>
            </w:r>
            <w:r>
              <w:rPr>
                <w:rFonts w:ascii="Calibri" w:hAnsi="Calibri"/>
                <w:sz w:val="20"/>
              </w:rPr>
              <w:t xml:space="preserve"> la solicitud y acusa recibo.</w:t>
            </w:r>
          </w:p>
        </w:tc>
      </w:tr>
      <w:tr w:rsidR="005059B9">
        <w:trPr>
          <w:jc w:val="center"/>
        </w:trPr>
        <w:tc>
          <w:tcPr>
            <w:tcW w:w="1134" w:type="dxa"/>
            <w:shd w:val="clear" w:color="auto" w:fill="EBF3FB"/>
          </w:tcPr>
          <w:p w:rsidR="005059B9" w:rsidRDefault="00082C44">
            <w:r>
              <w:rPr>
                <w:rFonts w:ascii="Calibri" w:hAnsi="Calibri"/>
                <w:sz w:val="20"/>
              </w:rPr>
              <w:t>② Verificación de identidad</w:t>
            </w:r>
          </w:p>
        </w:tc>
        <w:tc>
          <w:tcPr>
            <w:tcW w:w="3969" w:type="dxa"/>
            <w:shd w:val="clear" w:color="auto" w:fill="EBF3FB"/>
          </w:tcPr>
          <w:p w:rsidR="005059B9" w:rsidRDefault="00082C44">
            <w:r>
              <w:rPr>
                <w:rFonts w:ascii="Calibri" w:hAnsi="Calibri"/>
                <w:sz w:val="20"/>
              </w:rPr>
              <w:t>Aporta medios de identificación razonables (RUT, doble autenticación, firma electrónica, etc.).</w:t>
            </w:r>
          </w:p>
        </w:tc>
        <w:tc>
          <w:tcPr>
            <w:tcW w:w="4819" w:type="dxa"/>
            <w:shd w:val="clear" w:color="auto" w:fill="EBF3FB"/>
          </w:tcPr>
          <w:p w:rsidR="005059B9" w:rsidRDefault="00082C44">
            <w:r>
              <w:rPr>
                <w:rFonts w:ascii="Calibri" w:hAnsi="Calibri"/>
                <w:sz w:val="20"/>
              </w:rPr>
              <w:t>Verifica la identidad del titular. No puede exigir métodos desproporcionados.</w:t>
            </w:r>
          </w:p>
        </w:tc>
      </w:tr>
      <w:tr w:rsidR="005059B9">
        <w:trPr>
          <w:jc w:val="center"/>
        </w:trPr>
        <w:tc>
          <w:tcPr>
            <w:tcW w:w="1134" w:type="dxa"/>
          </w:tcPr>
          <w:p w:rsidR="005059B9" w:rsidRDefault="00082C44">
            <w:r>
              <w:rPr>
                <w:rFonts w:ascii="Calibri" w:hAnsi="Calibri"/>
                <w:sz w:val="20"/>
              </w:rPr>
              <w:t>③ Evaluación</w:t>
            </w:r>
          </w:p>
        </w:tc>
        <w:tc>
          <w:tcPr>
            <w:tcW w:w="3969" w:type="dxa"/>
          </w:tcPr>
          <w:p w:rsidR="005059B9" w:rsidRDefault="00082C44">
            <w:r>
              <w:rPr>
                <w:rFonts w:ascii="Calibri" w:hAnsi="Calibri"/>
                <w:sz w:val="20"/>
              </w:rPr>
              <w:t>—</w:t>
            </w:r>
          </w:p>
        </w:tc>
        <w:tc>
          <w:tcPr>
            <w:tcW w:w="4819" w:type="dxa"/>
          </w:tcPr>
          <w:p w:rsidR="005059B9" w:rsidRDefault="00082C44">
            <w:r>
              <w:rPr>
                <w:rFonts w:ascii="Calibri" w:hAnsi="Calibri"/>
                <w:sz w:val="20"/>
              </w:rPr>
              <w:t>Analiza</w:t>
            </w:r>
            <w:r>
              <w:rPr>
                <w:rFonts w:ascii="Calibri" w:hAnsi="Calibri"/>
                <w:sz w:val="20"/>
              </w:rPr>
              <w:t xml:space="preserve"> la solicitud, verifica los datos y determina si procede o si aplica alguna excepción.</w:t>
            </w:r>
          </w:p>
        </w:tc>
      </w:tr>
      <w:tr w:rsidR="005059B9">
        <w:trPr>
          <w:jc w:val="center"/>
        </w:trPr>
        <w:tc>
          <w:tcPr>
            <w:tcW w:w="1134" w:type="dxa"/>
            <w:shd w:val="clear" w:color="auto" w:fill="EBF3FB"/>
          </w:tcPr>
          <w:p w:rsidR="005059B9" w:rsidRDefault="00082C44">
            <w:r>
              <w:rPr>
                <w:rFonts w:ascii="Calibri" w:hAnsi="Calibri"/>
                <w:sz w:val="20"/>
              </w:rPr>
              <w:t>④ Respuesta</w:t>
            </w:r>
          </w:p>
        </w:tc>
        <w:tc>
          <w:tcPr>
            <w:tcW w:w="3969" w:type="dxa"/>
            <w:shd w:val="clear" w:color="auto" w:fill="EBF3FB"/>
          </w:tcPr>
          <w:p w:rsidR="005059B9" w:rsidRDefault="00082C44">
            <w:r>
              <w:rPr>
                <w:rFonts w:ascii="Calibri" w:hAnsi="Calibri"/>
                <w:sz w:val="20"/>
              </w:rPr>
              <w:t>—</w:t>
            </w:r>
          </w:p>
        </w:tc>
        <w:tc>
          <w:tcPr>
            <w:tcW w:w="4819" w:type="dxa"/>
            <w:shd w:val="clear" w:color="auto" w:fill="EBF3FB"/>
          </w:tcPr>
          <w:p w:rsidR="005059B9" w:rsidRDefault="00082C44">
            <w:r>
              <w:rPr>
                <w:rFonts w:ascii="Calibri" w:hAnsi="Calibri"/>
                <w:sz w:val="20"/>
              </w:rPr>
              <w:t>Responde dentro del plazo legal (30 días corridos, prorrogables 30 días adicionales con justificación).</w:t>
            </w:r>
          </w:p>
        </w:tc>
      </w:tr>
      <w:tr w:rsidR="005059B9">
        <w:trPr>
          <w:jc w:val="center"/>
        </w:trPr>
        <w:tc>
          <w:tcPr>
            <w:tcW w:w="1134" w:type="dxa"/>
          </w:tcPr>
          <w:p w:rsidR="005059B9" w:rsidRDefault="00082C44">
            <w:r>
              <w:rPr>
                <w:rFonts w:ascii="Calibri" w:hAnsi="Calibri"/>
                <w:sz w:val="20"/>
              </w:rPr>
              <w:t>⑤ Notificación a terceros</w:t>
            </w:r>
          </w:p>
        </w:tc>
        <w:tc>
          <w:tcPr>
            <w:tcW w:w="3969" w:type="dxa"/>
          </w:tcPr>
          <w:p w:rsidR="005059B9" w:rsidRDefault="00082C44">
            <w:r>
              <w:rPr>
                <w:rFonts w:ascii="Calibri" w:hAnsi="Calibri"/>
                <w:sz w:val="20"/>
              </w:rPr>
              <w:t>—</w:t>
            </w:r>
          </w:p>
        </w:tc>
        <w:tc>
          <w:tcPr>
            <w:tcW w:w="4819" w:type="dxa"/>
          </w:tcPr>
          <w:p w:rsidR="005059B9" w:rsidRDefault="00082C44">
            <w:r>
              <w:rPr>
                <w:rFonts w:ascii="Calibri" w:hAnsi="Calibri"/>
                <w:sz w:val="20"/>
              </w:rPr>
              <w:t>Si corresponde (recti</w:t>
            </w:r>
            <w:r>
              <w:rPr>
                <w:rFonts w:ascii="Calibri" w:hAnsi="Calibri"/>
                <w:sz w:val="20"/>
              </w:rPr>
              <w:t>ficación, supresión), notifica a todos los terceros a quienes cedió los datos.</w:t>
            </w:r>
          </w:p>
        </w:tc>
      </w:tr>
      <w:tr w:rsidR="005059B9">
        <w:trPr>
          <w:jc w:val="center"/>
        </w:trPr>
        <w:tc>
          <w:tcPr>
            <w:tcW w:w="1134" w:type="dxa"/>
            <w:shd w:val="clear" w:color="auto" w:fill="EBF3FB"/>
          </w:tcPr>
          <w:p w:rsidR="005059B9" w:rsidRDefault="00082C44">
            <w:r>
              <w:rPr>
                <w:rFonts w:ascii="Calibri" w:hAnsi="Calibri"/>
                <w:sz w:val="20"/>
              </w:rPr>
              <w:t>⑥ Reclamación ante la Agencia</w:t>
            </w:r>
          </w:p>
        </w:tc>
        <w:tc>
          <w:tcPr>
            <w:tcW w:w="3969" w:type="dxa"/>
            <w:shd w:val="clear" w:color="auto" w:fill="EBF3FB"/>
          </w:tcPr>
          <w:p w:rsidR="005059B9" w:rsidRDefault="00082C44">
            <w:r>
              <w:rPr>
                <w:rFonts w:ascii="Calibri" w:hAnsi="Calibri"/>
                <w:sz w:val="20"/>
              </w:rPr>
              <w:t>Si el responsable no responde o deniega indebidamente, puede reclamar ante la Agencia de Protección de Datos.</w:t>
            </w:r>
          </w:p>
        </w:tc>
        <w:tc>
          <w:tcPr>
            <w:tcW w:w="4819" w:type="dxa"/>
            <w:shd w:val="clear" w:color="auto" w:fill="EBF3FB"/>
          </w:tcPr>
          <w:p w:rsidR="005059B9" w:rsidRDefault="00082C44">
            <w:r>
              <w:rPr>
                <w:rFonts w:ascii="Calibri" w:hAnsi="Calibri"/>
                <w:sz w:val="20"/>
              </w:rPr>
              <w:t>Riesgo de multa si no cumple.</w:t>
            </w:r>
          </w:p>
        </w:tc>
      </w:tr>
    </w:tbl>
    <w:p w:rsidR="005059B9" w:rsidRDefault="005059B9"/>
    <w:p w:rsidR="005059B9" w:rsidRDefault="00082C44">
      <w:pPr>
        <w:spacing w:before="160" w:after="40"/>
      </w:pPr>
      <w:r>
        <w:rPr>
          <w:rFonts w:ascii="Calibri" w:hAnsi="Calibri"/>
          <w:b/>
          <w:color w:val="0070C0"/>
        </w:rPr>
        <w:t xml:space="preserve">4.2 </w:t>
      </w:r>
      <w:r>
        <w:rPr>
          <w:rFonts w:ascii="Calibri" w:hAnsi="Calibri"/>
          <w:b/>
          <w:color w:val="0070C0"/>
        </w:rPr>
        <w:t xml:space="preserve"> Plazos clave</w:t>
      </w:r>
    </w:p>
    <w:tbl>
      <w:tblPr>
        <w:tblStyle w:val="Tablaconcuadrcula"/>
        <w:tblW w:w="0" w:type="auto"/>
        <w:jc w:val="center"/>
        <w:tblLook w:val="04A0" w:firstRow="1" w:lastRow="0" w:firstColumn="1" w:lastColumn="0" w:noHBand="0" w:noVBand="1"/>
      </w:tblPr>
      <w:tblGrid>
        <w:gridCol w:w="4949"/>
        <w:gridCol w:w="4673"/>
      </w:tblGrid>
      <w:tr w:rsidR="005059B9">
        <w:trPr>
          <w:jc w:val="center"/>
        </w:trPr>
        <w:tc>
          <w:tcPr>
            <w:tcW w:w="5102" w:type="dxa"/>
            <w:shd w:val="clear" w:color="auto" w:fill="003F7F"/>
          </w:tcPr>
          <w:p w:rsidR="005059B9" w:rsidRDefault="00082C44">
            <w:r>
              <w:rPr>
                <w:rFonts w:ascii="Calibri" w:hAnsi="Calibri"/>
                <w:b/>
                <w:color w:val="FFFFFF"/>
                <w:sz w:val="20"/>
              </w:rPr>
              <w:t>Acción</w:t>
            </w:r>
          </w:p>
        </w:tc>
        <w:tc>
          <w:tcPr>
            <w:tcW w:w="4819" w:type="dxa"/>
            <w:shd w:val="clear" w:color="auto" w:fill="003F7F"/>
          </w:tcPr>
          <w:p w:rsidR="005059B9" w:rsidRDefault="00082C44">
            <w:r>
              <w:rPr>
                <w:rFonts w:ascii="Calibri" w:hAnsi="Calibri"/>
                <w:b/>
                <w:color w:val="FFFFFF"/>
                <w:sz w:val="20"/>
              </w:rPr>
              <w:t>Plazo</w:t>
            </w:r>
          </w:p>
        </w:tc>
      </w:tr>
      <w:tr w:rsidR="005059B9">
        <w:trPr>
          <w:jc w:val="center"/>
        </w:trPr>
        <w:tc>
          <w:tcPr>
            <w:tcW w:w="5102" w:type="dxa"/>
          </w:tcPr>
          <w:p w:rsidR="005059B9" w:rsidRDefault="00082C44">
            <w:r>
              <w:rPr>
                <w:rFonts w:ascii="Calibri" w:hAnsi="Calibri"/>
                <w:sz w:val="20"/>
              </w:rPr>
              <w:t>Respuesta a cualquier solicitud de derechos</w:t>
            </w:r>
          </w:p>
        </w:tc>
        <w:tc>
          <w:tcPr>
            <w:tcW w:w="4819" w:type="dxa"/>
          </w:tcPr>
          <w:p w:rsidR="005059B9" w:rsidRDefault="00082C44">
            <w:r>
              <w:rPr>
                <w:rFonts w:ascii="Calibri" w:hAnsi="Calibri"/>
                <w:sz w:val="20"/>
              </w:rPr>
              <w:t>30 días corridos desde la solicitud.</w:t>
            </w:r>
          </w:p>
        </w:tc>
      </w:tr>
      <w:tr w:rsidR="005059B9">
        <w:trPr>
          <w:jc w:val="center"/>
        </w:trPr>
        <w:tc>
          <w:tcPr>
            <w:tcW w:w="5102" w:type="dxa"/>
            <w:shd w:val="clear" w:color="auto" w:fill="EBF3FB"/>
          </w:tcPr>
          <w:p w:rsidR="005059B9" w:rsidRDefault="00082C44">
            <w:r>
              <w:rPr>
                <w:rFonts w:ascii="Calibri" w:hAnsi="Calibri"/>
                <w:sz w:val="20"/>
              </w:rPr>
              <w:t>Prórroga permitida (con justificación)</w:t>
            </w:r>
          </w:p>
        </w:tc>
        <w:tc>
          <w:tcPr>
            <w:tcW w:w="4819" w:type="dxa"/>
            <w:shd w:val="clear" w:color="auto" w:fill="EBF3FB"/>
          </w:tcPr>
          <w:p w:rsidR="005059B9" w:rsidRDefault="00082C44">
            <w:r>
              <w:rPr>
                <w:rFonts w:ascii="Calibri" w:hAnsi="Calibri"/>
                <w:sz w:val="20"/>
              </w:rPr>
              <w:t>30 días corridos adicionales (total: 60 días).</w:t>
            </w:r>
          </w:p>
        </w:tc>
      </w:tr>
      <w:tr w:rsidR="005059B9">
        <w:trPr>
          <w:jc w:val="center"/>
        </w:trPr>
        <w:tc>
          <w:tcPr>
            <w:tcW w:w="5102" w:type="dxa"/>
          </w:tcPr>
          <w:p w:rsidR="005059B9" w:rsidRDefault="00082C44">
            <w:r>
              <w:rPr>
                <w:rFonts w:ascii="Calibri" w:hAnsi="Calibri"/>
                <w:sz w:val="20"/>
              </w:rPr>
              <w:t>Derecho de acceso gratuito</w:t>
            </w:r>
          </w:p>
        </w:tc>
        <w:tc>
          <w:tcPr>
            <w:tcW w:w="4819" w:type="dxa"/>
          </w:tcPr>
          <w:p w:rsidR="005059B9" w:rsidRDefault="00082C44">
            <w:r>
              <w:rPr>
                <w:rFonts w:ascii="Calibri" w:hAnsi="Calibri"/>
                <w:sz w:val="20"/>
              </w:rPr>
              <w:t xml:space="preserve">1 vez por trimestre (3 meses). </w:t>
            </w:r>
            <w:r>
              <w:rPr>
                <w:rFonts w:ascii="Calibri" w:hAnsi="Calibri"/>
                <w:sz w:val="20"/>
              </w:rPr>
              <w:t>Más veces puede implicar cobro.</w:t>
            </w:r>
          </w:p>
        </w:tc>
      </w:tr>
      <w:tr w:rsidR="005059B9">
        <w:trPr>
          <w:jc w:val="center"/>
        </w:trPr>
        <w:tc>
          <w:tcPr>
            <w:tcW w:w="5102" w:type="dxa"/>
            <w:shd w:val="clear" w:color="auto" w:fill="EBF3FB"/>
          </w:tcPr>
          <w:p w:rsidR="005059B9" w:rsidRDefault="00082C44">
            <w:r>
              <w:rPr>
                <w:rFonts w:ascii="Calibri" w:hAnsi="Calibri"/>
                <w:sz w:val="20"/>
              </w:rPr>
              <w:t>Cesión de datos informada al titular</w:t>
            </w:r>
          </w:p>
        </w:tc>
        <w:tc>
          <w:tcPr>
            <w:tcW w:w="4819" w:type="dxa"/>
            <w:shd w:val="clear" w:color="auto" w:fill="EBF3FB"/>
          </w:tcPr>
          <w:p w:rsidR="005059B9" w:rsidRDefault="00082C44">
            <w:r>
              <w:rPr>
                <w:rFonts w:ascii="Calibri" w:hAnsi="Calibri"/>
                <w:sz w:val="20"/>
              </w:rPr>
              <w:t>Informar todas las cesiones del último año.</w:t>
            </w:r>
          </w:p>
        </w:tc>
      </w:tr>
    </w:tbl>
    <w:p w:rsidR="005059B9" w:rsidRDefault="005059B9"/>
    <w:p w:rsidR="005059B9" w:rsidRDefault="00082C44">
      <w:pPr>
        <w:spacing w:before="60" w:after="100"/>
        <w:ind w:left="283"/>
      </w:pPr>
      <w:r>
        <w:rPr>
          <w:rFonts w:ascii="Calibri" w:hAnsi="Calibri"/>
          <w:i/>
          <w:color w:val="8C0000"/>
          <w:sz w:val="20"/>
        </w:rPr>
        <w:t>⚠</w:t>
      </w:r>
      <w:r>
        <w:rPr>
          <w:rFonts w:ascii="Calibri" w:hAnsi="Calibri"/>
          <w:i/>
          <w:color w:val="8C0000"/>
          <w:sz w:val="20"/>
        </w:rPr>
        <w:t xml:space="preserve">  La Agencia de Protección de Datos definirá mediante instrucción general los parámetros para calcular costos directos en casos de acceso r</w:t>
      </w:r>
      <w:r>
        <w:rPr>
          <w:rFonts w:ascii="Calibri" w:hAnsi="Calibri"/>
          <w:i/>
          <w:color w:val="8C0000"/>
          <w:sz w:val="20"/>
        </w:rPr>
        <w:t>epetido y los mecanismos de autenticación del titular.</w:t>
      </w:r>
    </w:p>
    <w:p w:rsidR="005059B9" w:rsidRDefault="00082C44">
      <w:pPr>
        <w:spacing w:before="80" w:after="80"/>
      </w:pPr>
      <w:r>
        <w:rPr>
          <w:rFonts w:ascii="Calibri" w:hAnsi="Calibri"/>
          <w:color w:val="BEBEBE"/>
          <w:sz w:val="14"/>
        </w:rPr>
        <w:t>──────────────────────────────────────────────────────────────────────────────────────────</w:t>
      </w:r>
    </w:p>
    <w:p w:rsidR="005059B9" w:rsidRDefault="00082C44">
      <w:pPr>
        <w:spacing w:before="280" w:after="80"/>
      </w:pPr>
      <w:r>
        <w:rPr>
          <w:rFonts w:ascii="Calibri" w:hAnsi="Calibri"/>
          <w:b/>
          <w:color w:val="00467F"/>
          <w:sz w:val="28"/>
        </w:rPr>
        <w:t>5. MAPA MENTAL — MÓDULO 3</w:t>
      </w:r>
    </w:p>
    <w:p w:rsidR="005059B9" w:rsidRDefault="00082C44">
      <w:pPr>
        <w:spacing w:before="100" w:after="40"/>
      </w:pPr>
      <w:r>
        <w:rPr>
          <w:rFonts w:ascii="Calibri" w:hAnsi="Calibri"/>
          <w:b/>
          <w:color w:val="00467F"/>
          <w:sz w:val="26"/>
        </w:rPr>
        <w:t>●  LEY 21.719 — MÓDULO 3: DERECHOS DE LOS TITULARES (ACCOP+)</w:t>
      </w:r>
    </w:p>
    <w:p w:rsidR="005059B9" w:rsidRDefault="00082C44">
      <w:pPr>
        <w:spacing w:before="100" w:after="40"/>
        <w:ind w:left="425"/>
      </w:pPr>
      <w:r>
        <w:rPr>
          <w:rFonts w:ascii="Calibri" w:hAnsi="Calibri"/>
          <w:b/>
          <w:color w:val="0070C0"/>
          <w:sz w:val="24"/>
        </w:rPr>
        <w:t>▸</w:t>
      </w:r>
      <w:r>
        <w:rPr>
          <w:rFonts w:ascii="Calibri" w:hAnsi="Calibri"/>
          <w:b/>
          <w:color w:val="0070C0"/>
          <w:sz w:val="24"/>
        </w:rPr>
        <w:t xml:space="preserve">  TITULAR DE DATOS</w:t>
      </w:r>
    </w:p>
    <w:p w:rsidR="005059B9" w:rsidRDefault="00082C44">
      <w:pPr>
        <w:spacing w:before="40" w:after="40"/>
        <w:ind w:left="850"/>
      </w:pPr>
      <w:r>
        <w:rPr>
          <w:rFonts w:ascii="Calibri" w:hAnsi="Calibri"/>
          <w:b/>
          <w:color w:val="468246"/>
        </w:rPr>
        <w:t xml:space="preserve">–  </w:t>
      </w:r>
      <w:r>
        <w:rPr>
          <w:rFonts w:ascii="Calibri" w:hAnsi="Calibri"/>
          <w:b/>
          <w:color w:val="468246"/>
        </w:rPr>
        <w:t>Persona natural identificada o identificable</w:t>
      </w:r>
    </w:p>
    <w:p w:rsidR="005059B9" w:rsidRDefault="00082C44">
      <w:pPr>
        <w:spacing w:before="40" w:after="40"/>
        <w:ind w:left="850"/>
      </w:pPr>
      <w:r>
        <w:rPr>
          <w:rFonts w:ascii="Calibri" w:hAnsi="Calibri"/>
          <w:b/>
          <w:color w:val="468246"/>
        </w:rPr>
        <w:t>–  NO empresas ni entidades jurídicas</w:t>
      </w:r>
    </w:p>
    <w:p w:rsidR="005059B9" w:rsidRDefault="00082C44">
      <w:pPr>
        <w:spacing w:before="40" w:after="40"/>
        <w:ind w:left="850"/>
      </w:pPr>
      <w:r>
        <w:rPr>
          <w:rFonts w:ascii="Calibri" w:hAnsi="Calibri"/>
          <w:b/>
          <w:color w:val="468246"/>
        </w:rPr>
        <w:t>–  Cookies = dato personal si permiten identificar al usuario</w:t>
      </w:r>
    </w:p>
    <w:p w:rsidR="005059B9" w:rsidRDefault="00082C44">
      <w:pPr>
        <w:spacing w:before="100" w:after="40"/>
        <w:ind w:left="425"/>
      </w:pPr>
      <w:r>
        <w:rPr>
          <w:rFonts w:ascii="Calibri" w:hAnsi="Calibri"/>
          <w:b/>
          <w:color w:val="0070C0"/>
          <w:sz w:val="24"/>
        </w:rPr>
        <w:t>▸</w:t>
      </w:r>
      <w:r>
        <w:rPr>
          <w:rFonts w:ascii="Calibri" w:hAnsi="Calibri"/>
          <w:b/>
          <w:color w:val="0070C0"/>
          <w:sz w:val="24"/>
        </w:rPr>
        <w:t xml:space="preserve">  CARACTERÍSTICAS DE LOS DERECHOS (Art. 4)</w:t>
      </w:r>
    </w:p>
    <w:p w:rsidR="005059B9" w:rsidRDefault="00082C44">
      <w:pPr>
        <w:spacing w:before="40" w:after="40"/>
        <w:ind w:left="850"/>
      </w:pPr>
      <w:r>
        <w:rPr>
          <w:rFonts w:ascii="Calibri" w:hAnsi="Calibri"/>
          <w:b/>
          <w:color w:val="468246"/>
        </w:rPr>
        <w:t>–  Inherentes → los datos son de la persona, no de la organización</w:t>
      </w:r>
    </w:p>
    <w:p w:rsidR="005059B9" w:rsidRDefault="00082C44">
      <w:pPr>
        <w:spacing w:before="40" w:after="40"/>
        <w:ind w:left="850"/>
      </w:pPr>
      <w:r>
        <w:rPr>
          <w:rFonts w:ascii="Calibri" w:hAnsi="Calibri"/>
          <w:b/>
          <w:color w:val="468246"/>
        </w:rPr>
        <w:t>–  Intransferibles → no se ceden manteniendo la titularidad</w:t>
      </w:r>
    </w:p>
    <w:p w:rsidR="005059B9" w:rsidRDefault="00082C44">
      <w:pPr>
        <w:spacing w:before="40" w:after="40"/>
        <w:ind w:left="850"/>
      </w:pPr>
      <w:r>
        <w:rPr>
          <w:rFonts w:ascii="Calibri" w:hAnsi="Calibri"/>
          <w:b/>
          <w:color w:val="468246"/>
        </w:rPr>
        <w:t>–  Irrenunciables → son derechos fundamentales</w:t>
      </w:r>
    </w:p>
    <w:p w:rsidR="005059B9" w:rsidRDefault="00082C44">
      <w:pPr>
        <w:spacing w:before="40" w:after="40"/>
        <w:ind w:left="850"/>
      </w:pPr>
      <w:r>
        <w:rPr>
          <w:rFonts w:ascii="Calibri" w:hAnsi="Calibri"/>
          <w:b/>
          <w:color w:val="468246"/>
        </w:rPr>
        <w:t>–  Post-mortem → herederos pueden ejercerlos con limitaciones</w:t>
      </w:r>
    </w:p>
    <w:p w:rsidR="005059B9" w:rsidRDefault="00082C44">
      <w:pPr>
        <w:spacing w:before="100" w:after="40"/>
        <w:ind w:left="425"/>
      </w:pPr>
      <w:r>
        <w:rPr>
          <w:rFonts w:ascii="Calibri" w:hAnsi="Calibri"/>
          <w:b/>
          <w:color w:val="0070C0"/>
          <w:sz w:val="24"/>
        </w:rPr>
        <w:t>▸</w:t>
      </w:r>
      <w:r>
        <w:rPr>
          <w:rFonts w:ascii="Calibri" w:hAnsi="Calibri"/>
          <w:b/>
          <w:color w:val="0070C0"/>
          <w:sz w:val="24"/>
        </w:rPr>
        <w:t xml:space="preserve">  GRATUIDAD</w:t>
      </w:r>
    </w:p>
    <w:p w:rsidR="005059B9" w:rsidRDefault="00082C44">
      <w:pPr>
        <w:spacing w:before="40" w:after="40"/>
        <w:ind w:left="850"/>
      </w:pPr>
      <w:r>
        <w:rPr>
          <w:rFonts w:ascii="Calibri" w:hAnsi="Calibri"/>
          <w:b/>
          <w:color w:val="468246"/>
        </w:rPr>
        <w:t>–  Rectificación / Supresión / Oposición → siempre gratuitos</w:t>
      </w:r>
    </w:p>
    <w:p w:rsidR="005059B9" w:rsidRDefault="00082C44">
      <w:pPr>
        <w:spacing w:before="40" w:after="40"/>
        <w:ind w:left="850"/>
      </w:pPr>
      <w:r>
        <w:rPr>
          <w:rFonts w:ascii="Calibri" w:hAnsi="Calibri"/>
          <w:b/>
          <w:color w:val="468246"/>
        </w:rPr>
        <w:t>–  Acceso → g</w:t>
      </w:r>
      <w:r>
        <w:rPr>
          <w:rFonts w:ascii="Calibri" w:hAnsi="Calibri"/>
          <w:b/>
          <w:color w:val="468246"/>
        </w:rPr>
        <w:t>ratuito 1 vez/trimestre; más veces puede cobrarse</w:t>
      </w:r>
    </w:p>
    <w:p w:rsidR="005059B9" w:rsidRDefault="00082C44">
      <w:pPr>
        <w:spacing w:before="100" w:after="40"/>
        <w:ind w:left="425"/>
      </w:pPr>
      <w:r>
        <w:rPr>
          <w:rFonts w:ascii="Calibri" w:hAnsi="Calibri"/>
          <w:b/>
          <w:color w:val="0070C0"/>
          <w:sz w:val="24"/>
        </w:rPr>
        <w:t>▸</w:t>
      </w:r>
      <w:r>
        <w:rPr>
          <w:rFonts w:ascii="Calibri" w:hAnsi="Calibri"/>
          <w:b/>
          <w:color w:val="0070C0"/>
          <w:sz w:val="24"/>
        </w:rPr>
        <w:t xml:space="preserve">  DERECHOS ACCOP+</w:t>
      </w:r>
    </w:p>
    <w:p w:rsidR="005059B9" w:rsidRDefault="00082C44">
      <w:pPr>
        <w:spacing w:before="40" w:after="40"/>
        <w:ind w:left="850"/>
      </w:pPr>
      <w:r>
        <w:rPr>
          <w:rFonts w:ascii="Calibri" w:hAnsi="Calibri"/>
          <w:b/>
          <w:color w:val="468246"/>
        </w:rPr>
        <w:lastRenderedPageBreak/>
        <w:t>–  A — Acceso (Art. 5)</w:t>
      </w:r>
    </w:p>
    <w:p w:rsidR="005059B9" w:rsidRDefault="00082C44">
      <w:pPr>
        <w:spacing w:before="40" w:after="40"/>
        <w:ind w:left="1276"/>
      </w:pPr>
      <w:r>
        <w:rPr>
          <w:rFonts w:ascii="Calibri" w:hAnsi="Calibri"/>
          <w:color w:val="505050"/>
          <w:sz w:val="20"/>
        </w:rPr>
        <w:t>·  Origen, finalidad, destinatarios, período, interés legítimo, lógica automatizada</w:t>
      </w:r>
    </w:p>
    <w:p w:rsidR="005059B9" w:rsidRDefault="00082C44">
      <w:pPr>
        <w:spacing w:before="40" w:after="40"/>
        <w:ind w:left="1276"/>
      </w:pPr>
      <w:r>
        <w:rPr>
          <w:rFonts w:ascii="Calibri" w:hAnsi="Calibri"/>
          <w:color w:val="505050"/>
          <w:sz w:val="20"/>
        </w:rPr>
        <w:t>·  Cesiones del último año deben informarse</w:t>
      </w:r>
    </w:p>
    <w:p w:rsidR="005059B9" w:rsidRDefault="00082C44">
      <w:pPr>
        <w:spacing w:before="40" w:after="40"/>
        <w:ind w:left="1276"/>
      </w:pPr>
      <w:r>
        <w:rPr>
          <w:rFonts w:ascii="Calibri" w:hAnsi="Calibri"/>
          <w:color w:val="505050"/>
          <w:sz w:val="20"/>
        </w:rPr>
        <w:t>·  Responsable verifica identidad an</w:t>
      </w:r>
      <w:r>
        <w:rPr>
          <w:rFonts w:ascii="Calibri" w:hAnsi="Calibri"/>
          <w:color w:val="505050"/>
          <w:sz w:val="20"/>
        </w:rPr>
        <w:t>tes de responder</w:t>
      </w:r>
    </w:p>
    <w:p w:rsidR="005059B9" w:rsidRDefault="00082C44">
      <w:pPr>
        <w:spacing w:before="40" w:after="40"/>
        <w:ind w:left="850"/>
      </w:pPr>
      <w:r>
        <w:rPr>
          <w:rFonts w:ascii="Calibri" w:hAnsi="Calibri"/>
          <w:b/>
          <w:color w:val="468246"/>
        </w:rPr>
        <w:t>–  C — Rectificación (Art. 6)</w:t>
      </w:r>
    </w:p>
    <w:p w:rsidR="005059B9" w:rsidRDefault="00082C44">
      <w:pPr>
        <w:spacing w:before="40" w:after="40"/>
        <w:ind w:left="1276"/>
      </w:pPr>
      <w:r>
        <w:rPr>
          <w:rFonts w:ascii="Calibri" w:hAnsi="Calibri"/>
          <w:color w:val="505050"/>
          <w:sz w:val="20"/>
        </w:rPr>
        <w:t>·  Datos inexactos, desactualizados o incompletos</w:t>
      </w:r>
    </w:p>
    <w:p w:rsidR="005059B9" w:rsidRDefault="00082C44">
      <w:pPr>
        <w:spacing w:before="40" w:after="40"/>
        <w:ind w:left="1276"/>
      </w:pPr>
      <w:r>
        <w:rPr>
          <w:rFonts w:ascii="Calibri" w:hAnsi="Calibri"/>
          <w:color w:val="505050"/>
          <w:sz w:val="20"/>
        </w:rPr>
        <w:t>·  Obligación: corregir + notificar a terceros + no reusar versión anterior</w:t>
      </w:r>
    </w:p>
    <w:p w:rsidR="005059B9" w:rsidRDefault="00082C44">
      <w:pPr>
        <w:spacing w:before="40" w:after="40"/>
        <w:ind w:left="1276"/>
      </w:pPr>
      <w:r>
        <w:rPr>
          <w:rFonts w:ascii="Calibri" w:hAnsi="Calibri"/>
          <w:color w:val="505050"/>
          <w:sz w:val="20"/>
        </w:rPr>
        <w:t>·  Responsabilidad en el RESPONSABLE, no en el titular</w:t>
      </w:r>
    </w:p>
    <w:p w:rsidR="005059B9" w:rsidRDefault="00082C44">
      <w:pPr>
        <w:spacing w:before="40" w:after="40"/>
        <w:ind w:left="850"/>
      </w:pPr>
      <w:r>
        <w:rPr>
          <w:rFonts w:ascii="Calibri" w:hAnsi="Calibri"/>
          <w:b/>
          <w:color w:val="468246"/>
        </w:rPr>
        <w:t xml:space="preserve">–  C — Cancelación / </w:t>
      </w:r>
      <w:r>
        <w:rPr>
          <w:rFonts w:ascii="Calibri" w:hAnsi="Calibri"/>
          <w:b/>
          <w:color w:val="468246"/>
        </w:rPr>
        <w:t>Supresión (Art. 7) = 'Derecho al olvido'</w:t>
      </w:r>
    </w:p>
    <w:p w:rsidR="005059B9" w:rsidRDefault="00082C44">
      <w:pPr>
        <w:spacing w:before="40" w:after="40"/>
        <w:ind w:left="1276"/>
      </w:pPr>
      <w:r>
        <w:rPr>
          <w:rFonts w:ascii="Calibri" w:hAnsi="Calibri"/>
          <w:color w:val="505050"/>
          <w:sz w:val="20"/>
        </w:rPr>
        <w:t>·  Causales: innecesariedad / revocación / ilicitud / caducidad / obligación legal / oposición</w:t>
      </w:r>
    </w:p>
    <w:p w:rsidR="005059B9" w:rsidRDefault="00082C44">
      <w:pPr>
        <w:spacing w:before="40" w:after="40"/>
        <w:ind w:left="1276"/>
      </w:pPr>
      <w:r>
        <w:rPr>
          <w:rFonts w:ascii="Calibri" w:hAnsi="Calibri"/>
          <w:color w:val="505050"/>
          <w:sz w:val="20"/>
        </w:rPr>
        <w:t>·  Excepciones: libertad de información / obligación legal / función pública / salud / ciencia / defensa legal</w:t>
      </w:r>
    </w:p>
    <w:p w:rsidR="005059B9" w:rsidRDefault="00082C44">
      <w:pPr>
        <w:spacing w:before="40" w:after="40"/>
        <w:ind w:left="850"/>
      </w:pPr>
      <w:r>
        <w:rPr>
          <w:rFonts w:ascii="Calibri" w:hAnsi="Calibri"/>
          <w:b/>
          <w:color w:val="468246"/>
        </w:rPr>
        <w:t>–  O — Op</w:t>
      </w:r>
      <w:r>
        <w:rPr>
          <w:rFonts w:ascii="Calibri" w:hAnsi="Calibri"/>
          <w:b/>
          <w:color w:val="468246"/>
        </w:rPr>
        <w:t>osición (Art. 8)</w:t>
      </w:r>
    </w:p>
    <w:p w:rsidR="005059B9" w:rsidRDefault="00082C44">
      <w:pPr>
        <w:spacing w:before="40" w:after="40"/>
        <w:ind w:left="1276"/>
      </w:pPr>
      <w:r>
        <w:rPr>
          <w:rFonts w:ascii="Calibri" w:hAnsi="Calibri"/>
          <w:color w:val="505050"/>
          <w:sz w:val="20"/>
        </w:rPr>
        <w:t>·  Causales: interés legítimo / marketing directo / fuente de acceso público</w:t>
      </w:r>
    </w:p>
    <w:p w:rsidR="005059B9" w:rsidRDefault="00082C44">
      <w:pPr>
        <w:spacing w:before="40" w:after="40"/>
        <w:ind w:left="1276"/>
      </w:pPr>
      <w:r>
        <w:rPr>
          <w:rFonts w:ascii="Calibri" w:hAnsi="Calibri"/>
          <w:color w:val="505050"/>
          <w:sz w:val="20"/>
        </w:rPr>
        <w:t>·  Responsable cesa tratamiento o acredita motivos imperiosos que prevalezcan</w:t>
      </w:r>
    </w:p>
    <w:p w:rsidR="005059B9" w:rsidRDefault="00082C44">
      <w:pPr>
        <w:spacing w:before="40" w:after="40"/>
        <w:ind w:left="1276"/>
      </w:pPr>
      <w:r>
        <w:rPr>
          <w:rFonts w:ascii="Calibri" w:hAnsi="Calibri"/>
          <w:color w:val="505050"/>
          <w:sz w:val="20"/>
        </w:rPr>
        <w:t>·  Plazo: 30 días (+ 30 prórroga)</w:t>
      </w:r>
    </w:p>
    <w:p w:rsidR="005059B9" w:rsidRDefault="00082C44">
      <w:pPr>
        <w:spacing w:before="40" w:after="40"/>
        <w:ind w:left="850"/>
      </w:pPr>
      <w:r>
        <w:rPr>
          <w:rFonts w:ascii="Calibri" w:hAnsi="Calibri"/>
          <w:b/>
          <w:color w:val="468246"/>
        </w:rPr>
        <w:t>–  P — Portabilidad</w:t>
      </w:r>
    </w:p>
    <w:p w:rsidR="005059B9" w:rsidRDefault="00082C44">
      <w:pPr>
        <w:spacing w:before="40" w:after="40"/>
        <w:ind w:left="1276"/>
      </w:pPr>
      <w:r>
        <w:rPr>
          <w:rFonts w:ascii="Calibri" w:hAnsi="Calibri"/>
          <w:color w:val="505050"/>
          <w:sz w:val="20"/>
        </w:rPr>
        <w:t xml:space="preserve">·  Recibir datos en formato </w:t>
      </w:r>
      <w:r>
        <w:rPr>
          <w:rFonts w:ascii="Calibri" w:hAnsi="Calibri"/>
          <w:color w:val="505050"/>
          <w:sz w:val="20"/>
        </w:rPr>
        <w:t>estructurado y legible por máquina</w:t>
      </w:r>
    </w:p>
    <w:p w:rsidR="005059B9" w:rsidRDefault="00082C44">
      <w:pPr>
        <w:spacing w:before="40" w:after="40"/>
        <w:ind w:left="1276"/>
      </w:pPr>
      <w:r>
        <w:rPr>
          <w:rFonts w:ascii="Calibri" w:hAnsi="Calibri"/>
          <w:color w:val="505050"/>
          <w:sz w:val="20"/>
        </w:rPr>
        <w:t>·  Transmitirlos a otro responsable (facilita competencia)</w:t>
      </w:r>
    </w:p>
    <w:p w:rsidR="005059B9" w:rsidRDefault="00082C44">
      <w:pPr>
        <w:spacing w:before="40" w:after="40"/>
        <w:ind w:left="850"/>
      </w:pPr>
      <w:r>
        <w:rPr>
          <w:rFonts w:ascii="Calibri" w:hAnsi="Calibri"/>
          <w:b/>
          <w:color w:val="468246"/>
        </w:rPr>
        <w:t>–  + — Bloqueo</w:t>
      </w:r>
    </w:p>
    <w:p w:rsidR="005059B9" w:rsidRDefault="00082C44">
      <w:pPr>
        <w:spacing w:before="40" w:after="40"/>
        <w:ind w:left="1276"/>
      </w:pPr>
      <w:r>
        <w:rPr>
          <w:rFonts w:ascii="Calibri" w:hAnsi="Calibri"/>
          <w:color w:val="505050"/>
          <w:sz w:val="20"/>
        </w:rPr>
        <w:t>·  Suspensión temporal del tratamiento mientras se resuelve una reclamación</w:t>
      </w:r>
    </w:p>
    <w:p w:rsidR="005059B9" w:rsidRDefault="00082C44">
      <w:pPr>
        <w:spacing w:before="40" w:after="40"/>
        <w:ind w:left="1276"/>
      </w:pPr>
      <w:r>
        <w:rPr>
          <w:rFonts w:ascii="Calibri" w:hAnsi="Calibri"/>
          <w:color w:val="505050"/>
          <w:sz w:val="20"/>
        </w:rPr>
        <w:t>·  Medida cautelar: dato 'congelado', no puede usarse</w:t>
      </w:r>
    </w:p>
    <w:p w:rsidR="005059B9" w:rsidRDefault="00082C44">
      <w:pPr>
        <w:spacing w:before="100" w:after="40"/>
        <w:ind w:left="425"/>
      </w:pPr>
      <w:r>
        <w:rPr>
          <w:rFonts w:ascii="Calibri" w:hAnsi="Calibri"/>
          <w:b/>
          <w:color w:val="0070C0"/>
          <w:sz w:val="24"/>
        </w:rPr>
        <w:t>▸</w:t>
      </w:r>
      <w:r>
        <w:rPr>
          <w:rFonts w:ascii="Calibri" w:hAnsi="Calibri"/>
          <w:b/>
          <w:color w:val="0070C0"/>
          <w:sz w:val="24"/>
        </w:rPr>
        <w:t xml:space="preserve">  PROCEDIMIENTO </w:t>
      </w:r>
      <w:r>
        <w:rPr>
          <w:rFonts w:ascii="Calibri" w:hAnsi="Calibri"/>
          <w:b/>
          <w:color w:val="0070C0"/>
          <w:sz w:val="24"/>
        </w:rPr>
        <w:t>DSAR</w:t>
      </w:r>
    </w:p>
    <w:p w:rsidR="005059B9" w:rsidRDefault="00082C44">
      <w:pPr>
        <w:spacing w:before="40" w:after="40"/>
        <w:ind w:left="850"/>
      </w:pPr>
      <w:r>
        <w:rPr>
          <w:rFonts w:ascii="Calibri" w:hAnsi="Calibri"/>
          <w:b/>
          <w:color w:val="468246"/>
        </w:rPr>
        <w:t>–  Solicitud → verificación de identidad → evaluación → respuesta → notificación a terceros</w:t>
      </w:r>
    </w:p>
    <w:p w:rsidR="005059B9" w:rsidRDefault="00082C44">
      <w:pPr>
        <w:spacing w:before="40" w:after="40"/>
        <w:ind w:left="850"/>
      </w:pPr>
      <w:r>
        <w:rPr>
          <w:rFonts w:ascii="Calibri" w:hAnsi="Calibri"/>
          <w:b/>
          <w:color w:val="468246"/>
        </w:rPr>
        <w:t>–  Plazo: 30 días + 30 días prórroga</w:t>
      </w:r>
    </w:p>
    <w:p w:rsidR="005059B9" w:rsidRDefault="00082C44">
      <w:pPr>
        <w:spacing w:before="40" w:after="40"/>
        <w:ind w:left="850"/>
      </w:pPr>
      <w:r>
        <w:rPr>
          <w:rFonts w:ascii="Calibri" w:hAnsi="Calibri"/>
          <w:b/>
          <w:color w:val="468246"/>
        </w:rPr>
        <w:t>–  Incumplimiento: reclamación ante la Agencia → multas</w:t>
      </w:r>
    </w:p>
    <w:p w:rsidR="005059B9" w:rsidRDefault="00082C44">
      <w:pPr>
        <w:spacing w:before="100" w:after="40"/>
        <w:ind w:left="425"/>
      </w:pPr>
      <w:r>
        <w:rPr>
          <w:rFonts w:ascii="Calibri" w:hAnsi="Calibri"/>
          <w:b/>
          <w:color w:val="0070C0"/>
          <w:sz w:val="24"/>
        </w:rPr>
        <w:t>▸</w:t>
      </w:r>
      <w:r>
        <w:rPr>
          <w:rFonts w:ascii="Calibri" w:hAnsi="Calibri"/>
          <w:b/>
          <w:color w:val="0070C0"/>
          <w:sz w:val="24"/>
        </w:rPr>
        <w:t xml:space="preserve">  CAMBIO CLAVE vs. LEY 19.628</w:t>
      </w:r>
    </w:p>
    <w:p w:rsidR="005059B9" w:rsidRDefault="00082C44">
      <w:pPr>
        <w:spacing w:before="40" w:after="40"/>
        <w:ind w:left="850"/>
      </w:pPr>
      <w:r>
        <w:rPr>
          <w:rFonts w:ascii="Calibri" w:hAnsi="Calibri"/>
          <w:b/>
          <w:color w:val="468246"/>
        </w:rPr>
        <w:t>–  Derechos ARCO → ACCOP+ (se agreg</w:t>
      </w:r>
      <w:r>
        <w:rPr>
          <w:rFonts w:ascii="Calibri" w:hAnsi="Calibri"/>
          <w:b/>
          <w:color w:val="468246"/>
        </w:rPr>
        <w:t>an Portabilidad y Bloqueo)</w:t>
      </w:r>
    </w:p>
    <w:p w:rsidR="005059B9" w:rsidRDefault="00082C44">
      <w:pPr>
        <w:spacing w:before="40" w:after="40"/>
        <w:ind w:left="850"/>
      </w:pPr>
      <w:r>
        <w:rPr>
          <w:rFonts w:ascii="Calibri" w:hAnsi="Calibri"/>
          <w:b/>
          <w:color w:val="468246"/>
        </w:rPr>
        <w:t>–  Fuente de acceso público ya NO es base de licitud autónoma</w:t>
      </w:r>
    </w:p>
    <w:p w:rsidR="005059B9" w:rsidRDefault="005059B9"/>
    <w:p w:rsidR="005059B9" w:rsidRDefault="00082C44">
      <w:pPr>
        <w:spacing w:before="80" w:after="80"/>
      </w:pPr>
      <w:r>
        <w:rPr>
          <w:rFonts w:ascii="Calibri" w:hAnsi="Calibri"/>
          <w:color w:val="BEBEBE"/>
          <w:sz w:val="14"/>
        </w:rPr>
        <w:t>──────────────────────────────────────────────────────────────────────────────────────────</w:t>
      </w:r>
    </w:p>
    <w:p w:rsidR="005059B9" w:rsidRDefault="00082C44">
      <w:pPr>
        <w:spacing w:before="280" w:after="80"/>
      </w:pPr>
      <w:r>
        <w:rPr>
          <w:rFonts w:ascii="Calibri" w:hAnsi="Calibri"/>
          <w:b/>
          <w:color w:val="00467F"/>
          <w:sz w:val="28"/>
        </w:rPr>
        <w:t>6. FRASES Y CONCEPTOS CLAVE PARA TU CONVERSACIÓN</w:t>
      </w:r>
    </w:p>
    <w:p w:rsidR="005059B9" w:rsidRDefault="00082C44">
      <w:pPr>
        <w:spacing w:before="160" w:after="40"/>
      </w:pPr>
      <w:r>
        <w:rPr>
          <w:rFonts w:ascii="Calibri" w:hAnsi="Calibri"/>
          <w:b/>
          <w:color w:val="00467F"/>
        </w:rPr>
        <w:t>▸</w:t>
      </w:r>
      <w:r>
        <w:rPr>
          <w:rFonts w:ascii="Calibri" w:hAnsi="Calibri"/>
          <w:b/>
          <w:color w:val="00467F"/>
        </w:rPr>
        <w:t xml:space="preserve">  ARCO → ACCOP+</w:t>
      </w:r>
    </w:p>
    <w:p w:rsidR="005059B9" w:rsidRDefault="00082C44">
      <w:pPr>
        <w:spacing w:after="80"/>
        <w:ind w:left="454"/>
      </w:pPr>
      <w:r>
        <w:rPr>
          <w:rFonts w:ascii="Calibri" w:hAnsi="Calibri"/>
          <w:color w:val="3C3C3C"/>
          <w:sz w:val="20"/>
        </w:rPr>
        <w:t>La antigu</w:t>
      </w:r>
      <w:r>
        <w:rPr>
          <w:rFonts w:ascii="Calibri" w:hAnsi="Calibri"/>
          <w:color w:val="3C3C3C"/>
          <w:sz w:val="20"/>
        </w:rPr>
        <w:t>a Ley 19.628 tenía los derechos ARCO (Acceso, Rectificación, Cancelación, Oposición). La Ley 21.719 los mantiene y agrega Portabilidad y Bloqueo. 'Cancelación' pasa a llamarse 'Supresión', pero en la práctica significa lo mismo.</w:t>
      </w:r>
    </w:p>
    <w:p w:rsidR="005059B9" w:rsidRDefault="00082C44">
      <w:pPr>
        <w:spacing w:before="160" w:after="40"/>
      </w:pPr>
      <w:r>
        <w:rPr>
          <w:rFonts w:ascii="Calibri" w:hAnsi="Calibri"/>
          <w:b/>
          <w:color w:val="00467F"/>
        </w:rPr>
        <w:t>▸</w:t>
      </w:r>
      <w:r>
        <w:rPr>
          <w:rFonts w:ascii="Calibri" w:hAnsi="Calibri"/>
          <w:b/>
          <w:color w:val="00467F"/>
        </w:rPr>
        <w:t xml:space="preserve">  Los datos son de las per</w:t>
      </w:r>
      <w:r>
        <w:rPr>
          <w:rFonts w:ascii="Calibri" w:hAnsi="Calibri"/>
          <w:b/>
          <w:color w:val="00467F"/>
        </w:rPr>
        <w:t>sonas, no de las organizaciones</w:t>
      </w:r>
    </w:p>
    <w:p w:rsidR="005059B9" w:rsidRDefault="00082C44">
      <w:pPr>
        <w:spacing w:after="80"/>
        <w:ind w:left="454"/>
      </w:pPr>
      <w:r>
        <w:rPr>
          <w:rFonts w:ascii="Calibri" w:hAnsi="Calibri"/>
          <w:color w:val="3C3C3C"/>
          <w:sz w:val="20"/>
        </w:rPr>
        <w:t>Por más que una empresa acumule millones de registros, esos datos siguen perteneciendo a los titulares. La organización solo los 'custodia' bajo las condiciones que fija la ley.</w:t>
      </w:r>
    </w:p>
    <w:p w:rsidR="005059B9" w:rsidRDefault="00082C44">
      <w:pPr>
        <w:spacing w:before="160" w:after="40"/>
      </w:pPr>
      <w:r>
        <w:rPr>
          <w:rFonts w:ascii="Calibri" w:hAnsi="Calibri"/>
          <w:b/>
          <w:color w:val="00467F"/>
        </w:rPr>
        <w:lastRenderedPageBreak/>
        <w:t>▸</w:t>
      </w:r>
      <w:r>
        <w:rPr>
          <w:rFonts w:ascii="Calibri" w:hAnsi="Calibri"/>
          <w:b/>
          <w:color w:val="00467F"/>
        </w:rPr>
        <w:t xml:space="preserve">  Rectificación: la responsabilidad es del re</w:t>
      </w:r>
      <w:r>
        <w:rPr>
          <w:rFonts w:ascii="Calibri" w:hAnsi="Calibri"/>
          <w:b/>
          <w:color w:val="00467F"/>
        </w:rPr>
        <w:t>sponsable</w:t>
      </w:r>
    </w:p>
    <w:p w:rsidR="005059B9" w:rsidRDefault="00082C44">
      <w:pPr>
        <w:spacing w:after="80"/>
        <w:ind w:left="454"/>
      </w:pPr>
      <w:r>
        <w:rPr>
          <w:rFonts w:ascii="Calibri" w:hAnsi="Calibri"/>
          <w:color w:val="3C3C3C"/>
          <w:sz w:val="20"/>
        </w:rPr>
        <w:t>El responsable debe velar proactivamente por la calidad de los datos (principio de calidad). No puede esperar a que el titular le avise para corregirlos. Y si corrige, DEBE notificar a todos los terceros a quienes cedió esos datos.</w:t>
      </w:r>
    </w:p>
    <w:p w:rsidR="005059B9" w:rsidRDefault="00082C44">
      <w:pPr>
        <w:spacing w:before="160" w:after="40"/>
      </w:pPr>
      <w:r>
        <w:rPr>
          <w:rFonts w:ascii="Calibri" w:hAnsi="Calibri"/>
          <w:b/>
          <w:color w:val="00467F"/>
        </w:rPr>
        <w:t>▸</w:t>
      </w:r>
      <w:r>
        <w:rPr>
          <w:rFonts w:ascii="Calibri" w:hAnsi="Calibri"/>
          <w:b/>
          <w:color w:val="00467F"/>
        </w:rPr>
        <w:t xml:space="preserve">  Supresión ≠</w:t>
      </w:r>
      <w:r>
        <w:rPr>
          <w:rFonts w:ascii="Calibri" w:hAnsi="Calibri"/>
          <w:b/>
          <w:color w:val="00467F"/>
        </w:rPr>
        <w:t xml:space="preserve"> derecho absoluto</w:t>
      </w:r>
    </w:p>
    <w:p w:rsidR="005059B9" w:rsidRDefault="00082C44">
      <w:pPr>
        <w:spacing w:after="80"/>
        <w:ind w:left="454"/>
      </w:pPr>
      <w:r>
        <w:rPr>
          <w:rFonts w:ascii="Calibri" w:hAnsi="Calibri"/>
          <w:color w:val="3C3C3C"/>
          <w:sz w:val="20"/>
        </w:rPr>
        <w:t xml:space="preserve">El 'derecho al olvido' tiene excepciones importantes: libertad de prensa, obligaciones legales, función pública, salud pública, fines científicos/históricos y defensa legal. No basta con querer que te borren; deben cumplirse las causales </w:t>
      </w:r>
      <w:r>
        <w:rPr>
          <w:rFonts w:ascii="Calibri" w:hAnsi="Calibri"/>
          <w:color w:val="3C3C3C"/>
          <w:sz w:val="20"/>
        </w:rPr>
        <w:t>específicas.</w:t>
      </w:r>
    </w:p>
    <w:p w:rsidR="005059B9" w:rsidRDefault="00082C44">
      <w:pPr>
        <w:spacing w:before="160" w:after="40"/>
      </w:pPr>
      <w:r>
        <w:rPr>
          <w:rFonts w:ascii="Calibri" w:hAnsi="Calibri"/>
          <w:b/>
          <w:color w:val="00467F"/>
        </w:rPr>
        <w:t>▸</w:t>
      </w:r>
      <w:r>
        <w:rPr>
          <w:rFonts w:ascii="Calibri" w:hAnsi="Calibri"/>
          <w:b/>
          <w:color w:val="00467F"/>
        </w:rPr>
        <w:t xml:space="preserve">  Oposición al marketing directo: sin discusión</w:t>
      </w:r>
    </w:p>
    <w:p w:rsidR="005059B9" w:rsidRDefault="00082C44">
      <w:pPr>
        <w:spacing w:after="80"/>
        <w:ind w:left="454"/>
      </w:pPr>
      <w:r>
        <w:rPr>
          <w:rFonts w:ascii="Calibri" w:hAnsi="Calibri"/>
          <w:color w:val="3C3C3C"/>
          <w:sz w:val="20"/>
        </w:rPr>
        <w:t>Si el titular se opone a que sus datos se usen para marketing directo o perfilamiento, el responsable debe cesar de inmediato. No puede argumentar motivos imperiosos en ese caso.</w:t>
      </w:r>
    </w:p>
    <w:p w:rsidR="005059B9" w:rsidRDefault="00082C44">
      <w:pPr>
        <w:spacing w:before="160" w:after="40"/>
      </w:pPr>
      <w:r>
        <w:rPr>
          <w:rFonts w:ascii="Calibri" w:hAnsi="Calibri"/>
          <w:b/>
          <w:color w:val="00467F"/>
        </w:rPr>
        <w:t>▸</w:t>
      </w:r>
      <w:r>
        <w:rPr>
          <w:rFonts w:ascii="Calibri" w:hAnsi="Calibri"/>
          <w:b/>
          <w:color w:val="00467F"/>
        </w:rPr>
        <w:t xml:space="preserve">  Fuente de ac</w:t>
      </w:r>
      <w:r>
        <w:rPr>
          <w:rFonts w:ascii="Calibri" w:hAnsi="Calibri"/>
          <w:b/>
          <w:color w:val="00467F"/>
        </w:rPr>
        <w:t>ceso público ya no es excusa</w:t>
      </w:r>
    </w:p>
    <w:p w:rsidR="005059B9" w:rsidRDefault="00082C44">
      <w:pPr>
        <w:spacing w:after="80"/>
        <w:ind w:left="454"/>
      </w:pPr>
      <w:r>
        <w:rPr>
          <w:rFonts w:ascii="Calibri" w:hAnsi="Calibri"/>
          <w:color w:val="3C3C3C"/>
          <w:sz w:val="20"/>
        </w:rPr>
        <w:t>Uno de los mayores cambios respecto a la Ley 19.628: que un dato sea público ya no autoriza su tratamiento libre. Sigue necesitando una base de licitud (consentimiento, contrato, interés legítimo, etc.).</w:t>
      </w:r>
    </w:p>
    <w:p w:rsidR="005059B9" w:rsidRDefault="00082C44">
      <w:pPr>
        <w:spacing w:before="160" w:after="40"/>
      </w:pPr>
      <w:r>
        <w:rPr>
          <w:rFonts w:ascii="Calibri" w:hAnsi="Calibri"/>
          <w:b/>
          <w:color w:val="00467F"/>
        </w:rPr>
        <w:t>▸</w:t>
      </w:r>
      <w:r>
        <w:rPr>
          <w:rFonts w:ascii="Calibri" w:hAnsi="Calibri"/>
          <w:b/>
          <w:color w:val="00467F"/>
        </w:rPr>
        <w:t xml:space="preserve">  El bloqueo es una me</w:t>
      </w:r>
      <w:r>
        <w:rPr>
          <w:rFonts w:ascii="Calibri" w:hAnsi="Calibri"/>
          <w:b/>
          <w:color w:val="00467F"/>
        </w:rPr>
        <w:t>dida cautelar</w:t>
      </w:r>
    </w:p>
    <w:p w:rsidR="005059B9" w:rsidRDefault="00082C44">
      <w:pPr>
        <w:spacing w:after="80"/>
        <w:ind w:left="454"/>
      </w:pPr>
      <w:r>
        <w:rPr>
          <w:rFonts w:ascii="Calibri" w:hAnsi="Calibri"/>
          <w:color w:val="3C3C3C"/>
          <w:sz w:val="20"/>
        </w:rPr>
        <w:t>Mientras se resuelve un reclamo (ej.: el titular pide rectificación y el responsable la discute), el dato queda 'congelado'. No puede seguir usándose en ningún procesamiento hasta que se resuelva la controversia.</w:t>
      </w:r>
    </w:p>
    <w:p w:rsidR="005059B9" w:rsidRDefault="00082C44">
      <w:pPr>
        <w:spacing w:before="160" w:after="40"/>
      </w:pPr>
      <w:r>
        <w:rPr>
          <w:rFonts w:ascii="Calibri" w:hAnsi="Calibri"/>
          <w:b/>
          <w:color w:val="00467F"/>
        </w:rPr>
        <w:t>▸</w:t>
      </w:r>
      <w:r>
        <w:rPr>
          <w:rFonts w:ascii="Calibri" w:hAnsi="Calibri"/>
          <w:b/>
          <w:color w:val="00467F"/>
        </w:rPr>
        <w:t xml:space="preserve">  Portabilidad = combustible</w:t>
      </w:r>
      <w:r>
        <w:rPr>
          <w:rFonts w:ascii="Calibri" w:hAnsi="Calibri"/>
          <w:b/>
          <w:color w:val="00467F"/>
        </w:rPr>
        <w:t xml:space="preserve"> para la competencia</w:t>
      </w:r>
    </w:p>
    <w:p w:rsidR="005059B9" w:rsidRDefault="00082C44">
      <w:pPr>
        <w:spacing w:after="80"/>
        <w:ind w:left="454"/>
      </w:pPr>
      <w:r>
        <w:rPr>
          <w:rFonts w:ascii="Calibri" w:hAnsi="Calibri"/>
          <w:color w:val="3C3C3C"/>
          <w:sz w:val="20"/>
        </w:rPr>
        <w:t>Permite al titular llevarse sus datos a otro responsable en formato legible por máquinas. Esto es clave en banca, telecomunicaciones y plataformas digitales, donde la retención de datos actúa como barrera de entrada.</w:t>
      </w:r>
    </w:p>
    <w:p w:rsidR="005059B9" w:rsidRDefault="00082C44">
      <w:pPr>
        <w:spacing w:before="160" w:after="40"/>
      </w:pPr>
      <w:r>
        <w:rPr>
          <w:rFonts w:ascii="Calibri" w:hAnsi="Calibri"/>
          <w:b/>
          <w:color w:val="00467F"/>
        </w:rPr>
        <w:t>▸</w:t>
      </w:r>
      <w:r>
        <w:rPr>
          <w:rFonts w:ascii="Calibri" w:hAnsi="Calibri"/>
          <w:b/>
          <w:color w:val="00467F"/>
        </w:rPr>
        <w:t xml:space="preserve">  Datos biométric</w:t>
      </w:r>
      <w:r>
        <w:rPr>
          <w:rFonts w:ascii="Calibri" w:hAnsi="Calibri"/>
          <w:b/>
          <w:color w:val="00467F"/>
        </w:rPr>
        <w:t>os: no se pueden cambiar</w:t>
      </w:r>
    </w:p>
    <w:p w:rsidR="005059B9" w:rsidRDefault="00082C44">
      <w:pPr>
        <w:spacing w:after="80"/>
        <w:ind w:left="454"/>
      </w:pPr>
      <w:r>
        <w:rPr>
          <w:rFonts w:ascii="Calibri" w:hAnsi="Calibri"/>
          <w:color w:val="3C3C3C"/>
          <w:sz w:val="20"/>
        </w:rPr>
        <w:t>A diferencia de una contraseña, una huella dactilar, el iris o el ADN son irrecuperables si se filtran. Por eso su tratamiento es el más restrictivo de toda la ley (Art. 16 BIS) y hay que tratarlos con cuidado extremo.</w:t>
      </w:r>
    </w:p>
    <w:p w:rsidR="005059B9" w:rsidRDefault="00082C44">
      <w:pPr>
        <w:spacing w:before="160" w:after="40"/>
      </w:pPr>
      <w:r>
        <w:rPr>
          <w:rFonts w:ascii="Calibri" w:hAnsi="Calibri"/>
          <w:b/>
          <w:color w:val="00467F"/>
        </w:rPr>
        <w:t>▸</w:t>
      </w:r>
      <w:r>
        <w:rPr>
          <w:rFonts w:ascii="Calibri" w:hAnsi="Calibri"/>
          <w:b/>
          <w:color w:val="00467F"/>
        </w:rPr>
        <w:t xml:space="preserve">  Plazo de </w:t>
      </w:r>
      <w:r>
        <w:rPr>
          <w:rFonts w:ascii="Calibri" w:hAnsi="Calibri"/>
          <w:b/>
          <w:color w:val="00467F"/>
        </w:rPr>
        <w:t>respuesta: 30 + 30 días</w:t>
      </w:r>
    </w:p>
    <w:p w:rsidR="005059B9" w:rsidRDefault="00082C44">
      <w:pPr>
        <w:spacing w:after="80"/>
        <w:ind w:left="454"/>
      </w:pPr>
      <w:r>
        <w:rPr>
          <w:rFonts w:ascii="Calibri" w:hAnsi="Calibri"/>
          <w:color w:val="3C3C3C"/>
          <w:sz w:val="20"/>
        </w:rPr>
        <w:t>El responsable tiene 30 días corridos para responder cualquier solicitud de derechos. Puede prorrogar otros 30 días con justificación. Si no responde, el titular puede reclamar ante la Agencia de Protección de Datos.</w:t>
      </w:r>
    </w:p>
    <w:p w:rsidR="005059B9" w:rsidRDefault="005059B9"/>
    <w:p w:rsidR="005059B9" w:rsidRDefault="00082C44">
      <w:pPr>
        <w:jc w:val="center"/>
      </w:pPr>
      <w:r>
        <w:rPr>
          <w:rFonts w:ascii="Calibri" w:hAnsi="Calibri"/>
          <w:color w:val="969696"/>
          <w:sz w:val="18"/>
        </w:rPr>
        <w:t xml:space="preserve">Curso Probes  </w:t>
      </w:r>
      <w:r>
        <w:rPr>
          <w:rFonts w:ascii="Calibri" w:hAnsi="Calibri"/>
          <w:color w:val="969696"/>
          <w:sz w:val="18"/>
        </w:rPr>
        <w:t>|  Ley 21.719 de Protección de Datos Personales  |  Módulo 3</w:t>
      </w:r>
    </w:p>
    <w:sectPr w:rsidR="005059B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2C44"/>
    <w:rsid w:val="0015074B"/>
    <w:rsid w:val="0029639D"/>
    <w:rsid w:val="00326F90"/>
    <w:rsid w:val="005059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7E1588D-1DDB-48A2-91EF-5CE260A5B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9A083-D996-4883-9842-CF379D27D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2505</Words>
  <Characters>13782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Xelo Collipal Rojas</cp:lastModifiedBy>
  <cp:revision>2</cp:revision>
  <dcterms:created xsi:type="dcterms:W3CDTF">2013-12-23T23:15:00Z</dcterms:created>
  <dcterms:modified xsi:type="dcterms:W3CDTF">2026-05-05T14:55:00Z</dcterms:modified>
  <cp:category/>
</cp:coreProperties>
</file>