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CUST-DOC-09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BACKLOG DE PRODUCTO</w:t>
      </w:r>
    </w:p>
    <w:p>
      <w:pPr>
        <w:spacing w:after="480"/>
        <w:jc w:val="center"/>
      </w:pPr>
      <w:r>
        <w:rPr>
          <w:i/>
          <w:color w:val="2E74B5"/>
          <w:sz w:val="28"/>
        </w:rPr>
        <w:t>User Stories, Features y Bugs · Priorización OLA-1 a OLA-3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v1.4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Backlog inicial con 20 items priorizados para OLA-1.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8 features de compliance: Token blacklist, hash chain, IDOR, CSRF, encryption.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Items de auditoría v1.2: brecha CSV injection, public company IDOR, rate limits, PII masking.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cerrados P0 de auditoría, nuevos items DT-014/DT-015/DT-016, pendientes CSRF/encryption._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_Post-OCI: OCI Object Storage con fallback chain, Admin Asesor IA._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Backlog de Producto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Vista general del backlog</w:t>
      </w:r>
    </w:p>
    <w:p>
      <w:r>
        <w:rPr>
          <w:sz w:val="22"/>
        </w:rPr>
        <w:t>Total: 40 items. Estado al 12-Jun-2026: 32 completados, 2 en desarrollo, 6 pendientes. Prioridad: Critical (P0) &gt; High (P1) &gt; Medium (P2) &gt; Low (P3). Ciclo de sprint: 2 semanas.</w:t>
      </w:r>
    </w:p>
    <w:p>
      <w:r>
        <w:rPr>
          <w:sz w:val="22"/>
        </w:rPr>
        <w:t>_Items nuevos en v1.4 (post-OCI integration):_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Commit · Archivo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DT-OCI-01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OCI Object Storage con fallback chain (PAR → signed GET → BYTEA)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57cbffc · storage.py, rat_service.py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DT-OCI-02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Admin Asesor IA (indexar, stats, eliminar chunks)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admin_asesor.py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</w:tbl>
    <w:p>
      <w:pPr>
        <w:pStyle w:val="Heading1"/>
      </w:pPr>
      <w:r>
        <w:t>2. User Stories por módulo</w:t>
      </w:r>
    </w:p>
    <w:p>
      <w:pPr>
        <w:pStyle w:val="Heading2"/>
      </w:pPr>
      <w:r>
        <w:t>2.1 Módulo Auth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Cobertura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US-AUTH-01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administrador, quiero gestionar usuarios completamente para mantener el sistema actualizado.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US-AUTH-02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usuario, quiero cambiar mi password de forma segura.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US-AUTH-03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_Como usuario, quiero que mi token sea revocado automáticamente al hacer logout (blacklist LRU)._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v1.2</w:t>
            </w:r>
          </w:p>
        </w:tc>
      </w:tr>
    </w:tbl>
    <w:p>
      <w:pPr>
        <w:pStyle w:val="Heading2"/>
      </w:pPr>
      <w:r>
        <w:t>2.2 Módulo RATs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Cobertura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admin, quiero crear y editar RATs con campos completos.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usuario, quiero ver la lista de RATs de mi empresa.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admin, quiero exportar RATs a CSV y PDF.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US-RAT-04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admin_empresa, solo quiero crear RATs en empresas que gestiono (DT-014).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US-RAT-05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usuario, quiero dar consentimiento expreso para cada RAT.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90%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En progreso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US-RAT-06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admin, quiero registrar revisiones periódicas de mis RATs.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US-RAT-07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usuario, quiero descargar el documento de base legal de un RAT con fallback automático.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v1.4</w:t>
            </w:r>
          </w:p>
        </w:tc>
      </w:tr>
    </w:tbl>
    <w:p>
      <w:pPr>
        <w:pStyle w:val="Heading2"/>
      </w:pPr>
      <w:r>
        <w:t>2.3 Módulo Brechas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Cobertura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US-BRCH-01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admin, quiero registrar brechas de seguridad con evaluación de riesgo.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US-BRCH-02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admin, quiero recibir alertas de vencimiento de brechas.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80%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En progreso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US-BRCH-03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rol usuario, NO quiero poder crear brechas (DT-015).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</w:tbl>
    <w:p>
      <w:pPr>
        <w:pStyle w:val="Heading2"/>
      </w:pPr>
      <w:r>
        <w:t>2.4 Consentimientos y EIPD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Cobertura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US-CONS-01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responsable, quiero registrar consentimientos expresos (Art. 12).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US-CONS-02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responsable, quiero poder revocar consentimientos.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US-EIPD-01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responsable, quiero crear y gestionar EIPDs (Art. 15 bis).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US-EIPD-02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responsable, quiero asociar EIPDs a RATs específicos.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</w:tbl>
    <w:p>
      <w:pPr>
        <w:pStyle w:val="Heading2"/>
      </w:pPr>
      <w:r>
        <w:t>2.5 Módulo Asesor 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Cobertura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US-AI-01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superadmin, quiero indexar documentos en el corpus del asesor IA.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v1.4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US-AI-02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superadmin, quiero ver estadísticas del corpus.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v1.4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US-AI-03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superadmin, quiero eliminar chunks irrelevantes del índice.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v1.4</w:t>
            </w:r>
          </w:p>
        </w:tc>
      </w:tr>
    </w:tbl>
    <w:p>
      <w:pPr>
        <w:pStyle w:val="Heading1"/>
      </w:pPr>
      <w:r>
        <w:t>3. Features técnicos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Categoría</w:t>
            </w:r>
          </w:p>
        </w:tc>
        <w:tc>
          <w:tcPr>
            <w:tcW w:type="dxa" w:w="589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_Token blacklist con JTI + LRU cache (commit 96167b5)._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_IDOR protection con check_company_access (96167b5)._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_CSV injection sanitization (96167b5)._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_Hash chain SHA256 en audit_logs (96167b5)._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Rate limiting con slowapi en /auth/login (5/min).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_PII masking en logs (PIIMaskingFilter)._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JWT expiry 480 min + refresh token rotation.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Bug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_RBAC fixes DT-014/DT-015 (6209e2d)._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TF-09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Bug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_Router fixes consentimientos/eipd (6980187, 43287c0)._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TF-10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_Endpoint /health y /health/db (6209e2d)._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TF-11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_OCI Object Storage con fallback chain (57cbffc)._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TF-12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_Admin Asesor IA: index, stats, delete chunk (admin_asesor.py)._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S14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CSRF protection para formularios web (S14 de auditoría).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C1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Encryption at rest a nivel aplicación (AES-256).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Service layer decoupling (para unit tests).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DT-009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Cobertura de tests 40% (actualmente ~25%).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Tests E2E completos con Playwright CI/CD.</w:t>
            </w:r>
          </w:p>
        </w:tc>
      </w:tr>
    </w:tbl>
    <w:p>
      <w:pPr>
        <w:pStyle w:val="Heading1"/>
      </w:pPr>
      <w:r>
        <w:t>4. Bugs pendientes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ETA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S14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CSRF protection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No hay validación CSRF en formularios web.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v1.4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Encryption at rest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Datos sensibles sin encryption a nivel DB.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v1.4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Service layer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Lógica de negocio mezclada con routes.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v1.5</w:t>
            </w:r>
          </w:p>
        </w:tc>
      </w:tr>
    </w:tbl>
    <w:p>
      <w:pPr>
        <w:pStyle w:val="Heading1"/>
      </w:pPr>
      <w:r>
        <w:t>5. Definition of Done</w:t>
      </w:r>
    </w:p>
    <w:p>
      <w:r>
        <w:rPr>
          <w:sz w:val="22"/>
        </w:rPr>
        <w:t>Cada item del backlog debe cumplir:</w:t>
      </w:r>
    </w:p>
    <w:p>
      <w:pPr>
        <w:pStyle w:val="ListBullet"/>
        <w:spacing w:after="40"/>
        <w:ind w:left="340"/>
      </w:pPr>
      <w:r>
        <w:rPr>
          <w:sz w:val="22"/>
        </w:rPr>
        <w:t>Código con tests unitarios (coverage ≥ 40% para v1.3, 70% para v1.4)</w:t>
      </w:r>
    </w:p>
    <w:p>
      <w:pPr>
        <w:pStyle w:val="ListBullet"/>
        <w:spacing w:after="40"/>
        <w:ind w:left="340"/>
      </w:pPr>
      <w:r>
        <w:rPr>
          <w:sz w:val="22"/>
        </w:rPr>
        <w:t>Code review aprobado por QA</w:t>
      </w:r>
    </w:p>
    <w:p>
      <w:pPr>
        <w:pStyle w:val="ListBullet"/>
        <w:spacing w:after="40"/>
        <w:ind w:left="340"/>
      </w:pPr>
      <w:r>
        <w:rPr>
          <w:sz w:val="22"/>
        </w:rPr>
        <w:t>E2E con Playwright pasando en QA</w:t>
      </w:r>
    </w:p>
    <w:p>
      <w:pPr>
        <w:pStyle w:val="ListBullet"/>
        <w:spacing w:after="40"/>
        <w:ind w:left="340"/>
      </w:pPr>
      <w:r>
        <w:rPr>
          <w:sz w:val="22"/>
        </w:rPr>
        <w:t>Documentación actualizada</w:t>
      </w:r>
    </w:p>
    <w:p>
      <w:pPr>
        <w:pStyle w:val="ListBullet"/>
        <w:spacing w:after="40"/>
        <w:ind w:left="340"/>
      </w:pPr>
      <w:r>
        <w:rPr>
          <w:sz w:val="22"/>
        </w:rPr>
        <w:t>No vulnerabilidades críticas en scan de seguridad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R-BK-01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 S14 y C1 bloquean certificación Ley 21.719 completa.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R-BK-02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DT-009 y DT-010 requieren inversión significativa en infrastructure CI/CD.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¿Se prioriza CSRF (S14) para v1.4 o v1.5?</w:t>
      </w:r>
    </w:p>
    <w:p>
      <w:pPr>
        <w:pStyle w:val="ListBullet"/>
        <w:spacing w:after="40"/>
        <w:ind w:left="340"/>
      </w:pPr>
      <w:r>
        <w:rPr>
          <w:sz w:val="22"/>
        </w:rPr>
        <w:t>¿Se usará AWS KMS o similar para C1 encryption?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Backlog de Producto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Backlog de Producto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v1.4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