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32"/>
        <w:gridCol w:w="2045"/>
        <w:gridCol w:w="1132"/>
        <w:gridCol w:w="1362"/>
        <w:gridCol w:w="1672"/>
      </w:tblGrid>
      <w:tr w:rsidR="004E388D" w:rsidRPr="004E388D" w:rsidTr="004E3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</w:pPr>
            <w:bookmarkStart w:id="0" w:name="_GoBack" w:colFirst="2" w:colLast="2"/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Fórmula o Cálculo (si aplica)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Tipo de Datos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Unidades / Rango Aproximado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 xml:space="preserve">Notas / Relación con el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Paper</w:t>
            </w:r>
            <w:proofErr w:type="spellEnd"/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Identificador único de la sección policial (unidad espacial básica).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Categórico (numérico)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101-280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Unidad administrativa para análisis espacial; equivalente a "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sections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" en el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paper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Departamento al que pertenece la SP.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Categórico (texto)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Ej. Montevideo, Colonia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Agrupación mayor para variabilidad regional.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Región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geomorphológica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: Basalto o Sierras (Eastern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Hills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Categórico (texto)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Basalto, Sierras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Inter-regionales: ANPP mayor en Sierras (69,814 MJ/ha/y) vs Basalto (60,762 MJ/ha/y),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damping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diferente.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iose2005-08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Índice de oferta de servicios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ecosistémicos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(ESSI) para 2005-2008.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ESSI = ANPP medio anual * (1 - CV de ANPP)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0.47-0.69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Relacionado con productividad estable;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damping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de variabilidad PPT en ANPP (60% menor).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resist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Tomma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Resistencia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Tommasino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a perturbaciones (sequía 2008-2009).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ANPP 2008-2009 / PROMEDIO(ANPP 2005-2008)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(ratio)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0.82-0.97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Mide estabilidad durante perturbación; NSP 40% más variable que ANPP.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ANPP 2005-2006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2005-2006.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Determinado por PPT temporal; pendiente baja (ratio 0.6 vs espacial).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lastRenderedPageBreak/>
              <w:t>ANPP 2006-2007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2006-2007.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Variabilidad 60% menor que PPT; lag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effects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posibles.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ANPP 2007-2008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2007-2008.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Parte del promedio base para resistencia.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Productividad normalizada o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yield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normalizado (posible proxy de ANPP base).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No especificado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Posible estandarización; relacionado con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damping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en el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paper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omega resistencia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Omega resistencia (inversa de la magnitud del cambio).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PROMEDIO(ANPP 2005-2008) / ABS(ANPP 2008-2009 - PROMEDIO(ANPP 2005-2008))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5-35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Lag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effects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en NSP (PPT lag-2 en Basalto); variabilidad mayor en NSP.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ANPP 2008-2009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2008-2009.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Año de perturbación (sequía); pendiente temporal baja.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recuperacion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Recuperación post-perturbación.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ABS(ANPP 2008-2009 - PROMEDIO(ANPP 2005-2008)) / (ANPP 2009-2010 - PROMEDIO(ANPP 2005-2008))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(ratio)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0.17-2.60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NSP 40% más variable que ANPP; eficiencia trófica (TEF) ~1.17%.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ANPP 2009-2010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2009-2010.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Usado en recuperación;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damping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de variabilidad.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ANPP 2010-2011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2010-2011.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Parte del análisis temporal.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lastRenderedPageBreak/>
              <w:t>ANPP 2011-2012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Productividad primaria neta aérea para 2011-2012.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Estimado de MODIS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50,000-80,000 MJ/ha/año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Final del estudio; pendientes más bajas en temporales.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2003-2004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2003-2004.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Determinante espacial de ANPP (pendiente 1.54 kg/ha/mm).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2004-2005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2004-2005.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Previo a ANPP; posible lag.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2005-2006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2005-2006.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Determinante temporal; pendiente baja vs espacial.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2006-2007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2006-2007.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Variabilidad </w:t>
            </w:r>
            <w:proofErr w:type="spellStart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damped</w:t>
            </w:r>
            <w:proofErr w:type="spellEnd"/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 xml:space="preserve"> en ANPP (60% menor).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2007-2008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2007-2008.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Parte del promedio base.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2008-2009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2008-2009.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Año de sequía; influye en resistencia.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2009-2010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2009-2010.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Influye en recuperación.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2010-2011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2010-2011.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Lag en NSP Basalto (PPT lag-2).</w:t>
            </w:r>
          </w:p>
        </w:tc>
      </w:tr>
      <w:tr w:rsidR="004E388D" w:rsidRPr="004E388D" w:rsidTr="004E3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PPT 2011-2012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Precipitación para 2011-2012.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mm/año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Numérico (continuo)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800-1500</w:t>
            </w:r>
          </w:p>
        </w:tc>
        <w:tc>
          <w:tcPr>
            <w:tcW w:w="0" w:type="auto"/>
            <w:vAlign w:val="center"/>
            <w:hideMark/>
          </w:tcPr>
          <w:p w:rsidR="004E388D" w:rsidRPr="004E388D" w:rsidRDefault="004E388D" w:rsidP="004E3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4E388D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Final; variabilidad 40% mayor en NSP vs ANPP.</w:t>
            </w:r>
          </w:p>
        </w:tc>
      </w:tr>
      <w:bookmarkEnd w:id="0"/>
    </w:tbl>
    <w:p w:rsidR="009617AB" w:rsidRPr="004E388D" w:rsidRDefault="009617AB">
      <w:pPr>
        <w:rPr>
          <w:lang w:val="es-AR"/>
        </w:rPr>
      </w:pPr>
    </w:p>
    <w:sectPr w:rsidR="009617AB" w:rsidRPr="004E3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88D"/>
    <w:rsid w:val="004E388D"/>
    <w:rsid w:val="0096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61C444-419C-491F-A362-9214EE30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9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2026-03-05T14:54:00Z</dcterms:created>
  <dcterms:modified xsi:type="dcterms:W3CDTF">2026-03-05T14:54:00Z</dcterms:modified>
</cp:coreProperties>
</file>