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wmf"/>
  <Default Extension="pct" ContentType="image/pct"/>
  <Default Extension="pcx" ContentType="image/pcx"/>
  <Default Extension="tga" ContentType="image/tga"/>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_1"/>
        <w:rPr>
          <w:sz w:val="24"/>
          <w:szCs w:val="24"/>
        </w:rPr>
      </w:pPr>
      <w:r>
        <w:rPr>
          <w:sz w:val="24"/>
          <w:szCs w:val="24"/>
        </w:rPr>
        <w:t>Kurze Darstellung des „Förderkreises des Museums für Glaskunst Lauscha e.V. „</w:t>
      </w:r>
    </w:p>
    <w:p>
      <w:pPr>
        <w:pStyle w:val="normal_1"/>
      </w:pPr>
      <w:r>
        <w:rPr>
          <w:sz w:val="24"/>
          <w:szCs w:val="24"/>
        </w:rPr>
        <w:t> </w:t>
      </w:r>
      <w:r/>
    </w:p>
    <w:p>
      <w:pPr>
        <w:pStyle w:val="normal_1"/>
        <w:rPr>
          <w:sz w:val="24"/>
          <w:szCs w:val="24"/>
        </w:rPr>
      </w:pPr>
      <w:r>
        <w:rPr>
          <w:sz w:val="24"/>
          <w:szCs w:val="24"/>
        </w:rPr>
        <w:t>Der „Förderkreis des Museums für Glaskunst Lauscha e.V.“ wurde 1991 gegründet und besteht nun 30 Jahre. Zu den Gründern gehörten z.B. der damals noch lebende Museumsdirektor OMuR Rudolf  Hoffmann, Carl August Heinz aus Tettau und die Riege der damals namhaften Glasgestalter.</w:t>
      </w:r>
    </w:p>
    <w:p>
      <w:pPr>
        <w:pStyle w:val="normal_1"/>
        <w:rPr>
          <w:sz w:val="24"/>
          <w:szCs w:val="24"/>
        </w:rPr>
      </w:pPr>
      <w:r>
        <w:rPr>
          <w:sz w:val="24"/>
          <w:szCs w:val="24"/>
        </w:rPr>
      </w:r>
    </w:p>
    <w:p>
      <w:pPr>
        <w:pStyle w:val="normal_1"/>
        <w:rPr>
          <w:sz w:val="24"/>
          <w:szCs w:val="24"/>
        </w:rPr>
      </w:pPr>
      <w:r>
        <w:rPr>
          <w:sz w:val="24"/>
          <w:szCs w:val="24"/>
        </w:rPr>
        <w:t xml:space="preserve">Die Aufgaben und Projekte in all den Jahren gestalteten sich sehr umfangreich.  </w:t>
      </w:r>
    </w:p>
    <w:p>
      <w:pPr>
        <w:pStyle w:val="normal_1"/>
        <w:rPr>
          <w:sz w:val="24"/>
          <w:szCs w:val="24"/>
        </w:rPr>
      </w:pPr>
      <w:r>
        <w:rPr>
          <w:sz w:val="24"/>
          <w:szCs w:val="24"/>
        </w:rPr>
        <w:t xml:space="preserve">Bedeutende Ereignisse waren die zwei Internationalen Glassymposien nach der Wende in Zusammenarbeit mit der Farbglashütte Lauscha und die Gesamtschau “50 Jahre Studioglas“ im Museum und den Schaufenstern des gesamten Ortes Lauscha mit der Herausgabe des wunderbaren und sehr informativen gleichnamigen Buches. </w:t>
      </w:r>
    </w:p>
    <w:p>
      <w:pPr>
        <w:pStyle w:val="normal_1"/>
        <w:rPr>
          <w:sz w:val="24"/>
          <w:szCs w:val="24"/>
        </w:rPr>
      </w:pPr>
      <w:r>
        <w:rPr>
          <w:sz w:val="24"/>
          <w:szCs w:val="24"/>
        </w:rPr>
        <w:t xml:space="preserve">Alles, von den Ideen, Einladungen, sämtlichen Geldbeschaffungen, Schriftverkehr, Abrechnungen, Buchherausgabe, Flyer, Buchverkauf, Postversand, Beschaffung und Verwaltung von Bürgerarbeitsplatz, früheren SAM- und ABM- Stellen, Gestaltung von Ausstellungen, Druckerzeugnissen, Auf- und Abbau von Ausstellungen zu den Symposien, beinahe sämtliche Öffentlichkeitsarbeit und Interessenvertretung wurden von mir - leider mit nur sehr wenigen treuen aber umso aktiveren </w:t>
      </w:r>
    </w:p>
    <w:p>
      <w:pPr>
        <w:pStyle w:val="normal_1"/>
        <w:rPr>
          <w:sz w:val="24"/>
          <w:szCs w:val="24"/>
        </w:rPr>
      </w:pPr>
      <w:r>
        <w:rPr>
          <w:sz w:val="24"/>
          <w:szCs w:val="24"/>
        </w:rPr>
        <w:t xml:space="preserve">Mitstreitern - bewerkstelligt. </w:t>
      </w:r>
    </w:p>
    <w:p>
      <w:pPr>
        <w:pStyle w:val="normal_1"/>
        <w:rPr>
          <w:sz w:val="24"/>
          <w:szCs w:val="24"/>
        </w:rPr>
      </w:pPr>
      <w:r>
        <w:rPr>
          <w:sz w:val="24"/>
          <w:szCs w:val="24"/>
        </w:rPr>
        <w:t xml:space="preserve">Um eine umfassende Gesamtbilanz zu ziehen, fehlt mir leider die Zeit. Aber so viel möchte ich </w:t>
      </w:r>
    </w:p>
    <w:p>
      <w:pPr>
        <w:pStyle w:val="normal_1"/>
        <w:rPr>
          <w:sz w:val="24"/>
          <w:szCs w:val="24"/>
        </w:rPr>
      </w:pPr>
      <w:r>
        <w:rPr>
          <w:sz w:val="24"/>
          <w:szCs w:val="24"/>
        </w:rPr>
        <w:t>sagen : Allein von 2013 bis 2016 flossen ca. 35.000 € Spendengelder und Fördermittel über den Verein in die Förderung des Museums. Darin enthalten ist die große Ausstellung “50 Jahre Studioglas“ mit entsprechender Publikation, Ankäufe zur Ergänzung der Sammlung, der Internet-Auftritt des Museums, Ergänzung der technischen Ausrüstung und zuletzt das dringend notwendige neue Faltblatt.</w:t>
      </w:r>
    </w:p>
    <w:p>
      <w:pPr>
        <w:pStyle w:val="normal_1"/>
        <w:rPr>
          <w:sz w:val="24"/>
          <w:szCs w:val="24"/>
        </w:rPr>
      </w:pPr>
      <w:r>
        <w:rPr>
          <w:sz w:val="24"/>
          <w:szCs w:val="24"/>
        </w:rPr>
        <w:t xml:space="preserve">Insgesamt werden- zigtausende D - Mark und Euro an öffentlichen Fördergeldern und private Spenden in unsere Projekte eingeflossen sein. Das alles wurde in den entsprechenden Kostenplänen dokumentiert. </w:t>
      </w:r>
    </w:p>
    <w:p>
      <w:pPr>
        <w:pStyle w:val="normal_1"/>
        <w:rPr>
          <w:sz w:val="24"/>
          <w:szCs w:val="24"/>
        </w:rPr>
      </w:pPr>
      <w:r>
        <w:rPr>
          <w:sz w:val="24"/>
          <w:szCs w:val="24"/>
        </w:rPr>
      </w:r>
    </w:p>
    <w:p>
      <w:pPr>
        <w:pStyle w:val="normal_1"/>
        <w:rPr>
          <w:sz w:val="24"/>
          <w:szCs w:val="24"/>
        </w:rPr>
      </w:pPr>
      <w:r>
        <w:rPr>
          <w:sz w:val="24"/>
          <w:szCs w:val="24"/>
        </w:rPr>
        <w:t xml:space="preserve">Inzwischen haben wir 2021 nur etwa noch 30 Mitglieder, sind also viel weniger geworden. </w:t>
      </w:r>
    </w:p>
    <w:p>
      <w:pPr>
        <w:pStyle w:val="normal_1"/>
        <w:rPr>
          <w:sz w:val="24"/>
          <w:szCs w:val="24"/>
        </w:rPr>
      </w:pPr>
      <w:r>
        <w:rPr>
          <w:sz w:val="24"/>
          <w:szCs w:val="24"/>
        </w:rPr>
        <w:t>Einige, den Verein nach wie vor tragende Mitglieder, leben weit entfernt von hier und sehr viele Gründungsmitglieder sind bereits verstorben. Leider hat sich das Gros der hier ansässigen Kunstglasbläser nicht in den Verein eingebracht, obwohl das Museum für Glaskunst Lauscha ihre eigene Geschichte widerspiegelt.</w:t>
      </w:r>
    </w:p>
    <w:p>
      <w:pPr>
        <w:pStyle w:val="normal_1"/>
        <w:rPr>
          <w:sz w:val="24"/>
          <w:szCs w:val="24"/>
        </w:rPr>
      </w:pPr>
      <w:r>
        <w:rPr>
          <w:sz w:val="24"/>
          <w:szCs w:val="24"/>
        </w:rPr>
      </w:r>
    </w:p>
    <w:p>
      <w:pPr>
        <w:pStyle w:val="normal_1"/>
        <w:rPr>
          <w:sz w:val="24"/>
          <w:szCs w:val="24"/>
        </w:rPr>
      </w:pPr>
      <w:r>
        <w:rPr>
          <w:sz w:val="24"/>
          <w:szCs w:val="24"/>
        </w:rPr>
        <w:t>Es gibt viel lohnenswerte und interessante ehrenamtliche Aufgaben, überall und auch in Lauscha. Nicht ganz leicht ist es für so eine “trockene“ Vereinsarbeit Mitstreiter zu finden.</w:t>
      </w:r>
    </w:p>
    <w:p>
      <w:pPr>
        <w:pStyle w:val="normal_1"/>
        <w:rPr>
          <w:sz w:val="24"/>
          <w:szCs w:val="24"/>
        </w:rPr>
      </w:pPr>
      <w:r>
        <w:rPr>
          <w:sz w:val="24"/>
          <w:szCs w:val="24"/>
        </w:rPr>
        <w:t xml:space="preserve">Wir müssen uns fragen, welche Ziele wir in Zukunft anstreben wollen oder überhaupt können. </w:t>
      </w:r>
    </w:p>
    <w:p>
      <w:pPr>
        <w:pStyle w:val="normal_1"/>
        <w:rPr>
          <w:sz w:val="24"/>
          <w:szCs w:val="24"/>
        </w:rPr>
      </w:pPr>
      <w:r>
        <w:rPr>
          <w:sz w:val="24"/>
          <w:szCs w:val="24"/>
        </w:rPr>
        <w:t xml:space="preserve">Eine der Hauptfragen: Werden wir gebraucht ? </w:t>
      </w:r>
    </w:p>
    <w:p>
      <w:pPr>
        <w:pStyle w:val="normal_1"/>
        <w:rPr>
          <w:sz w:val="24"/>
          <w:szCs w:val="24"/>
        </w:rPr>
      </w:pPr>
      <w:r>
        <w:rPr>
          <w:sz w:val="24"/>
          <w:szCs w:val="24"/>
        </w:rPr>
        <w:t>Das Museum braucht - heute wie gestern - Unterstützer. Trotz turbulenter Zeiten, die manches in Frage stellen, ist die Bewahrung der Geschichte Lauschas und dessen Vermächtnis ein hohes Gut  welches auch die Zukunft Lauschas bestimmen wird.</w:t>
      </w:r>
    </w:p>
    <w:p>
      <w:pPr>
        <w:pStyle w:val="normal_1"/>
        <w:rPr>
          <w:sz w:val="24"/>
          <w:szCs w:val="24"/>
        </w:rPr>
      </w:pPr>
      <w:r>
        <w:rPr>
          <w:sz w:val="24"/>
          <w:szCs w:val="24"/>
        </w:rPr>
      </w:r>
    </w:p>
    <w:p>
      <w:pPr>
        <w:pStyle w:val="normal_1"/>
        <w:rPr>
          <w:sz w:val="24"/>
          <w:szCs w:val="24"/>
        </w:rPr>
      </w:pPr>
      <w:r>
        <w:rPr>
          <w:sz w:val="24"/>
          <w:szCs w:val="24"/>
        </w:rPr>
      </w:r>
    </w:p>
    <w:p>
      <w:pPr>
        <w:pStyle w:val="normal_1"/>
        <w:rPr>
          <w:sz w:val="24"/>
          <w:szCs w:val="24"/>
        </w:rPr>
      </w:pPr>
      <w:r>
        <w:rPr>
          <w:sz w:val="24"/>
          <w:szCs w:val="24"/>
        </w:rPr>
        <w:t>Susanne Precht  im Dezember 2021</w:t>
      </w:r>
    </w:p>
    <w:p>
      <w:pPr>
        <w:pStyle w:val="normal_1"/>
        <w:rPr>
          <w:rFonts w:eastAsia="Times New Roman"/>
          <w:sz w:val="24"/>
          <w:szCs w:val="24"/>
        </w:rPr>
      </w:pPr>
      <w:r>
        <w:rPr>
          <w:rFonts w:eastAsia="Times New Roman"/>
          <w:sz w:val="24"/>
          <w:szCs w:val="24"/>
        </w:rPr>
        <w:t xml:space="preserve">                                                                      </w:t>
      </w:r>
    </w:p>
    <w:p>
      <w:r/>
    </w:p>
    <w:sectPr>
      <w:footnotePr>
        <w:pos w:val="pageBottom"/>
        <w:numFmt w:val="decimal"/>
        <w:numStart w:val="1"/>
        <w:numRestart w:val="continuous"/>
      </w:footnotePr>
      <w:endnotePr>
        <w:pos w:val="docEnd"/>
        <w:numFmt w:val="decimal"/>
        <w:numStart w:val="1"/>
        <w:numRestart w:val="continuous"/>
      </w:endnotePr>
      <w:type w:val="continuous"/>
      <w:pgSz w:h="16839" w:w="11907"/>
      <w:pgMar w:left="1134" w:top="1134" w:right="1134" w:bottom="1134"/>
      <w:paperSrc w:first="0" w:other="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SimSun">
    <w:panose1 w:val="02010600030101010101"/>
    <w:charset w:val="00"/>
    <w:family w:val="auto"/>
    <w:pitch w:val="default"/>
  </w:font>
  <w:font w:name="Arial">
    <w:panose1 w:val="020B0604020202020204"/>
    <w:charset w:val="00"/>
    <w:family w:val="swiss"/>
    <w:pitch w:val="default"/>
  </w:font>
  <w:font w:name="Arial Unicode MS">
    <w:panose1 w:val="020B0604020202020204"/>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08"/>
  <w:autoHyphenation w:val="1"/>
  <w:doNotShadeFormData w:val="1"/>
  <w:captions>
    <w:caption w:name="Tabelle" w:pos="below" w:numFmt="decimal"/>
    <w:caption w:name="Abbildung" w:pos="below" w:numFmt="decimal"/>
    <w:caption w:name="Grafik"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decimal"/>
    <w:numStart w:val="1"/>
    <w:numRestart w:val="continuous"/>
  </w:endnotePr>
  <w:compat>
    <w:doNotUseHTMLParagraphAutoSpacing w:val="1"/>
  </w:compat>
  <w:shapeDefaults>
    <o:shapedefaults v:ext="edit" spidmax="1026"/>
    <o:shapelayout v:ext="edit">
      <o:rules v:ext="edit"/>
    </o:shapelayout>
  </w:shapeDefaults>
  <w:tmPrefOne w:val="16"/>
  <w:tmPrefTwo w:val="1"/>
  <w:tmFmtPref w:val="55063659"/>
  <w:tmCommentsPr>
    <w:tmCommentsPlace w:val="0"/>
    <w:tmCommentsWidth w:val="3120"/>
    <w:tmCommentsColor w:val="-1"/>
  </w:tmCommentsPr>
  <w:tmReviewPr>
    <w:tmReviewEnabled w:val="0"/>
    <w:tmReviewShow w:val="1"/>
    <w:tmReviewPrint w:val="0"/>
    <w:tmRevisionNum w:val="6"/>
    <w:tmReviewMarkIns w:val="4"/>
    <w:tmReviewColorIns w:val="-1"/>
    <w:tmReviewMarkDel w:val="6"/>
    <w:tmReviewColorDel w:val="-1"/>
    <w:tmReviewMarkFmt w:val="1"/>
    <w:tmReviewColorFmt w:val="-1"/>
    <w:tmReviewMarkLn w:val="1"/>
    <w:tmReviewColorLn w:val="0"/>
    <w:tmReviewToolTip w:val="0"/>
  </w:tmReviewPr>
  <w:tmLastPos>
    <w:tmLastPosPage w:val="0"/>
    <w:tmLastPosSelect w:val="0"/>
    <w:tmLastPosFrameIdx w:val="0"/>
    <w:tmLastPosCaret>
      <w:tmLastPosPgfIdx w:val="0"/>
      <w:tmLastPosIdx w:val="77"/>
    </w:tmLastPosCaret>
    <w:tmLastPosAnchor>
      <w:tmLastPosPgfIdx w:val="0"/>
      <w:tmLastPosIdx w:val="0"/>
    </w:tmLastPosAnchor>
    <w:tmLastPosTblRect w:left="0" w:top="0" w:right="0" w:bottom="0"/>
    <w:tmAppRevision w:date="1638965759" w:val="702"/>
  </w:tmLastPo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de-de" w:eastAsia="zh-cn"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atentStyles>
  <w:style w:type="paragraph" w:styleId="Normal" w:default="1">
    <w:name w:val="Normal"/>
    <w:qFormat/>
  </w:style>
  <w:style w:type="paragraph" w:styleId="berschrift1">
    <w:name w:val="heading 1"/>
    <w:qFormat/>
    <w:basedOn w:val="Normal"/>
    <w:next w:val="Normal"/>
    <w:pPr>
      <w:spacing w:before="240" w:after="60"/>
      <w:keepNext/>
      <w:outlineLvl w:val="0"/>
      <w:keepLines/>
    </w:pPr>
    <w:rPr>
      <w:rFonts w:ascii="Arial" w:hAnsi="Arial" w:cs="Arial"/>
      <w:b/>
      <w:bCs/>
      <w:sz w:val="36"/>
      <w:szCs w:val="36"/>
    </w:rPr>
  </w:style>
  <w:style w:type="paragraph" w:styleId="berschrift2">
    <w:name w:val="heading 2"/>
    <w:qFormat/>
    <w:basedOn w:val="berschrift1"/>
    <w:next w:val="Normal"/>
    <w:pPr>
      <w:outlineLvl w:val="1"/>
    </w:pPr>
    <w:rPr>
      <w:sz w:val="32"/>
      <w:szCs w:val="32"/>
    </w:rPr>
  </w:style>
  <w:style w:type="paragraph" w:styleId="berschrift3">
    <w:name w:val="heading 3"/>
    <w:qFormat/>
    <w:basedOn w:val="berschrift2"/>
    <w:next w:val="Normal"/>
    <w:pPr>
      <w:outlineLvl w:val="2"/>
    </w:pPr>
    <w:rPr>
      <w:sz w:val="28"/>
      <w:szCs w:val="28"/>
    </w:rPr>
  </w:style>
  <w:style w:type="paragraph" w:styleId="normal_1" w:customStyle="1">
    <w:name w:val="normal_1"/>
    <w:qFormat/>
    <w:basedOn w:val="Normal"/>
    <w:pPr>
      <w:widowControl/>
      <w:pBdr>
        <w:top w:val="none" w:sz="0" w:space="0" w:color="000000"/>
        <w:left w:val="none" w:sz="0" w:space="0" w:color="000000"/>
        <w:bottom w:val="none" w:sz="0" w:space="0" w:color="000000"/>
        <w:right w:val="none" w:sz="0" w:space="0" w:color="000000"/>
        <w:between w:val="none" w:sz="0" w:space="0" w:color="000000"/>
      </w:pBdr>
      <w:shd w:val="none"/>
    </w:pPr>
    <w:rPr>
      <w:rFonts w:eastAsia="Arial Unicode MS"/>
    </w:rPr>
  </w:style>
  <w:style w:type="character" w:styleId="Absatz-Standardschriftart" w:default="1">
    <w:name w:val="Default Paragraph Fon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docDefaults>
    <w:rPrDefault>
      <w:rPr>
        <w:rFonts w:ascii="Times New Roman" w:hAnsi="Times New Roman" w:eastAsia="SimSun" w:cs="Times New Roman"/>
        <w:kern w:val="1"/>
        <w:sz w:val="20"/>
        <w:szCs w:val="20"/>
        <w:lang w:val="de-de" w:eastAsia="zh-cn"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atentStyles>
  <w:style w:type="paragraph" w:styleId="Normal" w:default="1">
    <w:name w:val="Normal"/>
    <w:qFormat/>
  </w:style>
  <w:style w:type="paragraph" w:styleId="berschrift1">
    <w:name w:val="heading 1"/>
    <w:qFormat/>
    <w:basedOn w:val="Normal"/>
    <w:next w:val="Normal"/>
    <w:pPr>
      <w:spacing w:before="240" w:after="60"/>
      <w:keepNext/>
      <w:outlineLvl w:val="0"/>
      <w:keepLines/>
    </w:pPr>
    <w:rPr>
      <w:rFonts w:ascii="Arial" w:hAnsi="Arial" w:cs="Arial"/>
      <w:b/>
      <w:bCs/>
      <w:sz w:val="36"/>
      <w:szCs w:val="36"/>
    </w:rPr>
  </w:style>
  <w:style w:type="paragraph" w:styleId="berschrift2">
    <w:name w:val="heading 2"/>
    <w:qFormat/>
    <w:basedOn w:val="berschrift1"/>
    <w:next w:val="Normal"/>
    <w:pPr>
      <w:outlineLvl w:val="1"/>
    </w:pPr>
    <w:rPr>
      <w:sz w:val="32"/>
      <w:szCs w:val="32"/>
    </w:rPr>
  </w:style>
  <w:style w:type="paragraph" w:styleId="berschrift3">
    <w:name w:val="heading 3"/>
    <w:qFormat/>
    <w:basedOn w:val="berschrift2"/>
    <w:next w:val="Normal"/>
    <w:pPr>
      <w:outlineLvl w:val="2"/>
    </w:pPr>
    <w:rPr>
      <w:sz w:val="28"/>
      <w:szCs w:val="28"/>
    </w:rPr>
  </w:style>
  <w:style w:type="paragraph" w:styleId="normal_1" w:customStyle="1">
    <w:name w:val="normal_1"/>
    <w:qFormat/>
    <w:basedOn w:val="Normal"/>
    <w:pPr>
      <w:widowControl/>
      <w:pBdr>
        <w:top w:val="none" w:sz="0" w:space="0" w:color="000000"/>
        <w:left w:val="none" w:sz="0" w:space="0" w:color="000000"/>
        <w:bottom w:val="none" w:sz="0" w:space="0" w:color="000000"/>
        <w:right w:val="none" w:sz="0" w:space="0" w:color="000000"/>
        <w:between w:val="none" w:sz="0" w:space="0" w:color="000000"/>
      </w:pBdr>
      <w:shd w:val="none"/>
    </w:pPr>
    <w:rPr>
      <w:rFonts w:eastAsia="Arial Unicode MS"/>
    </w:rPr>
  </w:style>
  <w:style w:type="character" w:styleId="Absatz-Standardschriftart" w:default="1">
    <w:name w:val="Default Paragraph 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TextMaker 2012 rev.702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Susanne Precht</cp:lastModifiedBy>
  <cp:revision>6</cp:revision>
  <dcterms:created xsi:type="dcterms:W3CDTF">2016-02-23T09:52:27Z</dcterms:created>
  <dcterms:modified xsi:type="dcterms:W3CDTF">2021-12-08T13:15:59Z</dcterms:modified>
</cp:coreProperties>
</file>