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18"/>
          <w:szCs w:val="18"/>
        </w:rPr>
      </w:pPr>
      <w:r>
        <w:rPr>
          <w:sz w:val="18"/>
          <w:szCs w:val="18"/>
        </w:rPr>
        <w:t>Förderkreis des Museums für Glaskunst Lauscha .V.</w:t>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t>Finanzamt Suhl</w:t>
      </w:r>
    </w:p>
    <w:p>
      <w:pPr>
        <w:pStyle w:val="normal_1"/>
        <w:rPr>
          <w:sz w:val="24"/>
          <w:szCs w:val="24"/>
        </w:rPr>
      </w:pPr>
      <w:r>
        <w:rPr>
          <w:sz w:val="24"/>
          <w:szCs w:val="24"/>
        </w:rPr>
        <w:t>z.H. Frau Arnold</w:t>
      </w:r>
    </w:p>
    <w:p>
      <w:pPr>
        <w:pStyle w:val="normal_1"/>
        <w:rPr>
          <w:sz w:val="24"/>
          <w:szCs w:val="24"/>
        </w:rPr>
      </w:pPr>
      <w:r>
        <w:rPr>
          <w:sz w:val="24"/>
          <w:szCs w:val="24"/>
        </w:rPr>
        <w:t xml:space="preserve">PSF 100153 </w:t>
      </w:r>
    </w:p>
    <w:p>
      <w:pPr>
        <w:pStyle w:val="normal_1"/>
        <w:rPr>
          <w:sz w:val="24"/>
          <w:szCs w:val="24"/>
        </w:rPr>
      </w:pPr>
      <w:r>
        <w:rPr>
          <w:sz w:val="24"/>
          <w:szCs w:val="24"/>
        </w:rPr>
        <w:t>98490 Suhl</w:t>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t>Steuernummer : 171/141/171/61 K03/102</w:t>
      </w:r>
    </w:p>
    <w:p>
      <w:pPr>
        <w:pStyle w:val="normal_1"/>
        <w:rPr>
          <w:sz w:val="24"/>
          <w:szCs w:val="24"/>
        </w:rPr>
      </w:pPr>
      <w:r>
        <w:rPr>
          <w:sz w:val="24"/>
          <w:szCs w:val="24"/>
        </w:rPr>
        <w:t xml:space="preserve">      </w:t>
      </w:r>
    </w:p>
    <w:p>
      <w:pPr>
        <w:pStyle w:val="normal_1"/>
        <w:rPr>
          <w:sz w:val="24"/>
          <w:szCs w:val="24"/>
        </w:rPr>
      </w:pPr>
      <w:r>
        <w:rPr>
          <w:sz w:val="24"/>
          <w:szCs w:val="24"/>
        </w:rPr>
        <w:t xml:space="preserve">                                                                                                                               30.06.2023</w:t>
      </w:r>
    </w:p>
    <w:p>
      <w:pPr>
        <w:pStyle w:val="normal_1"/>
        <w:rPr>
          <w:sz w:val="24"/>
          <w:szCs w:val="24"/>
        </w:rPr>
      </w:pPr>
      <w:r>
        <w:rPr>
          <w:sz w:val="24"/>
          <w:szCs w:val="24"/>
        </w:rPr>
        <w:t>Hiermit möchte ich Sie herzlich zu unserer diesjährigen Wahl- und  Mitgliedervesammlung begrüßen.</w:t>
      </w:r>
    </w:p>
    <w:p>
      <w:pPr>
        <w:pStyle w:val="normal_1"/>
        <w:rPr>
          <w:sz w:val="24"/>
          <w:szCs w:val="24"/>
        </w:rPr>
      </w:pPr>
      <w:r>
        <w:rPr>
          <w:sz w:val="24"/>
          <w:szCs w:val="24"/>
        </w:rPr>
      </w:r>
    </w:p>
    <w:p>
      <w:pPr>
        <w:pStyle w:val="normal_1"/>
        <w:rPr>
          <w:sz w:val="24"/>
          <w:szCs w:val="24"/>
          <w:u w:color="auto" w:val="single"/>
        </w:rPr>
      </w:pPr>
      <w:r>
        <w:rPr>
          <w:sz w:val="24"/>
          <w:szCs w:val="24"/>
        </w:rPr>
        <w:t> </w:t>
      </w:r>
      <w:r>
        <w:rPr>
          <w:sz w:val="24"/>
          <w:szCs w:val="24"/>
          <w:u w:color="auto" w:val="single"/>
        </w:rPr>
        <w:t>Bericht des Vorstandes</w:t>
      </w:r>
    </w:p>
    <w:p>
      <w:pPr>
        <w:pStyle w:val="normal_1"/>
        <w:rPr>
          <w:sz w:val="24"/>
          <w:szCs w:val="24"/>
          <w:u w:color="auto" w:val="single"/>
        </w:rPr>
      </w:pPr>
      <w:r>
        <w:rPr>
          <w:sz w:val="24"/>
          <w:szCs w:val="24"/>
          <w:u w:color="auto" w:val="single"/>
        </w:rPr>
      </w:r>
    </w:p>
    <w:p>
      <w:pPr>
        <w:pStyle w:val="normal_1"/>
        <w:rPr>
          <w:sz w:val="24"/>
          <w:szCs w:val="24"/>
          <w:u w:color="auto" w:val="single"/>
        </w:rPr>
      </w:pPr>
      <w:r>
        <w:rPr>
          <w:sz w:val="24"/>
          <w:szCs w:val="24"/>
          <w:u w:color="auto" w:val="single"/>
        </w:rPr>
      </w:r>
    </w:p>
    <w:p>
      <w:pPr>
        <w:tabs>
          <w:tab w:val="right" w:pos="9639" w:leader="none"/>
        </w:tabs>
        <w:rPr>
          <w:noProof w:val="1"/>
        </w:rPr>
      </w:pPr>
      <w:r>
        <w:rPr>
          <w:noProof w:val="1"/>
        </w:rPr>
        <w:t>Es sind waren einige Jahre vergangen , seit unser Förderkreis das große Projekt  „50 Jahre Studioglas“ veranstaltete.  Das war eine tolles Projekt mit guter Resonanz deutschlandweit.</w:t>
      </w:r>
    </w:p>
    <w:p>
      <w:pPr>
        <w:tabs>
          <w:tab w:val="right" w:pos="9639" w:leader="none"/>
        </w:tabs>
        <w:rPr>
          <w:noProof w:val="1"/>
        </w:rPr>
      </w:pPr>
      <w:r>
        <w:rPr>
          <w:noProof w:val="1"/>
        </w:rPr>
        <w:t xml:space="preserve">Nun war es höchste Zeit wieder etwas zu tun. </w:t>
      </w:r>
    </w:p>
    <w:p>
      <w:pPr>
        <w:tabs>
          <w:tab w:val="right" w:pos="9639" w:leader="none"/>
        </w:tabs>
        <w:rPr>
          <w:noProof w:val="1"/>
        </w:rPr>
      </w:pPr>
      <w:r>
        <w:rPr>
          <w:noProof w:val="1"/>
        </w:rPr>
        <w:t>Nun haben wir inzwischen neue Museumsräume und ich denke auch die Neuaufstellung der historischen Exponate am neuen Standort sollte in der Publikation thematisiert werden.</w:t>
      </w:r>
    </w:p>
    <w:p>
      <w:pPr>
        <w:tabs>
          <w:tab w:val="right" w:pos="9639" w:leader="none"/>
        </w:tabs>
        <w:rPr>
          <w:noProof w:val="1"/>
        </w:rPr>
      </w:pPr>
      <w:r>
        <w:rPr>
          <w:noProof w:val="1"/>
        </w:rPr>
      </w:r>
    </w:p>
    <w:p>
      <w:pPr>
        <w:tabs>
          <w:tab w:val="right" w:pos="9639" w:leader="none"/>
        </w:tabs>
        <w:rPr>
          <w:noProof w:val="1"/>
        </w:rPr>
      </w:pPr>
      <w:r>
        <w:rPr>
          <w:noProof w:val="1"/>
        </w:rPr>
        <w:t>Das Glasmuseum in Lauscha hat seit etlichen Jahren keine Publikation mehr über die Sammlung und die Arbeit des Museums. kein großes Buch und kein kleines Heft.</w:t>
      </w:r>
    </w:p>
    <w:p>
      <w:pPr>
        <w:tabs>
          <w:tab w:val="right" w:pos="9639" w:leader="none"/>
        </w:tabs>
        <w:rPr>
          <w:noProof w:val="1"/>
        </w:rPr>
      </w:pPr>
      <w:r>
        <w:rPr>
          <w:noProof w:val="1"/>
        </w:rPr>
        <w:t>Die Bücher, die es gab, sind längst vergriffen.</w:t>
      </w:r>
    </w:p>
    <w:p>
      <w:pPr>
        <w:tabs>
          <w:tab w:val="right" w:pos="9639" w:leader="none"/>
        </w:tabs>
        <w:rPr>
          <w:noProof w:val="1"/>
        </w:rPr>
      </w:pPr>
      <w:r>
        <w:rPr>
          <w:noProof w:val="1"/>
        </w:rPr>
        <w:t>Mit wenigstens einer Publikation sollte das Museum sich darstellen können.</w:t>
      </w:r>
    </w:p>
    <w:p>
      <w:pPr>
        <w:tabs>
          <w:tab w:val="right" w:pos="9639" w:leader="none"/>
        </w:tabs>
        <w:rPr>
          <w:noProof w:val="1"/>
        </w:rPr>
      </w:pPr>
      <w:r>
        <w:rPr>
          <w:noProof w:val="1"/>
        </w:rPr>
        <w:t xml:space="preserve">Dazu konnte ich den ehemaligen Leiter des Museums, Herrn Uwe Claassen, der jetzt freiberuflich in Hamburg tätig ist, gewinnen. </w:t>
      </w:r>
    </w:p>
    <w:p>
      <w:pPr>
        <w:tabs>
          <w:tab w:val="right" w:pos="9639" w:leader="none"/>
        </w:tabs>
        <w:rPr>
          <w:noProof w:val="1"/>
        </w:rPr>
      </w:pPr>
      <w:r>
        <w:rPr>
          <w:noProof w:val="1"/>
        </w:rPr>
      </w:r>
    </w:p>
    <w:p>
      <w:pPr>
        <w:tabs>
          <w:tab w:val="right" w:pos="9639" w:leader="none"/>
        </w:tabs>
        <w:rPr>
          <w:noProof w:val="1"/>
        </w:rPr>
      </w:pPr>
      <w:r>
        <w:rPr>
          <w:noProof w:val="1"/>
        </w:rPr>
        <w:t>Nun wollte der Förderkreis des Museums die Erstellung und Herausgabe einer solchen Publikation initiieren und fördern. Die kunstwissenschaftliche Arbeit bleibt doch oft auf der Strecke, sodaß ich denke, daß gerade an dieser Stelle ein Engagement des Förderkreises wichtig ist.</w:t>
      </w:r>
    </w:p>
    <w:p>
      <w:pPr>
        <w:tabs>
          <w:tab w:val="right" w:pos="9639" w:leader="none"/>
        </w:tabs>
        <w:rPr>
          <w:noProof w:val="1"/>
        </w:rPr>
      </w:pPr>
      <w:r>
        <w:rPr>
          <w:noProof w:val="1"/>
        </w:rPr>
      </w:r>
    </w:p>
    <w:p>
      <w:pPr>
        <w:tabs>
          <w:tab w:val="right" w:pos="9639" w:leader="none"/>
        </w:tabs>
        <w:rPr>
          <w:noProof w:val="1"/>
        </w:rPr>
      </w:pPr>
      <w:r>
        <w:rPr>
          <w:noProof w:val="1"/>
        </w:rPr>
        <w:t>Wir stellten die möchten die Finanzierung des Projektes breit auf , stellten Anträge bei der Staatskanzlei, der Sparkassen Kulturstiftung, den großen Glasherstellern, und Kunststiftungen vor Ort.</w:t>
      </w:r>
    </w:p>
    <w:p>
      <w:pPr>
        <w:tabs>
          <w:tab w:val="right" w:pos="9639" w:leader="none"/>
        </w:tabs>
        <w:rPr>
          <w:noProof w:val="1"/>
        </w:rPr>
      </w:pPr>
      <w:r>
        <w:rPr>
          <w:noProof w:val="1"/>
        </w:rPr>
        <w:t>Alle Kostenvoranschläge, alle Mitarbeiter, Fotograf, Kunstwissenschjaftler, Buchgestalter haben wir zusammen gehabt. Es wurden zahllose Gespräche geführt.</w:t>
      </w:r>
    </w:p>
    <w:p>
      <w:pPr>
        <w:pStyle w:val="normal_1"/>
        <w:rPr>
          <w:rFonts w:eastAsia="Times New Roman"/>
          <w:sz w:val="24"/>
          <w:szCs w:val="24"/>
          <w:noProof w:val="1"/>
        </w:rPr>
      </w:pPr>
      <w:r>
        <w:rPr>
          <w:sz w:val="24"/>
          <w:szCs w:val="24"/>
        </w:rPr>
        <w:t>Leider war der ganze aufwändige Anlauf umsonst, da letzendlich die finanziellen Mittel nicht ausreichend zugesagt worden sind und zusätzlich persönliche Missverständnisse auftauchten.</w:t>
      </w:r>
      <w:r>
        <w:rPr>
          <w:rFonts w:eastAsia="Times New Roman"/>
          <w:sz w:val="24"/>
          <w:szCs w:val="24"/>
          <w:noProof w:val="1"/>
        </w:rPr>
        <w:t xml:space="preserve"> Bereits zugesagte Mittel wurden storniert oder im Beispiel Robke Fonds eingefroren zur späteren Verwendung.</w:t>
      </w:r>
    </w:p>
    <w:p>
      <w:pPr>
        <w:pStyle w:val="normal_1"/>
        <w:rPr>
          <w:sz w:val="24"/>
          <w:szCs w:val="24"/>
        </w:rPr>
      </w:pPr>
      <w:r>
        <w:rPr>
          <w:sz w:val="24"/>
          <w:szCs w:val="24"/>
        </w:rPr>
        <w:t>Sehr schade, vielleicht wird die Thematik “Museumsführer“ zu einem besseren Zeitpunkt nochmal auf der Tagesordnung stehen.</w:t>
      </w:r>
    </w:p>
    <w:p>
      <w:pPr>
        <w:pStyle w:val="normal_1"/>
        <w:rPr>
          <w:sz w:val="24"/>
          <w:szCs w:val="24"/>
          <w:u w:color="auto" w:val="single"/>
        </w:rPr>
      </w:pPr>
      <w:r>
        <w:rPr>
          <w:sz w:val="24"/>
          <w:szCs w:val="24"/>
          <w:u w:color="auto" w:val="single"/>
        </w:rPr>
      </w:r>
    </w:p>
    <w:p>
      <w:pPr>
        <w:pStyle w:val="normal_1"/>
        <w:rPr>
          <w:sz w:val="24"/>
          <w:szCs w:val="24"/>
        </w:rPr>
      </w:pPr>
      <w:r>
        <w:rPr>
          <w:sz w:val="24"/>
          <w:szCs w:val="24"/>
        </w:rPr>
        <w:t>Eine rege Zusammenarbeit mit dem Kulturkollektiv Goetheschule e.V. entwickelte sich inzwischen, insbesondere bei der Juryarbeit zur Auswahl der Artists in Residence, von denen jedes Jahr 6 Stipendiaten eingeladen werden dürfen.</w:t>
      </w:r>
    </w:p>
    <w:p>
      <w:pPr>
        <w:pStyle w:val="normal_1"/>
        <w:rPr>
          <w:sz w:val="24"/>
          <w:szCs w:val="24"/>
        </w:rPr>
      </w:pPr>
      <w:r>
        <w:rPr>
          <w:sz w:val="24"/>
          <w:szCs w:val="24"/>
        </w:rPr>
        <w:t>Daraus entwickelte sich häufige Kontakte zu Vernissagen und Finissagen in der Goetheschule.</w:t>
      </w:r>
    </w:p>
    <w:p>
      <w:pPr>
        <w:pStyle w:val="normal_1"/>
        <w:rPr>
          <w:sz w:val="24"/>
          <w:szCs w:val="24"/>
        </w:rPr>
      </w:pPr>
      <w:r>
        <w:rPr>
          <w:sz w:val="24"/>
          <w:szCs w:val="24"/>
        </w:rPr>
        <w:t>Einige der Künstler wurden von Mitgliedern unseres Förderkreises unterstützt. Sie arbeiten dann in den Werkstätten der hier ansässigen Glasleute.</w:t>
      </w:r>
    </w:p>
    <w:p>
      <w:pPr>
        <w:pStyle w:val="normal_1"/>
        <w:rPr>
          <w:sz w:val="24"/>
          <w:szCs w:val="24"/>
        </w:rPr>
      </w:pPr>
      <w:r>
        <w:rPr>
          <w:sz w:val="24"/>
          <w:szCs w:val="24"/>
        </w:rPr>
        <w:t>Wir hoffen auf diesem Gebiet noch mehr tun zu können, z.B. Ausstellungen im Museum anzuregen oder Veröffentlichungen in Fachzeitschriften zu machen.</w:t>
      </w:r>
    </w:p>
    <w:p>
      <w:pPr>
        <w:pStyle w:val="normal_1"/>
        <w:rPr>
          <w:sz w:val="24"/>
          <w:szCs w:val="24"/>
        </w:rPr>
      </w:pPr>
      <w:r>
        <w:rPr>
          <w:sz w:val="24"/>
          <w:szCs w:val="24"/>
        </w:rPr>
      </w:r>
    </w:p>
    <w:p>
      <w:pPr>
        <w:pStyle w:val="normal_1"/>
        <w:rPr>
          <w:sz w:val="24"/>
          <w:szCs w:val="24"/>
        </w:rPr>
      </w:pPr>
      <w:r>
        <w:rPr>
          <w:sz w:val="24"/>
          <w:szCs w:val="24"/>
        </w:rPr>
        <w:t>Henry Knye arbeitet im Museumsbeirat der Stadt Lauscha mit. Gerd Roß und Sebastian Griebel prüften, wie immer, unsere Finanzen, die gut aufgestellt sind und darauf warten beim nächsten lohnenden Projekt als Anfangsfinanzierung eingesetzt werden zu können.</w:t>
      </w:r>
    </w:p>
    <w:p>
      <w:pPr>
        <w:pStyle w:val="normal_1"/>
        <w:rPr>
          <w:sz w:val="24"/>
          <w:szCs w:val="24"/>
        </w:rPr>
      </w:pPr>
      <w:r>
        <w:rPr>
          <w:sz w:val="24"/>
          <w:szCs w:val="24"/>
        </w:rPr>
      </w:r>
    </w:p>
    <w:p>
      <w:pPr>
        <w:pStyle w:val="normal_1"/>
        <w:rPr>
          <w:sz w:val="24"/>
          <w:szCs w:val="24"/>
        </w:rPr>
      </w:pPr>
      <w:r>
        <w:rPr>
          <w:sz w:val="24"/>
          <w:szCs w:val="24"/>
        </w:rPr>
        <w:t>Trotz Corona- Einschränkungen konnten wir unsere Ideen weiterentwickeln. Ganz oben an steht ab diesem Jahr die Vorbereitung eines VIII. Internationalen Glassymposiums, welches das Kulturkollektiv der Goetheschule e.V. initiiert, bei welchem wir mit eigenen Beiträgen zur Seite stehen wollen. Es wird an anen Lauschaer Glaspreis gedacht, dessen Sieger-Objekte für das Museum angekauft werden könnten.</w:t>
      </w:r>
    </w:p>
    <w:p>
      <w:pPr>
        <w:pStyle w:val="normal_1"/>
        <w:rPr>
          <w:sz w:val="24"/>
          <w:szCs w:val="24"/>
        </w:rPr>
      </w:pPr>
      <w:r>
        <w:rPr>
          <w:sz w:val="24"/>
          <w:szCs w:val="24"/>
        </w:rPr>
      </w:r>
    </w:p>
    <w:p>
      <w:pPr>
        <w:pStyle w:val="normal_1"/>
        <w:rPr>
          <w:sz w:val="24"/>
          <w:szCs w:val="24"/>
        </w:rPr>
      </w:pPr>
      <w:r>
        <w:rPr>
          <w:sz w:val="24"/>
          <w:szCs w:val="24"/>
        </w:rPr>
        <w:t>Viele von unseren treuen Mitgliedern sind leider inzwischen verstorben, mehr als die Hälfte.</w:t>
      </w:r>
    </w:p>
    <w:p>
      <w:pPr>
        <w:pStyle w:val="normal_1"/>
        <w:rPr>
          <w:sz w:val="24"/>
          <w:szCs w:val="24"/>
        </w:rPr>
      </w:pPr>
      <w:r>
        <w:rPr>
          <w:sz w:val="24"/>
          <w:szCs w:val="24"/>
        </w:rPr>
        <w:t xml:space="preserve">Auch der Vorstand steht vor einem Personalproblem.                                                                        Im Moment hat sich Walter Precht entschieden die anstehende Wahlversammlung zu initiieren und sich für unseren Verein zu engagieren. Ich kann leider jederzeit gesundheitlich ganz ausfallen und auch alle anderen stehen als Vertreter nicht zur Verfügung. </w:t>
      </w:r>
    </w:p>
    <w:p>
      <w:pPr>
        <w:pStyle w:val="normal_1"/>
        <w:rPr>
          <w:sz w:val="24"/>
          <w:szCs w:val="24"/>
        </w:rPr>
      </w:pPr>
      <w:r>
        <w:rPr>
          <w:sz w:val="24"/>
          <w:szCs w:val="24"/>
        </w:rPr>
        <w:t xml:space="preserve">Es muß aber die Kontinuität der Vereinsarbeit gewährleistet werden. Es hängt auch eine Menge terminlich Unabdingbares daran, was rechtlich relevant ist. </w:t>
      </w:r>
    </w:p>
    <w:p>
      <w:pPr>
        <w:pStyle w:val="normal_1"/>
        <w:rPr>
          <w:sz w:val="24"/>
          <w:szCs w:val="24"/>
        </w:rPr>
      </w:pPr>
      <w:r>
        <w:rPr>
          <w:sz w:val="24"/>
          <w:szCs w:val="24"/>
        </w:rPr>
        <w:t>Wir werden darüber beraten und sicher eine Lösung dafür finden.</w:t>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t> </w:t>
      </w:r>
    </w:p>
    <w:p>
      <w:pPr>
        <w:pStyle w:val="normal_1"/>
        <w:rPr>
          <w:sz w:val="24"/>
          <w:szCs w:val="24"/>
        </w:rPr>
      </w:pPr>
      <w:r>
        <w:rPr>
          <w:sz w:val="24"/>
          <w:szCs w:val="24"/>
        </w:rPr>
        <w:t>Susanne Precht</w:t>
      </w:r>
    </w:p>
    <w:p>
      <w:pPr>
        <w:pStyle w:val="normal_1"/>
        <w:rPr>
          <w:sz w:val="24"/>
          <w:szCs w:val="24"/>
        </w:rPr>
      </w:pPr>
      <w:r>
        <w:rPr>
          <w:sz w:val="24"/>
          <w:szCs w:val="24"/>
        </w:rPr>
        <w:t>Vorsitzende bis 30.06.2023</w:t>
      </w:r>
    </w:p>
    <w:p>
      <w:pPr>
        <w:pStyle w:val="normal_1"/>
      </w:pPr>
      <w:r/>
    </w:p>
    <w:p>
      <w:pPr>
        <w:pStyle w:val="normal_1"/>
      </w:pPr>
      <w:r/>
    </w:p>
    <w:p>
      <w:pPr>
        <w:pStyle w:val="normal_1"/>
        <w:rPr>
          <w:szCs w:val="24"/>
        </w:rPr>
      </w:pPr>
      <w:r>
        <w:rPr>
          <w:szCs w:val="24"/>
        </w:rPr>
      </w:r>
    </w:p>
    <w:p>
      <w:pPr>
        <w:pStyle w:val="normal_1"/>
      </w:pPr>
      <w:r>
        <w:t> </w:t>
      </w:r>
    </w:p>
    <w:p>
      <w:pPr>
        <w:tabs>
          <w:tab w:val="right" w:pos="9639" w:leader="none"/>
        </w:tabs>
      </w:pPr>
      <w:r>
        <w:t xml:space="preserve">                                                                                                                                                                  </w:t>
      </w:r>
    </w:p>
    <w:sectPr>
      <w:footnotePr>
        <w:pos w:val="pageBottom"/>
        <w:numFmt w:val="decimal"/>
        <w:numStart w:val="1"/>
        <w:numRestart w:val="continuous"/>
      </w:footnotePr>
      <w:endnotePr>
        <w:pos w:val="docEnd"/>
        <w:numFmt w:val="decimal"/>
        <w:numStart w:val="1"/>
        <w:numRestart w:val="continuous"/>
      </w:endnotePr>
      <w:headerReference w:type="default" r:id="rId7"/>
      <w:footerReference w:type="default" r:id="rId8"/>
      <w:headerReference w:type="first" r:id="rId9"/>
      <w:footerReference w:type="first" r:id="rId10"/>
      <w:type w:val="nextPage"/>
      <w:pgSz w:h="16838" w:w="11906"/>
      <w:pgMar w:left="1276" w:top="567" w:right="964" w:bottom="1134" w:header="567" w:footer="284"/>
      <w:paperSrc w:first="0" w:other="0"/>
      <w:titlePg/>
      <w:tmSection w:h="-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Microsoft YaHei">
    <w:panose1 w:val="020B0503020204020204"/>
    <w:charset w:val="00"/>
    <w:family w:val="swiss"/>
    <w:pitch w:val="default"/>
  </w:font>
  <w:font w:name="Mangal">
    <w:panose1 w:val="02040503050203030202"/>
    <w:charset w:val="00"/>
    <w:family w:val="auto"/>
    <w:pitch w:val="default"/>
  </w:font>
  <w:font w:name="Aller">
    <w:panose1 w:val="020B0604020202020204"/>
    <w:charset w:val="00"/>
    <w:family w:val="auto"/>
    <w:pitch w:val="default"/>
  </w:font>
  <w:font w:name="Vollkorn Regular">
    <w:panose1 w:val="020B0604020202020204"/>
    <w:charset w:val="00"/>
    <w:family w:val="auto"/>
    <w:pitch w:val="default"/>
  </w:font>
  <w:font w:name="SinaNova-Regular">
    <w:panose1 w:val="02070309020205020404"/>
    <w:charset w:val="00"/>
    <w:family w:val="modern"/>
    <w:pitch w:val="default"/>
  </w:font>
  <w:font w:name="Arial Unicode MS">
    <w:panose1 w:val="020B0604020202020204"/>
    <w:charset w:val="00"/>
    <w:family w:val="swiss"/>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_Funote"/>
      <w:rPr>
        <w:rFonts w:eastAsia="Aller"/>
      </w:rPr>
    </w:pPr>
    <w:r>
      <w:t>Förderverein</w:t>
    </w:r>
    <w:r>
      <w:rPr>
        <w:rFonts w:eastAsia="Aller"/>
      </w:rPr>
      <w:t xml:space="preserve"> </w:t>
    </w:r>
    <w:r>
      <w:t>des</w:t>
    </w:r>
    <w:r>
      <w:rPr>
        <w:rFonts w:eastAsia="Aller"/>
      </w:rPr>
      <w:t xml:space="preserve"> </w:t>
    </w:r>
    <w:r>
      <w:t>Museums</w:t>
    </w:r>
    <w:r>
      <w:rPr>
        <w:rFonts w:eastAsia="Aller"/>
      </w:rPr>
      <w:t xml:space="preserve"> </w:t>
    </w:r>
    <w:r>
      <w:t>für</w:t>
    </w:r>
    <w:r>
      <w:rPr>
        <w:rFonts w:eastAsia="Aller"/>
      </w:rPr>
      <w:t xml:space="preserve"> </w:t>
    </w:r>
    <w:r>
      <w:t>Glaskunst</w:t>
    </w:r>
    <w:r>
      <w:rPr>
        <w:rFonts w:eastAsia="Aller"/>
      </w:rPr>
      <w:t xml:space="preserve"> </w:t>
    </w:r>
    <w:r>
      <w:t>Lauscha</w:t>
    </w:r>
    <w:r>
      <w:rPr>
        <w:rFonts w:eastAsia="Aller"/>
      </w:rPr>
      <w:t xml:space="preserve"> </w:t>
    </w:r>
    <w:r>
      <w:t>e</w:t>
    </w:r>
    <w:r>
      <w:rPr>
        <w:rFonts w:eastAsia="Aller"/>
      </w:rPr>
      <w:t>.</w:t>
    </w:r>
    <w:r>
      <w:t>V</w:t>
    </w:r>
    <w:r>
      <w:rPr>
        <w:rFonts w:eastAsia="Aller"/>
      </w:rPr>
      <w:t>.</w:t>
    </w:r>
    <w:r>
      <w:rPr>
        <w:rFonts w:eastAsia="Aller"/>
      </w:rPr>
    </w:r>
  </w:p>
  <w:p>
    <w:pPr>
      <w:pStyle w:val="_Funote"/>
      <w:rPr>
        <w:rFonts w:eastAsia="Aller"/>
      </w:rPr>
    </w:pPr>
    <w:r>
      <w:t>Anschrift</w:t>
    </w:r>
    <w:r>
      <w:rPr>
        <w:rFonts w:eastAsia="Aller"/>
      </w:rPr>
      <w:t xml:space="preserve">: </w:t>
    </w:r>
    <w:r>
      <w:t>Oberlandstraße</w:t>
    </w:r>
    <w:r>
      <w:rPr>
        <w:rFonts w:eastAsia="Aller"/>
      </w:rPr>
      <w:t xml:space="preserve"> 10, </w:t>
    </w:r>
    <w:r>
      <w:t>D</w:t>
    </w:r>
    <w:r>
      <w:rPr>
        <w:rFonts w:eastAsia="Aller"/>
      </w:rPr>
      <w:t xml:space="preserve">-98724 </w:t>
    </w:r>
    <w:r>
      <w:t>Lauscha</w:t>
    </w:r>
    <w:r>
      <w:rPr>
        <w:rFonts w:eastAsia="Aller"/>
      </w:rPr>
      <w:t xml:space="preserve"> </w:t>
    </w:r>
    <w:r>
      <w:t>Internet</w:t>
    </w:r>
    <w:r>
      <w:rPr>
        <w:rFonts w:eastAsia="Aller"/>
      </w:rPr>
      <w:t xml:space="preserve">: </w:t>
    </w:r>
    <w:r>
      <w:t>www</w:t>
    </w:r>
    <w:r>
      <w:rPr>
        <w:rFonts w:eastAsia="Aller"/>
      </w:rPr>
      <w:t>.</w:t>
    </w:r>
    <w:r>
      <w:t>glas</w:t>
    </w:r>
    <w:r>
      <w:rPr>
        <w:rFonts w:eastAsia="Aller"/>
      </w:rPr>
      <w:t>-</w:t>
    </w:r>
    <w:r>
      <w:t>in</w:t>
    </w:r>
    <w:r>
      <w:rPr>
        <w:rFonts w:eastAsia="Aller"/>
      </w:rPr>
      <w:t>-</w:t>
    </w:r>
    <w:r>
      <w:t>lauscha</w:t>
    </w:r>
    <w:r>
      <w:rPr>
        <w:rFonts w:eastAsia="Aller"/>
      </w:rPr>
      <w:t>.</w:t>
    </w:r>
    <w:r>
      <w:t>de</w:t>
    </w:r>
    <w:r>
      <w:rPr>
        <w:rFonts w:eastAsia="Aller"/>
      </w:rPr>
      <w:t xml:space="preserve"> </w:t>
    </w:r>
    <w:r>
      <w:t>Email</w:t>
    </w:r>
    <w:r>
      <w:rPr>
        <w:rFonts w:eastAsia="Aller"/>
      </w:rPr>
      <w:t xml:space="preserve">: </w:t>
    </w:r>
    <w:r>
      <w:t>kontakt</w:t>
    </w:r>
    <w:r>
      <w:rPr>
        <w:rFonts w:eastAsia="Aller"/>
      </w:rPr>
      <w:t>@</w:t>
    </w:r>
    <w:r>
      <w:t>glas</w:t>
    </w:r>
    <w:r>
      <w:rPr>
        <w:rFonts w:eastAsia="Aller"/>
      </w:rPr>
      <w:t>-</w:t>
    </w:r>
    <w:r>
      <w:t>in</w:t>
    </w:r>
    <w:r>
      <w:rPr>
        <w:rFonts w:eastAsia="Aller"/>
      </w:rPr>
      <w:t>-</w:t>
    </w:r>
    <w:r>
      <w:t>lauscha</w:t>
    </w:r>
    <w:r>
      <w:rPr>
        <w:rFonts w:eastAsia="Aller"/>
      </w:rPr>
      <w:t>.</w:t>
    </w:r>
    <w:r>
      <w:t>de</w:t>
    </w:r>
    <w:r>
      <w:rPr>
        <w:rFonts w:eastAsia="Aller"/>
      </w:rPr>
      <w:t xml:space="preserve"> </w:t>
    </w:r>
    <w:r>
      <w:t>Tel</w:t>
    </w:r>
    <w:r>
      <w:rPr>
        <w:rFonts w:eastAsia="Aller"/>
      </w:rPr>
      <w:t>: +49 (0) 36702 20724</w:t>
    </w:r>
    <w:r>
      <w:t>Registergericht</w:t>
    </w:r>
    <w:r>
      <w:rPr>
        <w:rFonts w:eastAsia="Aller"/>
      </w:rPr>
      <w:t xml:space="preserve">: </w:t>
    </w:r>
    <w:r>
      <w:t>Sonneberg</w:t>
    </w:r>
    <w:r>
      <w:rPr>
        <w:rFonts w:eastAsia="Aller"/>
      </w:rPr>
      <w:t xml:space="preserve"> </w:t>
    </w:r>
    <w:r>
      <w:t>VR</w:t>
    </w:r>
    <w:r>
      <w:rPr>
        <w:rFonts w:eastAsia="Aller"/>
      </w:rPr>
      <w:t xml:space="preserve"> 446 </w:t>
    </w:r>
    <w:r>
      <w:t>Steuernummer</w:t>
    </w:r>
    <w:r>
      <w:rPr>
        <w:rFonts w:eastAsia="Aller"/>
      </w:rPr>
      <w:t xml:space="preserve">: 171/141/17161 </w:t>
    </w:r>
    <w:r>
      <w:t>Vorstand</w:t>
    </w:r>
    <w:r>
      <w:rPr>
        <w:rFonts w:eastAsia="Aller"/>
      </w:rPr>
      <w:t xml:space="preserve">: </w:t>
    </w:r>
    <w:r>
      <w:t>Susanne</w:t>
    </w:r>
    <w:r>
      <w:rPr>
        <w:rFonts w:eastAsia="Aller"/>
      </w:rPr>
      <w:t xml:space="preserve"> </w:t>
    </w:r>
    <w:r>
      <w:t>Precht</w:t>
    </w:r>
    <w:r>
      <w:rPr>
        <w:rFonts w:eastAsia="Aller"/>
      </w:rPr>
      <w:t xml:space="preserve">, </w:t>
    </w:r>
    <w:r>
      <w:t>kontakt</w:t>
    </w:r>
    <w:r>
      <w:rPr>
        <w:rFonts w:eastAsia="Aller"/>
      </w:rPr>
      <w:t>@</w:t>
    </w:r>
    <w:r>
      <w:t>precht</w:t>
    </w:r>
    <w:r>
      <w:rPr>
        <w:rFonts w:eastAsia="Aller"/>
      </w:rPr>
      <w:t>-</w:t>
    </w:r>
    <w:r>
      <w:t>glas</w:t>
    </w:r>
    <w:r>
      <w:rPr>
        <w:rFonts w:eastAsia="Aller"/>
      </w:rPr>
      <w:t>.</w:t>
    </w:r>
    <w:r>
      <w:t>de</w:t>
    </w:r>
    <w:r>
      <w:rPr>
        <w:rFonts w:eastAsia="Aller"/>
      </w:rPr>
      <w:t xml:space="preserve">, +49 (0) 36702 20779 </w:t>
    </w:r>
    <w:r>
      <w:rPr>
        <w:rFonts w:eastAsia="Aller"/>
      </w:rPr>
    </w:r>
  </w:p>
  <w:p>
    <w:pPr>
      <w:pStyle w:val="_Funote"/>
      <w:rPr>
        <w:rFonts w:eastAsia="Aller"/>
      </w:rPr>
    </w:pPr>
    <w:r>
      <w:t>Der</w:t>
    </w:r>
    <w:r>
      <w:rPr>
        <w:rFonts w:eastAsia="Aller"/>
      </w:rPr>
      <w:t xml:space="preserve"> </w:t>
    </w:r>
    <w:r>
      <w:t>Förderkreis</w:t>
    </w:r>
    <w:r>
      <w:rPr>
        <w:rFonts w:eastAsia="Aller"/>
      </w:rPr>
      <w:t xml:space="preserve"> </w:t>
    </w:r>
    <w:r>
      <w:t>des</w:t>
    </w:r>
    <w:r>
      <w:rPr>
        <w:rFonts w:eastAsia="Aller"/>
      </w:rPr>
      <w:t xml:space="preserve"> </w:t>
    </w:r>
    <w:r>
      <w:t>Museums</w:t>
    </w:r>
    <w:r>
      <w:rPr>
        <w:rFonts w:eastAsia="Aller"/>
      </w:rPr>
      <w:t xml:space="preserve"> </w:t>
    </w:r>
    <w:r>
      <w:t>für</w:t>
    </w:r>
    <w:r>
      <w:rPr>
        <w:rFonts w:eastAsia="Aller"/>
      </w:rPr>
      <w:t xml:space="preserve"> </w:t>
    </w:r>
    <w:r>
      <w:t>Glaskunst</w:t>
    </w:r>
    <w:r>
      <w:rPr>
        <w:rFonts w:eastAsia="Aller"/>
      </w:rPr>
      <w:t xml:space="preserve"> </w:t>
    </w:r>
    <w:r>
      <w:t>Lauscha</w:t>
    </w:r>
    <w:r>
      <w:rPr>
        <w:rFonts w:eastAsia="Aller"/>
      </w:rPr>
      <w:t xml:space="preserve"> </w:t>
    </w:r>
    <w:r>
      <w:t>e</w:t>
    </w:r>
    <w:r>
      <w:rPr>
        <w:rFonts w:eastAsia="Aller"/>
      </w:rPr>
      <w:t>.</w:t>
    </w:r>
    <w:r>
      <w:t>V</w:t>
    </w:r>
    <w:r>
      <w:rPr>
        <w:rFonts w:eastAsia="Aller"/>
      </w:rPr>
      <w:t xml:space="preserve">. </w:t>
    </w:r>
    <w:r>
      <w:t>ist</w:t>
    </w:r>
    <w:r>
      <w:rPr>
        <w:rFonts w:eastAsia="Aller"/>
      </w:rPr>
      <w:t xml:space="preserve"> </w:t>
    </w:r>
    <w:r>
      <w:t>vom</w:t>
    </w:r>
    <w:r>
      <w:rPr>
        <w:rFonts w:eastAsia="Aller"/>
      </w:rPr>
      <w:t xml:space="preserve"> </w:t>
    </w:r>
    <w:r>
      <w:t>Finanzamt</w:t>
    </w:r>
    <w:r>
      <w:rPr>
        <w:rFonts w:eastAsia="Aller"/>
      </w:rPr>
      <w:t xml:space="preserve"> </w:t>
    </w:r>
    <w:r>
      <w:t>Suhl</w:t>
    </w:r>
    <w:r>
      <w:rPr>
        <w:rFonts w:eastAsia="Aller"/>
      </w:rPr>
      <w:t xml:space="preserve"> </w:t>
    </w:r>
    <w:r>
      <w:t>als</w:t>
    </w:r>
    <w:r>
      <w:rPr>
        <w:rFonts w:eastAsia="Aller"/>
      </w:rPr>
      <w:t xml:space="preserve"> </w:t>
    </w:r>
    <w:r>
      <w:t>gemeinnützig</w:t>
    </w:r>
    <w:r>
      <w:rPr>
        <w:rFonts w:eastAsia="Aller"/>
      </w:rPr>
      <w:t xml:space="preserve"> </w:t>
    </w:r>
    <w:r>
      <w:t>anerkannt</w:t>
    </w:r>
    <w:r>
      <w:rPr>
        <w:rFonts w:eastAsia="Aller"/>
      </w:rPr>
      <w:t>.</w:t>
    </w:r>
    <w:r>
      <w:rPr>
        <w:rFonts w:eastAsia="Aller"/>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_Funote"/>
      <w:rPr>
        <w:rFonts w:eastAsia="Aller"/>
      </w:rPr>
    </w:pPr>
    <w:r>
      <w:t>Förderkreis</w:t>
    </w:r>
    <w:r>
      <w:rPr>
        <w:rFonts w:eastAsia="Aller"/>
      </w:rPr>
      <w:t xml:space="preserve"> </w:t>
    </w:r>
    <w:r>
      <w:t>des</w:t>
    </w:r>
    <w:r>
      <w:rPr>
        <w:rFonts w:eastAsia="Aller"/>
      </w:rPr>
      <w:t xml:space="preserve"> </w:t>
    </w:r>
    <w:r>
      <w:t>Museums</w:t>
    </w:r>
    <w:r>
      <w:rPr>
        <w:rFonts w:eastAsia="Aller"/>
      </w:rPr>
      <w:t xml:space="preserve"> </w:t>
    </w:r>
    <w:r>
      <w:t>für</w:t>
    </w:r>
    <w:r>
      <w:rPr>
        <w:rFonts w:eastAsia="Aller"/>
      </w:rPr>
      <w:t xml:space="preserve"> </w:t>
    </w:r>
    <w:r>
      <w:t>Glaskunst</w:t>
    </w:r>
    <w:r>
      <w:rPr>
        <w:rFonts w:eastAsia="Aller"/>
      </w:rPr>
      <w:t xml:space="preserve"> </w:t>
    </w:r>
    <w:r>
      <w:t>Lauscha</w:t>
    </w:r>
    <w:r>
      <w:rPr>
        <w:rFonts w:eastAsia="Aller"/>
      </w:rPr>
      <w:t xml:space="preserve"> </w:t>
    </w:r>
    <w:r>
      <w:t>e</w:t>
    </w:r>
    <w:r>
      <w:rPr>
        <w:rFonts w:eastAsia="Aller"/>
      </w:rPr>
      <w:t>.</w:t>
    </w:r>
    <w:r>
      <w:t>V</w:t>
    </w:r>
    <w:r>
      <w:rPr>
        <w:rFonts w:eastAsia="Aller"/>
      </w:rPr>
      <w:t>.</w:t>
    </w:r>
    <w:r>
      <w:rPr>
        <w:rFonts w:eastAsia="Aller"/>
      </w:rPr>
    </w:r>
  </w:p>
  <w:p>
    <w:pPr>
      <w:pStyle w:val="_Funote"/>
      <w:rPr>
        <w:rFonts w:eastAsia="Aller"/>
      </w:rPr>
    </w:pPr>
    <w:r>
      <w:rPr>
        <w:b/>
      </w:rPr>
      <w:t>Anschrift</w:t>
    </w:r>
    <w:r>
      <w:rPr>
        <w:rFonts w:eastAsia="Aller"/>
        <w:b/>
      </w:rPr>
      <w:t xml:space="preserve">: </w:t>
    </w:r>
    <w:r>
      <w:t>Oberlandstraße</w:t>
    </w:r>
    <w:r>
      <w:rPr>
        <w:rFonts w:eastAsia="Aller"/>
      </w:rPr>
      <w:t xml:space="preserve"> 10, </w:t>
    </w:r>
    <w:r>
      <w:t>D</w:t>
    </w:r>
    <w:r>
      <w:rPr>
        <w:rFonts w:eastAsia="Aller"/>
      </w:rPr>
      <w:t xml:space="preserve">-98724 </w:t>
    </w:r>
    <w:r>
      <w:t>Lauscha</w:t>
    </w:r>
    <w:r>
      <w:rPr>
        <w:rFonts w:eastAsia="Aller"/>
      </w:rPr>
      <w:t xml:space="preserve"> </w:t>
    </w:r>
    <w:r>
      <w:rPr>
        <w:b/>
      </w:rPr>
      <w:t>Internet</w:t>
    </w:r>
    <w:r>
      <w:rPr>
        <w:rFonts w:eastAsia="Aller"/>
        <w:b/>
      </w:rPr>
      <w:t>:</w:t>
    </w:r>
    <w:r>
      <w:rPr>
        <w:rFonts w:eastAsia="Aller"/>
      </w:rPr>
      <w:t xml:space="preserve"> </w:t>
    </w:r>
    <w:r>
      <w:t>www</w:t>
    </w:r>
    <w:r>
      <w:rPr>
        <w:rFonts w:eastAsia="Aller"/>
      </w:rPr>
      <w:t>.</w:t>
    </w:r>
    <w:r>
      <w:t>glas</w:t>
    </w:r>
    <w:r>
      <w:rPr>
        <w:rFonts w:eastAsia="Aller"/>
      </w:rPr>
      <w:t>-</w:t>
    </w:r>
    <w:r>
      <w:t>in</w:t>
    </w:r>
    <w:r>
      <w:rPr>
        <w:rFonts w:eastAsia="Aller"/>
      </w:rPr>
      <w:t>-</w:t>
    </w:r>
    <w:r>
      <w:t>lauscha</w:t>
    </w:r>
    <w:r>
      <w:rPr>
        <w:rFonts w:eastAsia="Aller"/>
      </w:rPr>
      <w:t>.</w:t>
    </w:r>
    <w:r>
      <w:t>de</w:t>
    </w:r>
    <w:r>
      <w:rPr>
        <w:rFonts w:eastAsia="Aller"/>
      </w:rPr>
      <w:t xml:space="preserve"> </w:t>
    </w:r>
    <w:r>
      <w:rPr>
        <w:b/>
      </w:rPr>
      <w:t>Email</w:t>
    </w:r>
    <w:r>
      <w:rPr>
        <w:rFonts w:eastAsia="Aller"/>
        <w:b/>
      </w:rPr>
      <w:t>:</w:t>
    </w:r>
    <w:r>
      <w:rPr>
        <w:rFonts w:eastAsia="Aller"/>
      </w:rPr>
      <w:t xml:space="preserve"> </w:t>
    </w:r>
    <w:r>
      <w:t>kontakt</w:t>
    </w:r>
    <w:r>
      <w:rPr>
        <w:rFonts w:eastAsia="Aller"/>
      </w:rPr>
      <w:t>@</w:t>
    </w:r>
    <w:r>
      <w:t>glas</w:t>
    </w:r>
    <w:r>
      <w:rPr>
        <w:rFonts w:eastAsia="Aller"/>
      </w:rPr>
      <w:t>-</w:t>
    </w:r>
    <w:r>
      <w:t>in</w:t>
    </w:r>
    <w:r>
      <w:rPr>
        <w:rFonts w:eastAsia="Aller"/>
      </w:rPr>
      <w:t>-</w:t>
    </w:r>
    <w:r>
      <w:t>lauscha</w:t>
    </w:r>
    <w:r>
      <w:rPr>
        <w:rFonts w:eastAsia="Aller"/>
      </w:rPr>
      <w:t>.</w:t>
    </w:r>
    <w:r>
      <w:t>de</w:t>
    </w:r>
    <w:r>
      <w:rPr>
        <w:rFonts w:eastAsia="Aller"/>
      </w:rPr>
      <w:t xml:space="preserve"> </w:t>
    </w:r>
    <w:r>
      <w:rPr>
        <w:b/>
      </w:rPr>
      <w:t>Tel</w:t>
    </w:r>
    <w:r>
      <w:rPr>
        <w:rFonts w:eastAsia="Aller"/>
        <w:b/>
      </w:rPr>
      <w:t>:</w:t>
    </w:r>
    <w:r>
      <w:rPr>
        <w:rFonts w:eastAsia="Aller"/>
      </w:rPr>
      <w:t xml:space="preserve"> +49 (0) 36702 20724 </w:t>
    </w:r>
    <w:r>
      <w:rPr>
        <w:b/>
      </w:rPr>
      <w:t>Registergericht</w:t>
    </w:r>
    <w:r>
      <w:rPr>
        <w:rFonts w:eastAsia="Aller"/>
        <w:b/>
      </w:rPr>
      <w:t>:</w:t>
    </w:r>
    <w:r>
      <w:rPr>
        <w:rFonts w:eastAsia="Aller"/>
      </w:rPr>
      <w:t xml:space="preserve"> </w:t>
    </w:r>
    <w:r>
      <w:t>Sonneberg</w:t>
    </w:r>
    <w:r>
      <w:rPr>
        <w:rFonts w:eastAsia="Aller"/>
      </w:rPr>
      <w:t xml:space="preserve"> </w:t>
    </w:r>
    <w:r>
      <w:t>VR</w:t>
    </w:r>
    <w:r>
      <w:rPr>
        <w:rFonts w:eastAsia="Aller"/>
      </w:rPr>
      <w:t xml:space="preserve"> 446 </w:t>
    </w:r>
    <w:r>
      <w:rPr>
        <w:b/>
      </w:rPr>
      <w:t>Steuernummer</w:t>
    </w:r>
    <w:r>
      <w:rPr>
        <w:rFonts w:eastAsia="Aller"/>
        <w:b/>
      </w:rPr>
      <w:t>:</w:t>
    </w:r>
    <w:r>
      <w:rPr>
        <w:rFonts w:eastAsia="Aller"/>
      </w:rPr>
      <w:t xml:space="preserve"> 171/141/17161 </w:t>
    </w:r>
    <w:r>
      <w:rPr>
        <w:b/>
      </w:rPr>
      <w:t>Vorstand</w:t>
    </w:r>
    <w:r>
      <w:rPr>
        <w:rFonts w:eastAsia="Aller"/>
        <w:b/>
      </w:rPr>
      <w:t>:</w:t>
    </w:r>
    <w:r>
      <w:rPr>
        <w:rFonts w:eastAsia="Aller"/>
      </w:rPr>
      <w:t xml:space="preserve"> </w:t>
    </w:r>
    <w:r>
      <w:t>Susanne</w:t>
    </w:r>
    <w:r>
      <w:rPr>
        <w:rFonts w:eastAsia="Aller"/>
      </w:rPr>
      <w:t xml:space="preserve"> </w:t>
    </w:r>
    <w:r>
      <w:t>Precht</w:t>
    </w:r>
    <w:r>
      <w:rPr>
        <w:rFonts w:eastAsia="Aller"/>
      </w:rPr>
      <w:t xml:space="preserve">, </w:t>
    </w:r>
    <w:r>
      <w:t>kontakt</w:t>
    </w:r>
    <w:r>
      <w:rPr>
        <w:rFonts w:eastAsia="Aller"/>
      </w:rPr>
      <w:t>@</w:t>
    </w:r>
    <w:r>
      <w:t>precht</w:t>
    </w:r>
    <w:r>
      <w:rPr>
        <w:rFonts w:eastAsia="Aller"/>
      </w:rPr>
      <w:t>-</w:t>
    </w:r>
    <w:r>
      <w:t>glas</w:t>
    </w:r>
    <w:r>
      <w:rPr>
        <w:rFonts w:eastAsia="Aller"/>
      </w:rPr>
      <w:t>.</w:t>
    </w:r>
    <w:r>
      <w:t>de</w:t>
    </w:r>
    <w:r>
      <w:rPr>
        <w:rFonts w:eastAsia="Aller"/>
      </w:rPr>
      <w:t>, +49 (0) 36702 20779</w:t>
    </w:r>
    <w:r>
      <w:rPr>
        <w:rFonts w:eastAsia="Aller"/>
      </w:rPr>
    </w:r>
  </w:p>
  <w:p>
    <w:pPr>
      <w:pStyle w:val="_Funote"/>
      <w:rPr>
        <w:rFonts w:eastAsia="Aller"/>
      </w:rPr>
    </w:pPr>
    <w:r>
      <w:t>Der</w:t>
    </w:r>
    <w:r>
      <w:rPr>
        <w:rFonts w:eastAsia="Aller"/>
      </w:rPr>
      <w:t xml:space="preserve"> </w:t>
    </w:r>
    <w:r>
      <w:t>Förderkreis</w:t>
    </w:r>
    <w:r>
      <w:rPr>
        <w:rFonts w:eastAsia="Aller"/>
      </w:rPr>
      <w:t xml:space="preserve"> </w:t>
    </w:r>
    <w:r>
      <w:t>des</w:t>
    </w:r>
    <w:r>
      <w:rPr>
        <w:rFonts w:eastAsia="Aller"/>
      </w:rPr>
      <w:t xml:space="preserve"> </w:t>
    </w:r>
    <w:r>
      <w:t>Museums</w:t>
    </w:r>
    <w:r>
      <w:rPr>
        <w:rFonts w:eastAsia="Aller"/>
      </w:rPr>
      <w:t xml:space="preserve"> </w:t>
    </w:r>
    <w:r>
      <w:t>für</w:t>
    </w:r>
    <w:r>
      <w:rPr>
        <w:rFonts w:eastAsia="Aller"/>
      </w:rPr>
      <w:t xml:space="preserve"> </w:t>
    </w:r>
    <w:r>
      <w:t>Glaskunst</w:t>
    </w:r>
    <w:r>
      <w:rPr>
        <w:rFonts w:eastAsia="Aller"/>
      </w:rPr>
      <w:t xml:space="preserve"> </w:t>
    </w:r>
    <w:r>
      <w:t>Lauscha</w:t>
    </w:r>
    <w:r>
      <w:rPr>
        <w:rFonts w:eastAsia="Aller"/>
      </w:rPr>
      <w:t xml:space="preserve"> </w:t>
    </w:r>
    <w:r>
      <w:t>e</w:t>
    </w:r>
    <w:r>
      <w:rPr>
        <w:rFonts w:eastAsia="Aller"/>
      </w:rPr>
      <w:t>.</w:t>
    </w:r>
    <w:r>
      <w:t>V</w:t>
    </w:r>
    <w:r>
      <w:rPr>
        <w:rFonts w:eastAsia="Aller"/>
      </w:rPr>
      <w:t xml:space="preserve">. </w:t>
    </w:r>
    <w:r>
      <w:t>ist</w:t>
    </w:r>
    <w:r>
      <w:rPr>
        <w:rFonts w:eastAsia="Aller"/>
      </w:rPr>
      <w:t xml:space="preserve"> </w:t>
    </w:r>
    <w:r>
      <w:t>vom</w:t>
    </w:r>
    <w:r>
      <w:rPr>
        <w:rFonts w:eastAsia="Aller"/>
      </w:rPr>
      <w:t xml:space="preserve"> </w:t>
    </w:r>
    <w:r>
      <w:t>Finanzamt</w:t>
    </w:r>
    <w:r>
      <w:rPr>
        <w:rFonts w:eastAsia="Aller"/>
      </w:rPr>
      <w:t xml:space="preserve"> </w:t>
    </w:r>
    <w:r>
      <w:t>Suhl</w:t>
    </w:r>
    <w:r>
      <w:rPr>
        <w:rFonts w:eastAsia="Aller"/>
      </w:rPr>
      <w:t xml:space="preserve"> </w:t>
    </w:r>
    <w:r>
      <w:t>als</w:t>
    </w:r>
    <w:r>
      <w:rPr>
        <w:rFonts w:eastAsia="Aller"/>
      </w:rPr>
      <w:t xml:space="preserve"> </w:t>
    </w:r>
    <w:r>
      <w:t>gemeinnützig</w:t>
    </w:r>
    <w:r>
      <w:rPr>
        <w:rFonts w:eastAsia="Aller"/>
      </w:rPr>
      <w:t xml:space="preserve"> </w:t>
    </w:r>
    <w:r>
      <w:t>anerkannt</w:t>
    </w:r>
    <w:r>
      <w:rPr>
        <w:rFonts w:eastAsia="Aller"/>
      </w:rPr>
      <w:t>.</w:t>
    </w:r>
    <w:r>
      <w:rPr>
        <w:rFonts w:eastAsia="Aller"/>
      </w:r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Kopfzeile"/>
    </w:pPr>
    <w:r>
      <w:rPr>
        <w:noProof/>
      </w:rPr>
      <w:drawing>
        <wp:anchor distT="0" distB="0" distL="114300" distR="114300" simplePos="0" relativeHeight="251658241" behindDoc="1" locked="0" layoutInCell="0" hidden="0" allowOverlap="1">
          <wp:simplePos x="0" y="0"/>
          <wp:positionH relativeFrom="page">
            <wp:posOffset>833755</wp:posOffset>
          </wp:positionH>
          <wp:positionV relativeFrom="page">
            <wp:posOffset>546735</wp:posOffset>
          </wp:positionV>
          <wp:extent cx="6013450" cy="1432560"/>
          <wp:effectExtent l="0" t="0" r="0" b="0"/>
          <wp:wrapNone/>
          <wp:docPr id="1" name="Grafik1"/>
          <wp:cNvGraphicFramePr/>
          <a:graphic xmlns:a="http://schemas.openxmlformats.org/drawingml/2006/main">
            <a:graphicData uri="http://schemas.openxmlformats.org/drawingml/2006/picture">
              <pic:pic xmlns:pic="http://schemas.openxmlformats.org/drawingml/2006/picture">
                <pic:nvPicPr>
                  <pic:cNvPr id="1" name="Grafik1"/>
                  <pic:cNvPicPr>
                    <a:extLst>
                      <a:ext uri="smNativeData">
                        <sm:smNativeData xmlns:sm="smo" val="SMDATA_12_UcztZB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AAAAAAQAAwAAAAAAAAAAAAAAAAAAAAAACEFAAAAAAAAAAAAAF0DAAD+JAAA0AgAAAIAAAAhBQAAXQMAAA=="/>
                      </a:ext>
                    </a:extLst>
                  </pic:cNvPicPr>
                </pic:nvPicPr>
                <pic:blipFill>
                  <a:blip r:embed="rId1"/>
                  <a:stretch>
                    <a:fillRect/>
                  </a:stretch>
                </pic:blipFill>
                <pic:spPr>
                  <a:xfrm>
                    <a:off x="0" y="0"/>
                    <a:ext cx="6013450" cy="1432560"/>
                  </a:xfrm>
                  <a:prstGeom prst="rect">
                    <a:avLst/>
                  </a:prstGeom>
                  <a:noFill/>
                  <a:ln w="12700">
                    <a:noFill/>
                  </a:ln>
                </pic:spPr>
              </pic:pic>
            </a:graphicData>
          </a:graphic>
        </wp:anchor>
      </w:drawing>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view w:val="print"/>
  <w:defaultTabStop w:val="708"/>
  <w:autoHyphenation w:val="0"/>
  <w:doNotShadeFormData w:val="0"/>
  <w:captions>
    <w:caption w:name="Tabelle" w:pos="below" w:numFmt="decimal"/>
    <w:caption w:name="Abbildung" w:pos="below" w:numFmt="decimal"/>
    <w:caption w:name="Grafik"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decimal"/>
    <w:numStart w:val="1"/>
    <w:numRestart w:val="continuous"/>
  </w:endnotePr>
  <w:compat/>
  <w:shapeDefaults>
    <o:shapedefaults v:ext="edit" spidmax="5121"/>
    <o:shapelayout v:ext="edit">
      <o:rules v:ext="edit"/>
    </o:shapelayout>
  </w:shapeDefaults>
  <w:tmPrefOne w:val="17"/>
  <w:tmPrefTwo w:val="1"/>
  <w:tmFmtPref w:val="55082347"/>
  <w:tmCommentsPr>
    <w:tmCommentsPlace w:val="0"/>
    <w:tmCommentsWidth w:val="3119"/>
    <w:tmCommentsColor w:val="-1"/>
  </w:tmCommentsPr>
  <w:tmReviewPr>
    <w:tmReviewEnabled w:val="0"/>
    <w:tmReviewShow w:val="1"/>
    <w:tmReviewPrint w:val="1"/>
    <w:tmRevisionNum w:val="12"/>
    <w:tmReviewMarkIns w:val="4"/>
    <w:tmReviewColorIns w:val="-1"/>
    <w:tmReviewMarkDel w:val="6"/>
    <w:tmReviewColorDel w:val="-1"/>
    <w:tmReviewMarkFmt w:val="1"/>
    <w:tmReviewColorFmt w:val="-1"/>
    <w:tmReviewMarkLn w:val="1"/>
    <w:tmReviewColorLn w:val="0"/>
    <w:tmReviewToolTip w:val="0"/>
  </w:tmReviewPr>
  <w:tmLastPos>
    <w:tmLastPosPage w:val="0"/>
    <w:tmLastPosSelect w:val="1"/>
    <w:tmLastPosFrameIdx w:val="0"/>
    <w:tmLastPosCaret>
      <w:tmLastPosPgfIdx w:val="36"/>
      <w:tmLastPosIdx w:val="280"/>
    </w:tmLastPosCaret>
    <w:tmLastPosAnchor>
      <w:tmLastPosPgfIdx w:val="36"/>
      <w:tmLastPosIdx w:val="184"/>
    </w:tmLastPosAnchor>
    <w:tmLastPosTblRect w:left="0" w:top="0" w:right="0" w:bottom="0"/>
    <w:tmAppRevision w:date="1693305937" w:val="702"/>
  </w:tmLastPo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4"/>
        <w:szCs w:val="24"/>
        <w:lang w:val="de-de" w:eastAsia="zh-cn" w:bidi="ar-sa"/>
      </w:rPr>
    </w:rPrDefault>
    <w:pPrDefault>
      <w:pPr>
        <w:suppressAutoHyphens/>
        <w:pBdr>
          <w:top w:val="none" w:sz="0" w:space="0" w:color="000000"/>
          <w:left w:val="none" w:sz="0" w:space="0" w:color="000000"/>
          <w:bottom w:val="none" w:sz="0" w:space="0" w:color="000000"/>
          <w:right w:val="none" w:sz="0" w:space="0" w:color="000000"/>
          <w:between w:val="none" w:sz="0" w:space="0" w:color="000000"/>
        </w:pBdr>
        <w:shd w:val="no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atentStyles>
  <w:style w:type="paragraph" w:styleId="Normal" w:default="1">
    <w:name w:val="Normal"/>
    <w:qFormat/>
  </w:style>
  <w:style w:type="paragraph" w:styleId="berschrift" w:customStyle="1">
    <w:name w:val="Überschrift"/>
    <w:qFormat/>
    <w:basedOn w:val="Normal"/>
    <w:next w:val="Textkrper"/>
    <w:pPr>
      <w:spacing w:before="240" w:after="120"/>
      <w:keepNext/>
    </w:pPr>
    <w:rPr>
      <w:rFonts w:ascii="Arial" w:hAnsi="Arial" w:eastAsia="Microsoft YaHei" w:cs="Mangal"/>
      <w:sz w:val="28"/>
      <w:szCs w:val="28"/>
    </w:rPr>
  </w:style>
  <w:style w:type="paragraph" w:styleId="Textkrper">
    <w:name w:val="Body Text"/>
    <w:qFormat/>
    <w:basedOn w:val="Normal"/>
    <w:pPr>
      <w:spacing w:after="120"/>
    </w:pPr>
  </w:style>
  <w:style w:type="paragraph" w:styleId="Liste">
    <w:name w:val="List"/>
    <w:qFormat/>
    <w:basedOn w:val="Textkrper"/>
    <w:rPr>
      <w:rFonts w:cs="Mangal"/>
    </w:rPr>
  </w:style>
  <w:style w:type="paragraph" w:styleId="Beschriftung">
    <w:name w:val="caption"/>
    <w:qFormat/>
    <w:basedOn w:val="Normal"/>
    <w:pPr>
      <w:spacing w:before="120" w:after="120"/>
    </w:pPr>
    <w:rPr>
      <w:rFonts w:cs="Mangal"/>
      <w:i/>
    </w:rPr>
  </w:style>
  <w:style w:type="paragraph" w:styleId="Verzeichnis" w:customStyle="1">
    <w:name w:val="Verzeichnis"/>
    <w:qFormat/>
    <w:basedOn w:val="Normal"/>
    <w:rPr>
      <w:rFonts w:cs="Mangal"/>
    </w:rPr>
  </w:style>
  <w:style w:type="paragraph" w:styleId="Kopfzeile">
    <w:name w:val="Header"/>
    <w:qFormat/>
    <w:basedOn w:val="Normal"/>
    <w:pPr>
      <w:tabs>
        <w:tab w:val="center" w:pos="4536" w:leader="none"/>
        <w:tab w:val="right" w:pos="9072" w:leader="none"/>
      </w:tabs>
    </w:pPr>
  </w:style>
  <w:style w:type="paragraph" w:styleId="Fuzeile">
    <w:name w:val="Footer"/>
    <w:qFormat/>
    <w:basedOn w:val="Normal"/>
    <w:pPr>
      <w:tabs>
        <w:tab w:val="center" w:pos="4536" w:leader="none"/>
        <w:tab w:val="right" w:pos="9072" w:leader="none"/>
      </w:tabs>
    </w:pPr>
  </w:style>
  <w:style w:type="paragraph" w:styleId="_H1" w:customStyle="1">
    <w:name w:val="_H1"/>
    <w:qFormat/>
    <w:next w:val="Textkrper"/>
    <w:pPr>
      <w:spacing w:before="240" w:after="240"/>
      <w:suppressAutoHyphens w:val="0"/>
      <w:tabs>
        <w:tab w:val="left" w:pos="7371" w:leader="none"/>
      </w:tabs>
      <w:pBdr>
        <w:top w:val="none" w:sz="0" w:space="3" w:color="000000"/>
        <w:left w:val="none" w:sz="0" w:space="3" w:color="000000"/>
        <w:bottom w:val="none" w:sz="0" w:space="3" w:color="000000"/>
        <w:right w:val="none" w:sz="0" w:space="3" w:color="000000"/>
        <w:between w:val="none" w:sz="0" w:space="0" w:color="000000"/>
      </w:pBdr>
      <w:shd w:val="none"/>
    </w:pPr>
    <w:rPr>
      <w:rFonts w:ascii="Aller" w:hAnsi="Aller" w:cs="Aller"/>
    </w:rPr>
  </w:style>
  <w:style w:type="paragraph" w:styleId="_DatumOrt" w:customStyle="1">
    <w:name w:val="_DatumOrt"/>
    <w:qFormat/>
    <w:basedOn w:val="_H1"/>
    <w:rPr>
      <w:sz w:val="16"/>
      <w:szCs w:val="20"/>
    </w:rPr>
  </w:style>
  <w:style w:type="paragraph" w:styleId="_H2" w:customStyle="1">
    <w:name w:val="_H2"/>
    <w:qFormat/>
    <w:basedOn w:val="_H1"/>
    <w:next w:val="_text"/>
    <w:pPr>
      <w:spacing w:before="0"/>
    </w:pPr>
    <w:rPr>
      <w:rFonts w:ascii="Vollkorn Regular" w:hAnsi="Vollkorn Regular" w:cs="Vollkorn Regular"/>
    </w:rPr>
  </w:style>
  <w:style w:type="paragraph" w:styleId="_text" w:customStyle="1">
    <w:name w:val="_text"/>
    <w:qFormat/>
    <w:basedOn w:val="_H2"/>
    <w:pPr>
      <w:spacing w:after="120"/>
    </w:pPr>
    <w:rPr>
      <w:sz w:val="20"/>
    </w:rPr>
  </w:style>
  <w:style w:type="paragraph" w:styleId="_Funote" w:customStyle="1">
    <w:name w:val="_Fußnote"/>
    <w:qFormat/>
    <w:pPr>
      <w:suppressAutoHyphens w:val="0"/>
      <w:pBdr>
        <w:top w:val="single" w:sz="4" w:space="1" w:color="000000"/>
        <w:left w:val="none" w:sz="0" w:space="0" w:color="000000"/>
        <w:bottom w:val="none" w:sz="0" w:space="0" w:color="000000"/>
        <w:right w:val="none" w:sz="0" w:space="0" w:color="000000"/>
        <w:between w:val="none" w:sz="0" w:space="0" w:color="000000"/>
      </w:pBdr>
      <w:shd w:val="none"/>
    </w:pPr>
    <w:rPr>
      <w:rFonts w:ascii="Aller" w:hAnsi="Aller" w:cs="Aller"/>
      <w:sz w:val="14"/>
      <w:szCs w:val="14"/>
    </w:rPr>
  </w:style>
  <w:style w:type="paragraph" w:styleId="_Adressfeld_title" w:customStyle="1">
    <w:name w:val="_Adressfeld_title"/>
    <w:qFormat/>
    <w:next w:val="_Adressfeld"/>
    <w:pPr>
      <w:spacing w:after="120"/>
      <w:suppressAutoHyphens w:val="0"/>
      <w:pBdr>
        <w:top w:val="none" w:sz="0" w:space="3" w:color="000000"/>
        <w:left w:val="none" w:sz="0" w:space="3" w:color="000000"/>
        <w:bottom w:val="none" w:sz="0" w:space="3" w:color="000000"/>
        <w:right w:val="none" w:sz="0" w:space="3" w:color="000000"/>
        <w:between w:val="none" w:sz="0" w:space="0" w:color="000000"/>
      </w:pBdr>
      <w:shd w:val="none"/>
    </w:pPr>
    <w:rPr>
      <w:rFonts w:ascii="Aller" w:hAnsi="Aller" w:cs="SinaNova-Regular"/>
      <w:color w:val="007d99"/>
      <w:sz w:val="13"/>
      <w:szCs w:val="13"/>
    </w:rPr>
  </w:style>
  <w:style w:type="paragraph" w:styleId="_Adressfeld" w:customStyle="1">
    <w:name w:val="_Adressfeld"/>
    <w:qFormat/>
    <w:basedOn w:val="_Adressfeld_title"/>
    <w:rPr>
      <w:color w:val="000000"/>
      <w:sz w:val="20"/>
    </w:rPr>
  </w:style>
  <w:style w:type="paragraph" w:styleId="normal_1" w:customStyle="1">
    <w:name w:val="normal_1"/>
    <w:qFormat/>
    <w:basedOn w:val="Normal"/>
    <w:pPr>
      <w:suppressAutoHyphens w:val="0"/>
    </w:pPr>
    <w:rPr>
      <w:rFonts w:eastAsia="Arial Unicode MS"/>
      <w:sz w:val="20"/>
      <w:szCs w:val="20"/>
    </w:rPr>
  </w:style>
  <w:style w:type="character" w:styleId="Absatz-Standardschriftart" w:default="1">
    <w:name w:val="Default Paragraph Font"/>
    <w:rPr>
      <w:sz w:val="20"/>
      <w:szCs w:val="20"/>
      <w:noProof w:val="1"/>
    </w:rPr>
  </w:style>
  <w:style w:type="character" w:styleId="Absatz-Standardschriftart1" w:customStyle="1">
    <w:name w:val="Absatz-Standardschriftart1"/>
    <w:basedOn w:val="Absatz-Standardschriftart"/>
  </w:style>
  <w:style w:type="character" w:styleId="_H1ZchnZchn" w:customStyle="1">
    <w:name w:val="_H1 Zchn Zchn"/>
    <w:basedOn w:val="Absatz-Standardschriftart"/>
    <w:rPr>
      <w:rFonts w:ascii="Aller" w:hAnsi="Aller"/>
      <w:kern w:val="0"/>
      <w:sz w:val="24"/>
      <w:szCs w:val="24"/>
      <w:lang w:val="de-de" w:eastAsia="zh-cn" w:bidi="ar-sa"/>
    </w:rPr>
  </w:style>
  <w:style w:type="character" w:styleId="_DatumOrtZchn" w:customStyle="1">
    <w:name w:val="_DatumOrt Zchn"/>
    <w:basedOn w:val="Absatz-Standardschriftart"/>
    <w:rPr>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docDefaults>
    <w:rPrDefault>
      <w:rPr>
        <w:rFonts w:ascii="Times New Roman" w:hAnsi="Times New Roman" w:eastAsia="Times New Roman" w:cs="Times New Roman"/>
        <w:sz w:val="24"/>
        <w:szCs w:val="24"/>
        <w:lang w:val="de-de" w:eastAsia="zh-cn" w:bidi="ar-sa"/>
      </w:rPr>
    </w:rPrDefault>
    <w:pPrDefault>
      <w:pPr>
        <w:suppressAutoHyphens/>
        <w:pBdr>
          <w:top w:val="none" w:sz="0" w:space="0" w:color="000000"/>
          <w:left w:val="none" w:sz="0" w:space="0" w:color="000000"/>
          <w:bottom w:val="none" w:sz="0" w:space="0" w:color="000000"/>
          <w:right w:val="none" w:sz="0" w:space="0" w:color="000000"/>
          <w:between w:val="none" w:sz="0" w:space="0" w:color="000000"/>
        </w:pBdr>
        <w:shd w:val="no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atentStyles>
  <w:style w:type="paragraph" w:styleId="Normal" w:default="1">
    <w:name w:val="Normal"/>
    <w:qFormat/>
  </w:style>
  <w:style w:type="paragraph" w:styleId="berschrift" w:customStyle="1">
    <w:name w:val="Überschrift"/>
    <w:qFormat/>
    <w:basedOn w:val="Normal"/>
    <w:next w:val="Textkrper"/>
    <w:pPr>
      <w:spacing w:before="240" w:after="120"/>
      <w:keepNext/>
    </w:pPr>
    <w:rPr>
      <w:rFonts w:ascii="Arial" w:hAnsi="Arial" w:eastAsia="Microsoft YaHei" w:cs="Mangal"/>
      <w:sz w:val="28"/>
      <w:szCs w:val="28"/>
    </w:rPr>
  </w:style>
  <w:style w:type="paragraph" w:styleId="Textkrper">
    <w:name w:val="Body Text"/>
    <w:qFormat/>
    <w:basedOn w:val="Normal"/>
    <w:pPr>
      <w:spacing w:after="120"/>
    </w:pPr>
  </w:style>
  <w:style w:type="paragraph" w:styleId="Liste">
    <w:name w:val="List"/>
    <w:qFormat/>
    <w:basedOn w:val="Textkrper"/>
    <w:rPr>
      <w:rFonts w:cs="Mangal"/>
    </w:rPr>
  </w:style>
  <w:style w:type="paragraph" w:styleId="Beschriftung">
    <w:name w:val="caption"/>
    <w:qFormat/>
    <w:basedOn w:val="Normal"/>
    <w:pPr>
      <w:spacing w:before="120" w:after="120"/>
    </w:pPr>
    <w:rPr>
      <w:rFonts w:cs="Mangal"/>
      <w:i/>
    </w:rPr>
  </w:style>
  <w:style w:type="paragraph" w:styleId="Verzeichnis" w:customStyle="1">
    <w:name w:val="Verzeichnis"/>
    <w:qFormat/>
    <w:basedOn w:val="Normal"/>
    <w:rPr>
      <w:rFonts w:cs="Mangal"/>
    </w:rPr>
  </w:style>
  <w:style w:type="paragraph" w:styleId="Kopfzeile">
    <w:name w:val="Header"/>
    <w:qFormat/>
    <w:basedOn w:val="Normal"/>
    <w:pPr>
      <w:tabs>
        <w:tab w:val="center" w:pos="4536" w:leader="none"/>
        <w:tab w:val="right" w:pos="9072" w:leader="none"/>
      </w:tabs>
    </w:pPr>
  </w:style>
  <w:style w:type="paragraph" w:styleId="Fuzeile">
    <w:name w:val="Footer"/>
    <w:qFormat/>
    <w:basedOn w:val="Normal"/>
    <w:pPr>
      <w:tabs>
        <w:tab w:val="center" w:pos="4536" w:leader="none"/>
        <w:tab w:val="right" w:pos="9072" w:leader="none"/>
      </w:tabs>
    </w:pPr>
  </w:style>
  <w:style w:type="paragraph" w:styleId="_H1" w:customStyle="1">
    <w:name w:val="_H1"/>
    <w:qFormat/>
    <w:next w:val="Textkrper"/>
    <w:pPr>
      <w:spacing w:before="240" w:after="240"/>
      <w:suppressAutoHyphens w:val="0"/>
      <w:tabs>
        <w:tab w:val="left" w:pos="7371" w:leader="none"/>
      </w:tabs>
      <w:pBdr>
        <w:top w:val="none" w:sz="0" w:space="3" w:color="000000"/>
        <w:left w:val="none" w:sz="0" w:space="3" w:color="000000"/>
        <w:bottom w:val="none" w:sz="0" w:space="3" w:color="000000"/>
        <w:right w:val="none" w:sz="0" w:space="3" w:color="000000"/>
        <w:between w:val="none" w:sz="0" w:space="0" w:color="000000"/>
      </w:pBdr>
      <w:shd w:val="none"/>
    </w:pPr>
    <w:rPr>
      <w:rFonts w:ascii="Aller" w:hAnsi="Aller" w:cs="Aller"/>
    </w:rPr>
  </w:style>
  <w:style w:type="paragraph" w:styleId="_DatumOrt" w:customStyle="1">
    <w:name w:val="_DatumOrt"/>
    <w:qFormat/>
    <w:basedOn w:val="_H1"/>
    <w:rPr>
      <w:sz w:val="16"/>
      <w:szCs w:val="20"/>
    </w:rPr>
  </w:style>
  <w:style w:type="paragraph" w:styleId="_H2" w:customStyle="1">
    <w:name w:val="_H2"/>
    <w:qFormat/>
    <w:basedOn w:val="_H1"/>
    <w:next w:val="_text"/>
    <w:pPr>
      <w:spacing w:before="0"/>
    </w:pPr>
    <w:rPr>
      <w:rFonts w:ascii="Vollkorn Regular" w:hAnsi="Vollkorn Regular" w:cs="Vollkorn Regular"/>
    </w:rPr>
  </w:style>
  <w:style w:type="paragraph" w:styleId="_text" w:customStyle="1">
    <w:name w:val="_text"/>
    <w:qFormat/>
    <w:basedOn w:val="_H2"/>
    <w:pPr>
      <w:spacing w:after="120"/>
    </w:pPr>
    <w:rPr>
      <w:sz w:val="20"/>
    </w:rPr>
  </w:style>
  <w:style w:type="paragraph" w:styleId="_Funote" w:customStyle="1">
    <w:name w:val="_Fußnote"/>
    <w:qFormat/>
    <w:pPr>
      <w:suppressAutoHyphens w:val="0"/>
      <w:pBdr>
        <w:top w:val="single" w:sz="4" w:space="1" w:color="000000"/>
        <w:left w:val="none" w:sz="0" w:space="0" w:color="000000"/>
        <w:bottom w:val="none" w:sz="0" w:space="0" w:color="000000"/>
        <w:right w:val="none" w:sz="0" w:space="0" w:color="000000"/>
        <w:between w:val="none" w:sz="0" w:space="0" w:color="000000"/>
      </w:pBdr>
      <w:shd w:val="none"/>
    </w:pPr>
    <w:rPr>
      <w:rFonts w:ascii="Aller" w:hAnsi="Aller" w:cs="Aller"/>
      <w:sz w:val="14"/>
      <w:szCs w:val="14"/>
    </w:rPr>
  </w:style>
  <w:style w:type="paragraph" w:styleId="_Adressfeld_title" w:customStyle="1">
    <w:name w:val="_Adressfeld_title"/>
    <w:qFormat/>
    <w:next w:val="_Adressfeld"/>
    <w:pPr>
      <w:spacing w:after="120"/>
      <w:suppressAutoHyphens w:val="0"/>
      <w:pBdr>
        <w:top w:val="none" w:sz="0" w:space="3" w:color="000000"/>
        <w:left w:val="none" w:sz="0" w:space="3" w:color="000000"/>
        <w:bottom w:val="none" w:sz="0" w:space="3" w:color="000000"/>
        <w:right w:val="none" w:sz="0" w:space="3" w:color="000000"/>
        <w:between w:val="none" w:sz="0" w:space="0" w:color="000000"/>
      </w:pBdr>
      <w:shd w:val="none"/>
    </w:pPr>
    <w:rPr>
      <w:rFonts w:ascii="Aller" w:hAnsi="Aller" w:cs="SinaNova-Regular"/>
      <w:color w:val="007d99"/>
      <w:sz w:val="13"/>
      <w:szCs w:val="13"/>
    </w:rPr>
  </w:style>
  <w:style w:type="paragraph" w:styleId="_Adressfeld" w:customStyle="1">
    <w:name w:val="_Adressfeld"/>
    <w:qFormat/>
    <w:basedOn w:val="_Adressfeld_title"/>
    <w:rPr>
      <w:color w:val="000000"/>
      <w:sz w:val="20"/>
    </w:rPr>
  </w:style>
  <w:style w:type="paragraph" w:styleId="normal_1" w:customStyle="1">
    <w:name w:val="normal_1"/>
    <w:qFormat/>
    <w:basedOn w:val="Normal"/>
    <w:pPr>
      <w:suppressAutoHyphens w:val="0"/>
    </w:pPr>
    <w:rPr>
      <w:rFonts w:eastAsia="Arial Unicode MS"/>
      <w:sz w:val="20"/>
      <w:szCs w:val="20"/>
    </w:rPr>
  </w:style>
  <w:style w:type="character" w:styleId="Absatz-Standardschriftart" w:default="1">
    <w:name w:val="Default Paragraph Font"/>
    <w:rPr>
      <w:sz w:val="20"/>
      <w:szCs w:val="20"/>
      <w:noProof w:val="1"/>
    </w:rPr>
  </w:style>
  <w:style w:type="character" w:styleId="Absatz-Standardschriftart1" w:customStyle="1">
    <w:name w:val="Absatz-Standardschriftart1"/>
    <w:basedOn w:val="Absatz-Standardschriftart"/>
  </w:style>
  <w:style w:type="character" w:styleId="_H1ZchnZchn" w:customStyle="1">
    <w:name w:val="_H1 Zchn Zchn"/>
    <w:basedOn w:val="Absatz-Standardschriftart"/>
    <w:rPr>
      <w:rFonts w:ascii="Aller" w:hAnsi="Aller"/>
      <w:kern w:val="0"/>
      <w:sz w:val="24"/>
      <w:szCs w:val="24"/>
      <w:lang w:val="de-de" w:eastAsia="zh-cn" w:bidi="ar-sa"/>
    </w:rPr>
  </w:style>
  <w:style w:type="character" w:styleId="_DatumOrtZchn" w:customStyle="1">
    <w:name w:val="_DatumOrt Zchn"/>
    <w:basedOn w:val="Absatz-Standardschriftart"/>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s>
</file>

<file path=word/_rels/header2.xml.rels><?xml version="1.0" encoding="UTF-8" standalone="yes" ?>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TextMaker 2012 rev.702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Precht</dc:creator>
  <cp:keywords/>
  <dc:description/>
  <cp:lastModifiedBy>Susanne Precht</cp:lastModifiedBy>
  <cp:revision>12</cp:revision>
  <cp:lastPrinted>2023-01-12T16:29:35Z</cp:lastPrinted>
  <dcterms:created xsi:type="dcterms:W3CDTF">2013-11-11T18:43:00Z</dcterms:created>
  <dcterms:modified xsi:type="dcterms:W3CDTF">2023-08-29T11:45:37Z</dcterms:modified>
</cp:coreProperties>
</file>