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udit-technique-api-macroscopix"/>
    <w:p>
      <w:pPr>
        <w:pStyle w:val="Heading1"/>
      </w:pPr>
      <w:r>
        <w:t xml:space="preserve">Audit Technique : API Macroscopix</w:t>
      </w:r>
    </w:p>
    <w:p>
      <w:pPr>
        <w:pStyle w:val="FirstParagraph"/>
      </w:pPr>
      <w:r>
        <w:rPr>
          <w:b/>
          <w:bCs/>
        </w:rPr>
        <w:t xml:space="preserve">Composant :</w:t>
      </w:r>
      <w:r>
        <w:t xml:space="preserve"> </w:t>
      </w:r>
      <w:r>
        <w:t xml:space="preserve">API d’enrôlement et de journalisation</w:t>
      </w:r>
      <w:r>
        <w:br/>
      </w:r>
      <w:r>
        <w:rPr>
          <w:b/>
          <w:bCs/>
        </w:rPr>
        <w:t xml:space="preserve">Technologie :</w:t>
      </w:r>
      <w:r>
        <w:t xml:space="preserve"> </w:t>
      </w:r>
      <w:r>
        <w:t xml:space="preserve">FastAPI (Python 3.x)</w:t>
      </w:r>
      <w:r>
        <w:br/>
      </w:r>
      <w:r>
        <w:rPr>
          <w:b/>
          <w:bCs/>
        </w:rPr>
        <w:t xml:space="preserve">Rôle :</w:t>
      </w:r>
      <w:r>
        <w:t xml:space="preserve">Distribution de configuration WebDAV et collecte de logs</w:t>
      </w:r>
      <w:r>
        <w:t xml:space="preserve"> </w:t>
      </w:r>
      <w:r>
        <w:t xml:space="preserve">techniques</w:t>
      </w:r>
    </w:p>
    <w:p>
      <w:r>
        <w:pict>
          <v:rect style="width:0;height:1.5pt" o:hralign="center" o:hrstd="t" o:hr="t"/>
        </w:pict>
      </w:r>
    </w:p>
    <w:bookmarkStart w:id="9" w:name="objectif-de-lapi"/>
    <w:p>
      <w:pPr>
        <w:pStyle w:val="Heading2"/>
      </w:pPr>
      <w:r>
        <w:t xml:space="preserve">1. Objectif de l’API</w:t>
      </w:r>
    </w:p>
    <w:p>
      <w:pPr>
        <w:pStyle w:val="FirstParagraph"/>
      </w:pPr>
      <w:r>
        <w:t xml:space="preserve">L’API FastAPI sert à :</w:t>
      </w:r>
    </w:p>
    <w:p>
      <w:pPr>
        <w:pStyle w:val="BodyText"/>
      </w:pPr>
      <w:r>
        <w:t xml:space="preserve">- Enrôler les terminaux Android,</w:t>
      </w:r>
    </w:p>
    <w:p>
      <w:pPr>
        <w:pStyle w:val="BodyText"/>
      </w:pPr>
      <w:r>
        <w:t xml:space="preserve">- Générer et valider des OTP (One-Time Password),</w:t>
      </w:r>
    </w:p>
    <w:p>
      <w:pPr>
        <w:pStyle w:val="BodyText"/>
      </w:pPr>
      <w:r>
        <w:t xml:space="preserve">- Fournir la configuration WebDAV sécurisée pour chaque terminal,</w:t>
      </w:r>
    </w:p>
    <w:p>
      <w:pPr>
        <w:pStyle w:val="BodyText"/>
      </w:pPr>
      <w:r>
        <w:t xml:space="preserve">- Gérer les terminaux (audit, révocation),</w:t>
      </w:r>
    </w:p>
    <w:p>
      <w:pPr>
        <w:pStyle w:val="BodyText"/>
      </w:pPr>
      <w:r>
        <w:t xml:space="preserve">- Enregistrer les logs de transfert des images.</w:t>
      </w:r>
    </w:p>
    <w:p>
      <w:pPr>
        <w:pStyle w:val="BodyText"/>
      </w:pPr>
      <w:r>
        <w:t xml:space="preserve">L’API</w:t>
      </w:r>
      <w:r>
        <w:t xml:space="preserve"> </w:t>
      </w:r>
      <w:r>
        <w:rPr>
          <w:b/>
          <w:bCs/>
        </w:rPr>
        <w:t xml:space="preserve">ne stocke jamais d’images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ne traite aucune donnée de</w:t>
      </w:r>
      <w:r>
        <w:rPr>
          <w:b/>
          <w:bCs/>
        </w:rPr>
        <w:t xml:space="preserve"> </w:t>
      </w:r>
      <w:r>
        <w:rPr>
          <w:b/>
          <w:bCs/>
        </w:rPr>
        <w:t xml:space="preserve">santé</w:t>
      </w:r>
      <w:r>
        <w:t xml:space="preserve">.</w:t>
      </w:r>
      <w:r>
        <w:br/>
      </w:r>
      <w:r>
        <w:t xml:space="preserve">Elle agit uniquement comme</w:t>
      </w:r>
      <w:r>
        <w:t xml:space="preserve"> </w:t>
      </w:r>
      <w:r>
        <w:rPr>
          <w:b/>
          <w:bCs/>
        </w:rPr>
        <w:t xml:space="preserve">service de configuration,</w:t>
      </w:r>
      <w:r>
        <w:rPr>
          <w:b/>
          <w:bCs/>
        </w:rPr>
        <w:t xml:space="preserve"> </w:t>
      </w:r>
      <w:r>
        <w:rPr>
          <w:b/>
          <w:bCs/>
        </w:rPr>
        <w:t xml:space="preserve">d’authentification et de journalisation technique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9d041f64a336761d850376dbe4c78b51015446c"/>
    <w:p>
      <w:pPr>
        <w:pStyle w:val="Heading2"/>
      </w:pPr>
      <w:r>
        <w:t xml:space="preserve">2. Stack technique et bibliothèques utilisées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1377"/>
        <w:gridCol w:w="2840"/>
        <w:gridCol w:w="1980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Librairie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indicative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0.95+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REST,</w:t>
            </w:r>
            <w:r>
              <w:t xml:space="preserve"> </w:t>
            </w:r>
            <w:r>
              <w:t xml:space="preserve">dépendances,</w:t>
            </w:r>
            <w:r>
              <w:t xml:space="preserve"> </w:t>
            </w:r>
            <w:r>
              <w:t xml:space="preserve">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des</w:t>
            </w:r>
            <w:r>
              <w:t xml:space="preserve"> </w:t>
            </w:r>
            <w:r>
              <w:t xml:space="preserve">payloads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psycopg2</w:t>
            </w:r>
          </w:p>
        </w:tc>
        <w:tc>
          <w:tcPr/>
          <w:p>
            <w:pPr>
              <w:pStyle w:val="Compact"/>
            </w:pPr>
            <w:r>
              <w:t xml:space="preserve">2.9+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</w:t>
            </w:r>
            <w:r>
              <w:t xml:space="preserve"> </w:t>
            </w: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Curseurs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psycopg2.extras.RealDictCursor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Résultats</w:t>
            </w:r>
            <w:r>
              <w:t xml:space="preserve"> </w:t>
            </w:r>
            <w:r>
              <w:t xml:space="preserve">structurés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smtplib, email.mime.*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OTP via</w:t>
            </w:r>
            <w:r>
              <w:t xml:space="preserve"> </w:t>
            </w:r>
            <w:r>
              <w:t xml:space="preserve">SMTP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datetime, zoneinfo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OTP,</w:t>
            </w:r>
            <w:r>
              <w:t xml:space="preserve"> </w:t>
            </w:r>
            <w:r>
              <w:t xml:space="preserve">horodatage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</w:t>
            </w:r>
            <w:r>
              <w:t xml:space="preserve"> </w:t>
            </w:r>
            <w:r>
              <w:t xml:space="preserve">secrets terminaux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OTP 6</w:t>
            </w:r>
            <w:r>
              <w:t xml:space="preserve"> </w:t>
            </w:r>
            <w:r>
              <w:t xml:space="preserve">chiffres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contextlib.asynccontextmanager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DB au</w:t>
            </w:r>
            <w:r>
              <w:t xml:space="preserve"> </w:t>
            </w:r>
            <w:r>
              <w:t xml:space="preserve">démarrage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sécurité-et-audit"/>
    <w:p>
      <w:pPr>
        <w:pStyle w:val="Heading2"/>
      </w:pPr>
      <w:r>
        <w:t xml:space="preserve">3. Sécurité et audit</w:t>
      </w:r>
    </w:p>
    <w:bookmarkStart w:id="11" w:name="api-key"/>
    <w:p>
      <w:pPr>
        <w:pStyle w:val="Heading3"/>
      </w:pPr>
      <w:r>
        <w:t xml:space="preserve">3.1 API Key</w:t>
      </w:r>
    </w:p>
    <w:p>
      <w:pPr>
        <w:numPr>
          <w:ilvl w:val="0"/>
          <w:numId w:val="1001"/>
        </w:numPr>
      </w:pPr>
      <w:r>
        <w:t xml:space="preserve">Protection des routes sensibles via</w:t>
      </w:r>
      <w:r>
        <w:t xml:space="preserve"> </w:t>
      </w:r>
      <w:r>
        <w:rPr>
          <w:b/>
          <w:bCs/>
        </w:rPr>
        <w:t xml:space="preserve">x-api-key</w:t>
      </w:r>
    </w:p>
    <w:p>
      <w:pPr>
        <w:numPr>
          <w:ilvl w:val="0"/>
          <w:numId w:val="1001"/>
        </w:numPr>
      </w:pPr>
      <w:r>
        <w:t xml:space="preserve">Vérification stricte par dépendance FastAPI</w:t>
      </w:r>
    </w:p>
    <w:p>
      <w:pPr>
        <w:numPr>
          <w:ilvl w:val="0"/>
          <w:numId w:val="1001"/>
        </w:numPr>
      </w:pPr>
      <w:r>
        <w:t xml:space="preserve">Retour HTTP 403 en cas d’échec</w:t>
      </w:r>
    </w:p>
    <w:p>
      <w:pPr>
        <w:numPr>
          <w:ilvl w:val="0"/>
          <w:numId w:val="1001"/>
        </w:numPr>
      </w:pPr>
      <w:r>
        <w:t xml:space="preserve">Journalisation des tentatives non autorisées</w:t>
      </w:r>
    </w:p>
    <w:bookmarkEnd w:id="11"/>
    <w:bookmarkStart w:id="12" w:name="otp-one-time-password"/>
    <w:p>
      <w:pPr>
        <w:pStyle w:val="Heading3"/>
      </w:pPr>
      <w:r>
        <w:t xml:space="preserve">3.2 OTP (One-Time Password)</w:t>
      </w:r>
    </w:p>
    <w:p>
      <w:pPr>
        <w:numPr>
          <w:ilvl w:val="0"/>
          <w:numId w:val="1002"/>
        </w:numPr>
      </w:pPr>
      <w:r>
        <w:t xml:space="preserve">Code à 6 chiffres</w:t>
      </w:r>
    </w:p>
    <w:p>
      <w:pPr>
        <w:numPr>
          <w:ilvl w:val="0"/>
          <w:numId w:val="1002"/>
        </w:numPr>
      </w:pPr>
      <w:r>
        <w:t xml:space="preserve">Durée de validité :</w:t>
      </w:r>
      <w:r>
        <w:t xml:space="preserve"> </w:t>
      </w:r>
      <w:r>
        <w:rPr>
          <w:b/>
          <w:bCs/>
        </w:rPr>
        <w:t xml:space="preserve">15 minutes</w:t>
      </w:r>
    </w:p>
    <w:p>
      <w:pPr>
        <w:numPr>
          <w:ilvl w:val="0"/>
          <w:numId w:val="1002"/>
        </w:numPr>
      </w:pPr>
      <w:r>
        <w:t xml:space="preserve">Stockage temporaire (api_token, token_expiry)</w:t>
      </w:r>
    </w:p>
    <w:p>
      <w:pPr>
        <w:numPr>
          <w:ilvl w:val="0"/>
          <w:numId w:val="1002"/>
        </w:numPr>
      </w:pPr>
      <w:r>
        <w:t xml:space="preserve">Usage unique pour récupération de configuration</w:t>
      </w:r>
    </w:p>
    <w:bookmarkEnd w:id="12"/>
    <w:bookmarkStart w:id="13" w:name="terminal-secret"/>
    <w:p>
      <w:pPr>
        <w:pStyle w:val="Heading3"/>
      </w:pPr>
      <w:r>
        <w:t xml:space="preserve">3.3 Terminal Secret</w:t>
      </w:r>
    </w:p>
    <w:p>
      <w:pPr>
        <w:numPr>
          <w:ilvl w:val="0"/>
          <w:numId w:val="1003"/>
        </w:numPr>
      </w:pPr>
      <w:r>
        <w:t xml:space="preserve">Secret unique généré via secrets.token_urlsafe(32)</w:t>
      </w:r>
    </w:p>
    <w:p>
      <w:pPr>
        <w:numPr>
          <w:ilvl w:val="0"/>
          <w:numId w:val="1003"/>
        </w:numPr>
      </w:pPr>
      <w:r>
        <w:t xml:space="preserve">Utilisé en</w:t>
      </w:r>
      <w:r>
        <w:t xml:space="preserve"> </w:t>
      </w:r>
      <w:r>
        <w:rPr>
          <w:b/>
          <w:bCs/>
        </w:rPr>
        <w:t xml:space="preserve">Bearer Token</w:t>
      </w:r>
    </w:p>
    <w:p>
      <w:pPr>
        <w:numPr>
          <w:ilvl w:val="0"/>
          <w:numId w:val="1003"/>
        </w:numPr>
      </w:pPr>
      <w:r>
        <w:t xml:space="preserve">Révocable à tout moment</w:t>
      </w:r>
    </w:p>
    <w:p>
      <w:pPr>
        <w:numPr>
          <w:ilvl w:val="0"/>
          <w:numId w:val="1003"/>
        </w:numPr>
      </w:pPr>
      <w:r>
        <w:t xml:space="preserve">Aucun secret stocké côté client en clair</w:t>
      </w:r>
    </w:p>
    <w:bookmarkEnd w:id="13"/>
    <w:bookmarkStart w:id="14" w:name="binding-des-terminaux"/>
    <w:p>
      <w:pPr>
        <w:pStyle w:val="Heading3"/>
      </w:pPr>
      <w:r>
        <w:t xml:space="preserve">3.4 Binding des terminaux</w:t>
      </w:r>
    </w:p>
    <w:p>
      <w:pPr>
        <w:numPr>
          <w:ilvl w:val="0"/>
          <w:numId w:val="1004"/>
        </w:numPr>
      </w:pPr>
      <w:r>
        <w:t xml:space="preserve">Nom unique par organisation</w:t>
      </w:r>
    </w:p>
    <w:p>
      <w:pPr>
        <w:numPr>
          <w:ilvl w:val="0"/>
          <w:numId w:val="1004"/>
        </w:numPr>
      </w:pPr>
      <w:r>
        <w:t xml:space="preserve">Limitation du nombre de terminaux (max_slots)</w:t>
      </w:r>
    </w:p>
    <w:p>
      <w:pPr>
        <w:numPr>
          <w:ilvl w:val="0"/>
          <w:numId w:val="1004"/>
        </w:numPr>
      </w:pPr>
      <w:r>
        <w:t xml:space="preserve">Réactivation possible d’un terminal existant</w:t>
      </w:r>
    </w:p>
    <w:p>
      <w:pPr>
        <w:numPr>
          <w:ilvl w:val="0"/>
          <w:numId w:val="1004"/>
        </w:numPr>
      </w:pPr>
      <w:r>
        <w:t xml:space="preserve">Rejet explicite en cas de conflit actif</w:t>
      </w:r>
    </w:p>
    <w:bookmarkEnd w:id="14"/>
    <w:bookmarkStart w:id="15" w:name="protection-des-données"/>
    <w:p>
      <w:pPr>
        <w:pStyle w:val="Heading3"/>
      </w:pPr>
      <w:r>
        <w:t xml:space="preserve">3.5 Protection des données</w:t>
      </w:r>
    </w:p>
    <w:p>
      <w:pPr>
        <w:numPr>
          <w:ilvl w:val="0"/>
          <w:numId w:val="1005"/>
        </w:numPr>
      </w:pPr>
      <w:r>
        <w:t xml:space="preserve">Aucune donnée de santé</w:t>
      </w:r>
    </w:p>
    <w:p>
      <w:pPr>
        <w:numPr>
          <w:ilvl w:val="0"/>
          <w:numId w:val="1005"/>
        </w:numPr>
      </w:pPr>
      <w:r>
        <w:t xml:space="preserve">Aucune image</w:t>
      </w:r>
    </w:p>
    <w:p>
      <w:pPr>
        <w:numPr>
          <w:ilvl w:val="0"/>
          <w:numId w:val="1005"/>
        </w:numPr>
      </w:pPr>
      <w:r>
        <w:t xml:space="preserve">Aucune métadonnée clinique</w:t>
      </w:r>
    </w:p>
    <w:p>
      <w:pPr>
        <w:numPr>
          <w:ilvl w:val="0"/>
          <w:numId w:val="1005"/>
        </w:numPr>
      </w:pPr>
      <w:r>
        <w:t xml:space="preserve">Lien patient exclusivement géré dans le SIH du CHU</w:t>
      </w:r>
    </w:p>
    <w:bookmarkEnd w:id="15"/>
    <w:bookmarkStart w:id="16" w:name="journalisation"/>
    <w:p>
      <w:pPr>
        <w:pStyle w:val="Heading3"/>
      </w:pPr>
      <w:r>
        <w:t xml:space="preserve">3.6 Journalisation</w:t>
      </w:r>
    </w:p>
    <w:p>
      <w:pPr>
        <w:numPr>
          <w:ilvl w:val="0"/>
          <w:numId w:val="1006"/>
        </w:numPr>
      </w:pPr>
      <w:r>
        <w:t xml:space="preserve">Logs applicatifs des actions critiques</w:t>
      </w:r>
    </w:p>
    <w:p>
      <w:pPr>
        <w:numPr>
          <w:ilvl w:val="0"/>
          <w:numId w:val="1006"/>
        </w:numPr>
      </w:pPr>
      <w:r>
        <w:t xml:space="preserve">Table transfer_logs :</w:t>
      </w:r>
    </w:p>
    <w:p>
      <w:pPr>
        <w:numPr>
          <w:ilvl w:val="1"/>
          <w:numId w:val="1007"/>
        </w:numPr>
      </w:pPr>
      <w:r>
        <w:t xml:space="preserve">terminal_id</w:t>
      </w:r>
    </w:p>
    <w:p>
      <w:pPr>
        <w:numPr>
          <w:ilvl w:val="1"/>
          <w:numId w:val="1007"/>
        </w:numPr>
      </w:pPr>
      <w:r>
        <w:t xml:space="preserve">organization_id</w:t>
      </w:r>
    </w:p>
    <w:p>
      <w:pPr>
        <w:numPr>
          <w:ilvl w:val="1"/>
          <w:numId w:val="1007"/>
        </w:numPr>
      </w:pPr>
      <w:r>
        <w:t xml:space="preserve">nom de fichier technique anonymisé</w:t>
      </w:r>
    </w:p>
    <w:p>
      <w:pPr>
        <w:numPr>
          <w:ilvl w:val="1"/>
          <w:numId w:val="1007"/>
        </w:numPr>
      </w:pPr>
      <w:r>
        <w:t xml:space="preserve">dossier logique anonymisé</w:t>
      </w:r>
    </w:p>
    <w:p>
      <w:pPr>
        <w:numPr>
          <w:ilvl w:val="1"/>
          <w:numId w:val="1007"/>
        </w:numPr>
      </w:pPr>
      <w:r>
        <w:t xml:space="preserve">statut</w:t>
      </w:r>
    </w:p>
    <w:p>
      <w:pPr>
        <w:numPr>
          <w:ilvl w:val="1"/>
          <w:numId w:val="1007"/>
        </w:numPr>
      </w:pPr>
      <w:r>
        <w:t xml:space="preserve">horodatage</w:t>
      </w:r>
    </w:p>
    <w:p>
      <w:pPr>
        <w:numPr>
          <w:ilvl w:val="0"/>
          <w:numId w:val="1006"/>
        </w:numPr>
      </w:pPr>
      <w:r>
        <w:t xml:space="preserve">Rollback automatique en cas d’erreur DB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base-de-données"/>
    <w:p>
      <w:pPr>
        <w:pStyle w:val="Heading2"/>
      </w:pPr>
      <w:r>
        <w:t xml:space="preserve">4. Base de données</w:t>
      </w:r>
    </w:p>
    <w:bookmarkStart w:id="18" w:name="tables-principales"/>
    <w:p>
      <w:pPr>
        <w:pStyle w:val="Heading3"/>
      </w:pPr>
      <w:r>
        <w:t xml:space="preserve">4.1 Tables principales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Colonnes 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api_token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max_slots,</w:t>
            </w:r>
            <w:r>
              <w:t xml:space="preserve"> </w:t>
            </w:r>
            <w:r>
              <w:t xml:space="preserve">webdav_url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 CHU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device_uuid,</w:t>
            </w:r>
            <w:r>
              <w:t xml:space="preserve"> </w:t>
            </w:r>
            <w:r>
              <w:t xml:space="preserve">terminal_secret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Terminaux enrôlés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terminal_id,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</w:t>
            </w:r>
            <w:r>
              <w:t xml:space="preserve"> </w:t>
            </w:r>
            <w:r>
              <w:t xml:space="preserve">technique</w:t>
            </w:r>
          </w:p>
        </w:tc>
      </w:tr>
    </w:tbl>
    <w:bookmarkEnd w:id="18"/>
    <w:bookmarkStart w:id="19" w:name="bonnes-pratiques"/>
    <w:p>
      <w:pPr>
        <w:pStyle w:val="Heading3"/>
      </w:pPr>
      <w:r>
        <w:t xml:space="preserve">4.2 Bonnes pratiques</w:t>
      </w:r>
    </w:p>
    <w:p>
      <w:pPr>
        <w:numPr>
          <w:ilvl w:val="0"/>
          <w:numId w:val="1008"/>
        </w:numPr>
      </w:pPr>
      <w:r>
        <w:t xml:space="preserve">Transactions explicites</w:t>
      </w:r>
    </w:p>
    <w:p>
      <w:pPr>
        <w:numPr>
          <w:ilvl w:val="0"/>
          <w:numId w:val="1008"/>
        </w:numPr>
      </w:pPr>
      <w:r>
        <w:t xml:space="preserve">API stateless</w:t>
      </w:r>
    </w:p>
    <w:p>
      <w:pPr>
        <w:numPr>
          <w:ilvl w:val="0"/>
          <w:numId w:val="1008"/>
        </w:numPr>
      </w:pPr>
      <w:r>
        <w:t xml:space="preserve">Migrations automatiques sécurisées au démarrage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outes-exposées"/>
    <w:p>
      <w:pPr>
        <w:pStyle w:val="Heading2"/>
      </w:pPr>
      <w:r>
        <w:t xml:space="preserve">5. Routes exposées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2169"/>
        <w:gridCol w:w="1735"/>
        <w:gridCol w:w="2061"/>
        <w:gridCol w:w="17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/request-otp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/get-config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  <w:r>
              <w:t xml:space="preserve"> </w:t>
            </w:r>
            <w:r>
              <w:t xml:space="preserve">WebDAV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/check-auth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</w:t>
            </w:r>
            <w:r>
              <w:t xml:space="preserve"> </w:t>
            </w:r>
            <w:r>
              <w:t xml:space="preserve">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/revoke-terminal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/terminals/{uuid}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/log-transfer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transfert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ébergement"/>
    <w:p>
      <w:pPr>
        <w:pStyle w:val="Heading2"/>
      </w:pPr>
      <w:r>
        <w:t xml:space="preserve">6. Hébergement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/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Infomaniak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Non-HDS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2026-10-11T18:03:53Z</dcterms:created>
  <dcterms:modified xsi:type="dcterms:W3CDTF">2026-10-11T18:03:53Z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