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4E78"/>
          <w:sz w:val="32"/>
          <w:szCs w:val="32"/>
        </w:rPr>
        <w:t xml:space="preserve">STEPHEN GOZZA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CREATIVE PROJECT MANAGER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Livermore, CA  |  925-457-1986  |  macsound@gmail.com  |  linkedin.com/in/stephen-gozza/</w:t>
      </w:r>
    </w:p>
    <w:p>
      <w:pPr>
        <w:pBdr>
          <w:bottom w:val="single" w:color="44444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Technical Project Manager who bridges engineering execution and creative messaging. Over a decade managing video production, live-event technical direction, and product development for global brands, translating complex technical and product realities into content and communication that works for both internal teams and non-technical stakeholders. Hands-on fluency in networking, AV, audio, and lighting systems most creative project managers do not have, paired with day-to-day experience keeping cross-functional creative, engineering, and business teams aligned under real deadlines and budgets.</w:t>
      </w:r>
    </w:p>
    <w:p>
      <w:pPr>
        <w:pBdr>
          <w:bottom w:val="single" w:color="44444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CORE SKILLS &amp; EXPERTISE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Lifecycle Management: </w:t>
      </w:r>
      <w:r>
        <w:rPr>
          <w:rFonts w:ascii="Calibri" w:cs="Calibri" w:eastAsia="Calibri" w:hAnsi="Calibri"/>
          <w:sz w:val="21"/>
          <w:szCs w:val="21"/>
        </w:rPr>
        <w:t xml:space="preserve">Cross-functional Leadership, Stakeholder Management, Agile/Scrum, Product Lifecycle Management (PLM), Budgeting &amp; Resource Allocation, Quality Assurance (QA) Testing.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Direction: </w:t>
      </w:r>
      <w:r>
        <w:rPr>
          <w:rFonts w:ascii="Calibri" w:cs="Calibri" w:eastAsia="Calibri" w:hAnsi="Calibri"/>
          <w:sz w:val="21"/>
          <w:szCs w:val="21"/>
        </w:rPr>
        <w:t xml:space="preserve">Broadcast &amp; Video Production, Global Localization, Audio Recording &amp; Editing, Live Theatrical Design (Lighting, Sound, Video), UI/UX Animation Oversight, Computer Networking (VLAN, Ubiquiti, Meraki, Mist, Dante Audio Systems).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Branding: </w:t>
      </w:r>
      <w:r>
        <w:rPr>
          <w:rFonts w:ascii="Calibri" w:cs="Calibri" w:eastAsia="Calibri" w:hAnsi="Calibri"/>
          <w:sz w:val="21"/>
          <w:szCs w:val="21"/>
        </w:rPr>
        <w:t xml:space="preserve">Corporate Identity &amp; Logo Design, Signage, Custom Packaging Design, Digital &amp; Physical Asset Creation.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Adobe Premiere Pro, Photoshop, Illustrator, Asana, Jira, Wrike, Windchill PLM, Apple iWork, Microsoft Office, Google Workspace.</w:t>
      </w:r>
    </w:p>
    <w:p>
      <w:pPr>
        <w:pBdr>
          <w:bottom w:val="single" w:color="44444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 Content Producer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Apple via Hogarth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Sep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Promoted to lead expanded visual content portfolios, gaining full autonomous sign-off authority to approve final product marketing assets without secondary oversight.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Direct end-to-end localization pipelines for global markets, ensuring regional compliance, cultural accuracy, and synchronized worldwide product launches.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Drive cross-functional alignment across creative and engineering teams to maintain asset velocity and precision.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Video Content Project Manager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Apple via Hogarth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2021 – Sep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end-to-end video production lifecycles for high-fidelity, UI-accurate screen animations featured on Apple.com, global broadcast advertising, and retail demos.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across cross-functional creative, business affairs, and engineering teams to deliver localized on-device assets for major product verticals including Vision Pro, iPhone, and Mac.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Maintained rigorous quality assurance testing throughout the digital product asset lifecycle.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Development Coordinator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Williams-Sonoma Inc. (Pottery Barn Kids)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Streamlined product asset workflows by tracking deliverables between internal design artists, business affairs, licensing teams, and international manufacturing partners to ensure on-time product launches.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Coordinated with cross-functional team members to manage new product creation from concept approval through mass manufacturing.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communications and timelines between in-house design staff, mock store display builds, and executive review sessions.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Event Manager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Encore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2015 –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high-profile corporate events from initial concept to completion, executing video production, advanced AV elements, and venue coordination for audiences ranging from 50 to 4,000 attendees.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Directed creative and labor teams while facilitating communication pathways between corporate product groups.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Oversaw budget allocations and venue execution parameters to maximize client satisfaction and ROI.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Marketing Operations Manager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Cornology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2011 –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Spearheaded a comprehensive brand overhaul, including a modern corporate logo, custom food-grade packaging, multi-store physical layouts, and an e-commerce website.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Evolved the business model to expand operations from local brick-and-mortar retail to high-volume wholesale, bulk, and online digital sales channels.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Engineer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Community Presbyterian Church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2004 – 2010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Led multidisciplinary design teams producing print layouts, online artwork, and interactive environmental displays to build cohesive thematic campaigns.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Provided technical insights for multi-tier lighting, audio, and video integrations during weekly leadership planning.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Managed logistics, transportation, professional staff, and volunteer crews across multiple live event productions.</w:t>
      </w:r>
    </w:p>
    <w:p>
      <w:pPr>
        <w:tabs>
          <w:tab w:val="right" w:pos="9360"/>
        </w:tabs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Director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  |  Graceway Church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	2015 – Present, concurrent, evenings/weekends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Ongoing volunteer/part-time role held alongside the full-time positions above.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Design, manage, and execute all technical and creative aspects of live weekly productions and large-scale regional events, overseeing lighting, sound, video, and network infrastructure.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Interface directly with senior leadership to map creative vision to technical execution, keeping operational strategies aligned with organizational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Recruit, train, and lead a team of volunteers, building a high-performance technical operations workflow.</w:t>
      </w:r>
    </w:p>
    <w:p>
      <w:pPr>
        <w:pBdr>
          <w:bottom w:val="single" w:color="444444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F4E78"/>
          <w:sz w:val="22"/>
          <w:szCs w:val="22"/>
        </w:rPr>
        <w:t xml:space="preserve">EDUCATION &amp;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Associate Degree / Coursework in Computer Networking Technology — Diablo Valley College (2008)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Dante Audio Networking Certification — Level II (2020)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Microsoft Certified Professional (MCP) — Computer Networking Technology (2013)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2026-07-28T02:00:02.128Z</dcterms:created>
  <dcterms:modified xsi:type="dcterms:W3CDTF">2026-07-28T02:00:02.142Z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