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widowControl w:val="1"/>
      </w:pPr>
      <w:r>
        <w:rPr>
          <w:b/>
          <w:color w:val="167E80"/>
          <w:sz w:val="20"/>
        </w:rPr>
        <w:t>RESEARCH SOFTWARE  /  ARCHITECTURE PROPOSAL</w:t>
      </w:r>
    </w:p>
    <w:p>
      <w:pPr>
        <w:spacing w:after="480"/>
        <w:widowControl w:val="1"/>
      </w:pPr>
    </w:p>
    <w:p>
      <w:pPr>
        <w:spacing w:after="240"/>
        <w:widowControl w:val="1"/>
      </w:pPr>
      <w:r>
        <w:rPr>
          <w:b/>
          <w:color w:val="20384F"/>
          <w:sz w:val="54"/>
        </w:rPr>
        <w:t>RAGSystem 2.0</w:t>
      </w:r>
    </w:p>
    <w:p>
      <w:pPr>
        <w:spacing w:after="300"/>
        <w:widowControl w:val="1"/>
      </w:pPr>
      <w:r>
        <w:rPr>
          <w:b/>
          <w:color w:val="20384F"/>
          <w:sz w:val="44"/>
        </w:rPr>
        <w:t>完整产品与技术设计方案</w:t>
      </w:r>
    </w:p>
    <w:p>
      <w:pPr>
        <w:pStyle w:val="Subtitle"/>
      </w:pPr>
      <w:r>
        <w:t>Windows 原生科研工作台  ·  约 1000 篇科研论文  ·  本地优先  ·  可追溯证据</w:t>
      </w:r>
    </w:p>
    <w:p>
      <w:pPr>
        <w:spacing w:after="440"/>
        <w:widowControl w:val="1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E9F2F3"/>
            <w:tcMar>
              <w:top w:w="165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/>
                <w:b/>
                <w:color w:val="147076"/>
                <w:sz w:val="20"/>
              </w:rPr>
              <w:t>设计定位</w:t>
            </w:r>
          </w:p>
          <w:p>
            <w:pPr>
              <w:spacing w:after="0" w:before="0" w:line="307" w:lineRule="auto"/>
            </w:pPr>
            <w:r>
              <w:rPr>
                <w:rFonts w:ascii="Noto Sans CJK SC" w:hAnsi="Noto Sans CJK SC"/>
                <w:b w:val="0"/>
                <w:color w:val="253545"/>
                <w:sz w:val="19"/>
              </w:rPr>
              <w:t>面向约 1000 篇科研论文的 Windows 单用户本地优先桌面应用。以可维护、可检索、可复核为第一目标；保留未来扩展空间，但不预置企业级服务与不必要的独立数据库。</w:t>
            </w:r>
          </w:p>
        </w:tc>
      </w:tr>
    </w:tbl>
    <w:p>
      <w:pPr>
        <w:spacing w:after="0"/>
        <w:widowControl w:val="1"/>
      </w:pPr>
    </w:p>
    <w:p>
      <w:pPr>
        <w:spacing w:after="440"/>
        <w:widowControl w:val="1"/>
      </w:pPr>
    </w:p>
    <w:p>
      <w:pPr>
        <w:spacing w:after="140"/>
        <w:widowControl w:val="1"/>
      </w:pPr>
      <w:r>
        <w:rPr>
          <w:b/>
          <w:color w:val="20384F"/>
        </w:rPr>
        <w:t>文件版本  v1.1 / 千篇级规模适配修订稿</w:t>
      </w:r>
      <w:r/>
    </w:p>
    <w:p>
      <w:pPr>
        <w:spacing w:after="140"/>
        <w:widowControl w:val="1"/>
      </w:pPr>
      <w:r>
        <w:rPr>
          <w:b/>
          <w:color w:val="20384F"/>
        </w:rPr>
        <w:t>修订日期  2026-10-23</w:t>
      </w:r>
      <w:r/>
    </w:p>
    <w:p>
      <w:pPr>
        <w:spacing w:after="140"/>
        <w:widowControl w:val="1"/>
      </w:pPr>
      <w:r>
        <w:rPr>
          <w:b/>
          <w:color w:val="20384F"/>
        </w:rPr>
        <w:t xml:space="preserve">目标平台  </w:t>
      </w:r>
      <w:r>
        <w:t>Windows 11 x64 优先</w:t>
      </w:r>
    </w:p>
    <w:p>
      <w:pPr>
        <w:spacing w:after="140"/>
        <w:widowControl w:val="1"/>
      </w:pPr>
      <w:r>
        <w:rPr>
          <w:b/>
          <w:color w:val="20384F"/>
        </w:rPr>
        <w:t xml:space="preserve">主要读者  </w:t>
      </w:r>
      <w:r>
        <w:t>产品负责人、架构师、研发人员、测试负责人</w:t>
      </w:r>
    </w:p>
    <w:p>
      <w:pPr>
        <w:spacing w:after="140"/>
        <w:widowControl w:val="1"/>
      </w:pPr>
      <w:r>
        <w:rPr>
          <w:b/>
          <w:color w:val="20384F"/>
        </w:rPr>
        <w:t>决策边界  确定基础能力；向量引擎、解析路由与性能门槛以 P0 实测决策</w:t>
      </w:r>
      <w:r/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执行摘要</w:t>
      </w:r>
    </w:p>
    <w:p>
      <w:pPr>
        <w:widowControl w:val="1"/>
      </w:pPr>
      <w:r>
        <w:t>本方案将 RAGSystem 2.0 定义为面向约 1000 篇论文的“本地优先、证据驱动的个人科研工作台”。一个 Windows 安装程序完成部署，导入 PDF 后进行可恢复的解析、增量索引与持久化存储；科研问答应能点击返回原文，跨论文任务必须说明检索与提取覆盖范围。所有技术容量与性能数字均属待验证设计假设，不是实测结果。</w:t>
      </w:r>
    </w:p>
    <w:p>
      <w:pPr>
        <w:pStyle w:val="Heading2"/>
        <w:widowControl w:val="1"/>
      </w:pPr>
      <w:r>
        <w:t>核心决策速览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613"/>
        <w:gridCol w:w="6379"/>
        <w:gridCol w:w="1944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领域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建议基线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决策状态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应用形态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Windows 11 x64 单用户桌面；安装 EXE，无 Docker / WSL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确定方向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界面与运行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Tauri 2 + React + Rust 最小生命周期管理 + Python Sidecar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需真实 Windows 安装验收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权威数据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SQLite WAL + 不可变 PDF / 解析产物；项目-论文多对多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确定方向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关键词检索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FTS5 + 版本化中文预分词与术语规则；trigram 按需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质量评测后定配置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向量检索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统一检索接口；sqlite-vec 与 LanceDB 精确 KNN 同台测试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P0 测试后锁定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文献解析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PDFium 快速提取 + 质量评分 + Docling/OCR 条件路由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需真实 PDF 基准测试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检索路线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局部问答：混合检索；全集研究：论文级覆盖和逐篇提取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确定产品原则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模型与任务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本地 Embedding；生成云/本地可选；SQLite 简化持久任务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需性能和打包验证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1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科研可信性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637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来源有效、语义支持、科学可比三层审查；人工复核独立</w:t>
            </w:r>
            <w:r>
              <w:rPr>
                <w:sz w:val="17"/>
              </w:rPr>
            </w:r>
          </w:p>
        </w:tc>
        <w:tc>
          <w:tcPr>
            <w:tcW w:type="dxa" w:w="194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确定产品原则</w:t>
            </w:r>
            <w:r>
              <w:rPr>
                <w:sz w:val="17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交付优先级</w:t>
      </w:r>
    </w:p>
    <w:p>
      <w:pPr>
        <w:widowControl w:val="1"/>
      </w:pPr>
      <w:r>
        <w:t>P0 首先证明“原生安装 → 真实论文解析 → 两种向量后端基准比较 → 持久增量索引 → 源文定位”。之后再完成混合检索、可信问答与覆盖型 Research；不因 1000 篇规模预设复杂 ANN、多 Agent 或跨库事务基础设施。基础安装不内置重量级生成模型。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E9F2F3"/>
            <w:tcMar>
              <w:top w:w="165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/>
                <w:b/>
                <w:color w:val="147076"/>
                <w:sz w:val="20"/>
              </w:rPr>
              <w:t>重要说明</w:t>
            </w:r>
          </w:p>
          <w:p>
            <w:pPr>
              <w:spacing w:after="0" w:before="0" w:line="307" w:lineRule="auto"/>
            </w:pPr>
            <w:r>
              <w:rPr>
                <w:rFonts w:ascii="Noto Sans CJK SC" w:hAnsi="Noto Sans CJK SC"/>
                <w:b w:val="0"/>
                <w:color w:val="253545"/>
                <w:sz w:val="19"/>
              </w:rPr>
              <w:t>本版新增的“1000 篇规模估算”和性能目标是明确假设及拟验收门槛，并非实际压测结论。sqlite-vec、LanceDB、PDFium、Docling 和模型的最终版本需通过干净 Windows 安装、真实语料评测、恢复测试及许可审查；不得以设计稿替代验证证据。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目录</w:t>
      </w:r>
    </w:p>
    <w:p>
      <w:pPr>
        <w:spacing w:after="40"/>
        <w:ind w:left="173"/>
        <w:widowControl w:val="1"/>
      </w:pPr>
      <w:r>
        <w:t>01  产品定位与范围</w:t>
      </w:r>
    </w:p>
    <w:p>
      <w:pPr>
        <w:spacing w:after="40"/>
        <w:ind w:left="173"/>
        <w:widowControl w:val="1"/>
      </w:pPr>
      <w:r>
        <w:t>02  从零开发的总体架构</w:t>
      </w:r>
    </w:p>
    <w:p>
      <w:pPr>
        <w:spacing w:after="40"/>
        <w:ind w:left="173"/>
        <w:widowControl w:val="1"/>
      </w:pPr>
      <w:r>
        <w:t>03  数据体系与向量持久化</w:t>
      </w:r>
    </w:p>
    <w:p>
      <w:pPr>
        <w:spacing w:after="40"/>
        <w:ind w:left="173"/>
        <w:widowControl w:val="1"/>
      </w:pPr>
      <w:r>
        <w:t>04  文献导入、检索与模型</w:t>
      </w:r>
    </w:p>
    <w:p>
      <w:pPr>
        <w:spacing w:after="40"/>
        <w:ind w:left="173"/>
        <w:widowControl w:val="1"/>
      </w:pPr>
      <w:r>
        <w:t>05  前端 UI 与交互规范</w:t>
      </w:r>
    </w:p>
    <w:p>
      <w:pPr>
        <w:spacing w:after="40"/>
        <w:ind w:left="173"/>
        <w:widowControl w:val="1"/>
      </w:pPr>
      <w:r>
        <w:t>06  科研证据与 Research 工作流</w:t>
      </w:r>
    </w:p>
    <w:p>
      <w:pPr>
        <w:spacing w:after="40"/>
        <w:ind w:left="173"/>
        <w:widowControl w:val="1"/>
      </w:pPr>
      <w:r>
        <w:t>07  任务调度、运行时与异常恢复</w:t>
      </w:r>
    </w:p>
    <w:p>
      <w:pPr>
        <w:spacing w:after="40"/>
        <w:ind w:left="173"/>
        <w:widowControl w:val="1"/>
      </w:pPr>
      <w:r>
        <w:t>08  安装、隐私、备份与升级</w:t>
      </w:r>
    </w:p>
    <w:p>
      <w:pPr>
        <w:spacing w:after="40"/>
        <w:ind w:left="173"/>
        <w:widowControl w:val="1"/>
      </w:pPr>
      <w:r>
        <w:t>09  测试评测与发布门禁</w:t>
      </w:r>
    </w:p>
    <w:p>
      <w:pPr>
        <w:spacing w:after="40"/>
        <w:ind w:left="173"/>
        <w:widowControl w:val="1"/>
      </w:pPr>
      <w:r>
        <w:t>10  开发路线、工程任务及风险</w:t>
      </w:r>
    </w:p>
    <w:p>
      <w:pPr>
        <w:spacing w:after="40"/>
        <w:ind w:left="173"/>
        <w:widowControl w:val="1"/>
      </w:pPr>
      <w:r>
        <w:t>11  开源参考、版权与许可边界</w:t>
      </w:r>
    </w:p>
    <w:p>
      <w:pPr/>
      <w:r>
        <w:t>附录 A  v1.1 核心变更及待决事项</w:t>
      </w:r>
    </w:p>
    <w:p>
      <w:pPr>
        <w:pStyle w:val="Heading1"/>
        <w:widowControl w:val="1"/>
      </w:pPr>
      <w:r>
        <w:t>01  产品定位与范围</w:t>
      </w:r>
    </w:p>
    <w:p>
      <w:pPr>
        <w:pStyle w:val="Heading2"/>
        <w:widowControl w:val="1"/>
      </w:pPr>
      <w:r>
        <w:t>1.1  用户与目标</w:t>
      </w:r>
    </w:p>
    <w:p>
      <w:pPr>
        <w:widowControl w:val="1"/>
      </w:pPr>
      <w:r>
        <w:t>核心用户为 Windows 个人科研人员、研究生与实验室助理；初期知识库目标约 1000 篇科研论文，允许在不迁移服务架构的前提下增长至数千篇。用户主要任务是管理论文、定位方法与实验结果、进行授权范围内的问答、跨论文比较以及人工复核后的结构化综述。</w:t>
      </w:r>
    </w:p>
    <w:p>
      <w:pPr>
        <w:pStyle w:val="Heading2"/>
        <w:widowControl w:val="1"/>
      </w:pPr>
      <w:r>
        <w:t>1.2  用户获得的价值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独立安装：无需 Docker、WSL、PostgreSQL、Redis、Python、Node.js 或命令行。</w:t>
      </w:r>
    </w:p>
    <w:p>
      <w:pPr>
        <w:spacing w:after="60"/>
        <w:ind w:left="317" w:hanging="259"/>
        <w:widowControl w:val="1"/>
      </w:pPr>
      <w:r>
        <w:t>•  资料可控：原件、索引与报告本机保存，允许配置资料目录；云端请求范围与费用可见。</w:t>
      </w:r>
      <w:r/>
    </w:p>
    <w:p>
      <w:pPr>
        <w:spacing w:after="60"/>
        <w:ind w:left="317" w:hanging="259"/>
        <w:widowControl w:val="1"/>
      </w:pPr>
      <w:r>
        <w:t>•  可核查回答：来源 ID 可回到准确论文版本、页面、原文片段或表格单元，并显示定位可靠度。</w:t>
      </w:r>
      <w:r/>
    </w:p>
    <w:p>
      <w:pPr>
        <w:spacing w:after="60"/>
        <w:ind w:left="317" w:hanging="259"/>
        <w:widowControl w:val="1"/>
      </w:pPr>
      <w:r>
        <w:t xml:space="preserve">•  </w:t>
      </w:r>
      <w:r>
        <w:t>有边界的 Research：不将模型审查当作人工证实；缺失字段和不可比实验明确标识。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失败可恢复：断电、崩溃、索引中断后可安全继续或重建，不丢失文献原件。</w:t>
      </w:r>
    </w:p>
    <w:p>
      <w:pPr>
        <w:pStyle w:val="Heading2"/>
        <w:widowControl w:val="1"/>
      </w:pPr>
      <w:r>
        <w:t>1.3  初期不做什么</w:t>
      </w:r>
    </w:p>
    <w:p>
      <w:pPr>
        <w:widowControl w:val="1"/>
      </w:pPr>
      <w:r>
        <w:t>第一版不做多人协作、在线账户同步、插件市场、科研社交网络、自动写作投稿、联网自动抓取所有出版社全文，也不以“完全离线大模型”作为最低安装要求。macOS/Linux 在架构上保留扩展可能，但优先完成 Windows 11 x64。</w:t>
      </w:r>
    </w:p>
    <w:p>
      <w:pPr>
        <w:pStyle w:val="Heading2"/>
        <w:widowControl w:val="1"/>
      </w:pPr>
      <w:r>
        <w:t>1.4  核心用户旅程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  <w:sz w:val="15"/>
              </w:rPr>
              <w:t>下载安装 EXE → 创建项目 → 导入 1–N 篇 PDF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>→ 确认解析 / 索引状态 → 选择文献范围并提问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>→ 检查 PDF 原文证据 → 归档证据与笔记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>→ 深入研究：证据矩阵 → 人工复核 → 生成报告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1.5  不可妥协的科研原则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记忆不是证据：聊天历史、用户指令和模型草稿不能替代已检索原文。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引用必须有来源：每个证据 ID 能追溯到特定文档版本与具体内容范围。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自动审查不是事实证明：语义审查结果必须和人工确认状态分开。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证据不足时拒答或明确限定结论，不补造方法、数据或实验结果。</w:t>
      </w:r>
    </w:p>
    <w:p>
      <w:pPr>
        <w:spacing w:after="60"/>
        <w:ind w:left="317" w:hanging="259"/>
        <w:widowControl w:val="1"/>
      </w:pPr>
      <w:r>
        <w:t>•  跨论文比较必须说明覆盖范围、失败论文、数据集/单位/实验条件；禁止以 Top-K 结果冒充穷尽搜索。</w:t>
      </w:r>
      <w:r/>
    </w:p>
    <w:p>
      <w:pPr/>
      <w:r>
        <w:t>•  不可信输入边界：论文正文属于外部数据，不能要求系统执行命令、访问凭据或越权调用工具。</w:t>
      </w:r>
    </w:p>
    <w:p>
      <w:pPr>
        <w:pStyle w:val="Heading1"/>
        <w:widowControl w:val="1"/>
      </w:pPr>
      <w:r>
        <w:t>02  从零开发的总体架构</w:t>
      </w:r>
    </w:p>
    <w:p>
      <w:pPr>
        <w:pStyle w:val="Heading2"/>
        <w:widowControl w:val="1"/>
      </w:pPr>
      <w:r>
        <w:t>2.1  架构总览</w:t>
      </w:r>
    </w:p>
    <w:p>
      <w:pPr>
        <w:spacing w:after="100"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6309360" cy="2944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after="260"/>
        <w:jc w:val="center"/>
      </w:pPr>
      <w:r>
        <w:t>图 1 · 修订架构：SQLite 保存业务真值；向量后端通过适配层选择，论文原件与索引持久落盘。</w:t>
      </w:r>
    </w:p>
    <w:p>
      <w:pPr>
        <w:pStyle w:val="Heading2"/>
        <w:widowControl w:val="1"/>
      </w:pPr>
      <w:r>
        <w:t>2.2  模块责任边界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045"/>
        <w:gridCol w:w="4104"/>
        <w:gridCol w:w="3787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模块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责任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不承担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Tauri / Rust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Sidecar 生命周期、文件授权、凭据、更新、单实例、最小 IPC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科研论断生成、业务索引规则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React UI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文献与项目、阅读、证据卡、覆盖状态、报告编辑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直接操作数据库、持有 API Key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Python 引擎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解析路由、分块、Embedding、混合检索、证据、评测、受控任务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任意系统 Shell 与未授权联网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SQLite / FTS5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论文/项目/Chunk/任务/证据/全文索引的业务真值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存储大量 PDF 二进制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VectorSearchAdapter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统一 upsert/delete/search/rebuild；sqlite-vec 或 LanceDB 候选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决定科研结论的正确性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文件存储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PDF 原件、解析中间产物、模型、报告、备份 Manifest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单独决定证据是否有效</w:t>
            </w:r>
            <w:r>
              <w:rPr>
                <w:sz w:val="17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2.3  进程模型和本地通信</w:t>
      </w:r>
    </w:p>
    <w:p>
      <w:pPr>
        <w:widowControl w:val="1"/>
      </w:pPr>
      <w:r>
        <w:t>桌面启动时由 Rust 创建一个受控 Python Sidecar 进程并监测存活；简单任务由 Sidecar 内有限 Worker 执行。仅通过授权的本地 IPC 访问限定 API，优先命名管道或带会话令牌的随机回环端口。不得开放无认证端口或任意 Shell 权限；UI 和 Python 进程都不得从 PDF 文本中获取执行命令的授权。</w:t>
      </w:r>
    </w:p>
    <w:p>
      <w:pPr>
        <w:pStyle w:val="Heading2"/>
        <w:widowControl w:val="1"/>
      </w:pPr>
      <w:r>
        <w:t>2.4  运行时选型门禁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在无开发工具、无 Docker/WSL 的干净 Windows 11 x64 上验证完整 Sidecar 打包。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验证中文用户名、中文/空格路径、非管理员账户、WebView2 依赖与 Windows Defender 常见配置。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冻结需要的本机 DLL、运行时、许可文件；不得仅靠 CI 预装开发环境宣布产品就绪。</w:t>
      </w:r>
    </w:p>
    <w:p>
      <w:pPr>
        <w:spacing w:after="60"/>
        <w:ind w:left="317" w:hanging="259"/>
        <w:widowControl w:val="1"/>
      </w:pPr>
      <w:r>
        <w:t>•  SQLite / FTS5 / sqlite-vec 与 LanceDB 候选、PDFium / Docling 必须在同一真实安装产物验证；不要求所有候选随最终发行版同时安装。</w:t>
      </w:r>
      <w:r/>
    </w:p>
    <w:p>
      <w:pPr>
        <w:pStyle w:val="Heading1"/>
        <w:widowControl w:val="1"/>
      </w:pPr>
      <w:r>
        <w:t>03  数据体系与向量持久化</w:t>
      </w:r>
    </w:p>
    <w:p>
      <w:pPr>
        <w:pStyle w:val="Heading2"/>
        <w:widowControl w:val="1"/>
      </w:pPr>
      <w:r>
        <w:t>3.1  向量是否需要永久保存？</w:t>
      </w:r>
    </w:p>
    <w:p>
      <w:pPr>
        <w:widowControl w:val="1"/>
      </w:pPr>
      <w:r>
        <w:t>需要。Embedding 必须独立于可重建的检索索引长期保存；重启软件不重算整个文献库。查询通常只计算问题向量，新增论文只向量化新增或内容变化的 Chunk。索引结构是否额外建持久化 ANN，必须视精确检索实际延迟决定。</w:t>
      </w:r>
    </w:p>
    <w:p>
      <w:pPr/>
      <w:r>
        <w:t>容量示例（待真实文献清点）：1000 篇 × 平均 20 页 × 每页 2–4 Chunk ≈ 4–8 万 Chunk。768 维 Float32 向量约 117–234 MiB；1024 维约 156–313 MiB，均不含元数据、索引、WAL 与模型权重。若 PDF 平均 2–5 MB，原件约 2–5 GB；扫描件可能远大于此。规模测算不能代替实际页数、文字量、图片/表格比例和扫描比例统计。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915"/>
        <w:gridCol w:w="4032"/>
        <w:gridCol w:w="3989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对象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保存与复用策略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更新触发条件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1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PDF 原件与 SHA256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03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不可变；同一文件哈希去重</w:t>
            </w:r>
            <w:r>
              <w:rPr>
                <w:sz w:val="17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导入新的文件版本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1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论文元数据与关联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03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论文逻辑实体与多个文件版本、项目成员关系分离</w:t>
            </w:r>
            <w:r>
              <w:rPr>
                <w:sz w:val="17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元数据或项目归属变化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1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ParseRun / Element / Chunk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03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记录解析、切块配置及文本/坐标映射</w:t>
            </w:r>
            <w:r>
              <w:rPr>
                <w:sz w:val="17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页面变化或算法版本升级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1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EmbeddingRecord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03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按内容哈希 + 模型完整指纹复用向量</w:t>
            </w:r>
            <w:r>
              <w:rPr>
                <w:sz w:val="17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Chunk 内容或模型/预处理变化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1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VectorIndex（可选）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03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由 EmbeddingRecord 生成并持久化</w:t>
            </w:r>
            <w:r>
              <w:rPr>
                <w:sz w:val="17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向量增删、损坏或索引配置变化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91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FTS5 / 查询向量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03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全文索引随 Chunk 维护；查询向量可短期缓存</w:t>
            </w:r>
            <w:r>
              <w:rPr>
                <w:sz w:val="17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文本/分词规则变化；新查询</w:t>
            </w:r>
            <w:r>
              <w:rPr>
                <w:sz w:val="17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3.2  Embedding、索引世代与增量更新</w:t>
      </w:r>
    </w:p>
    <w:p>
      <w:pPr>
        <w:widowControl w:val="1"/>
      </w:pPr>
      <w:r>
        <w:t>将 EmbeddingSpace（模型名称/版本、权重哈希、维度、距离度量、归一化与预处理配置）和 EmbeddingRecord（Chunk 内容指纹、空间 ID、向量引用、状态）独立于 VectorIndex。只有更换向量空间或执行全量重建时使用 IndexGeneration 的 STAGING → ACTIVE → RETIRED 发布；日常新增 1–N 篇文献只做受影响 Chunk 的幂等 upsert/delete，不全量生成新世代。删除先撤销可见性，再异步清理衍生向量与索引；旧索引仅在全量切换时保留。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  <w:sz w:val="15"/>
              </w:rPr>
              <w:t>Document  1 ── N  DocumentVersion  1 ── N  Element / Chunk</w:t>
              <w:br/>
              <w:t>Project  N ── N  Document      DocumentVersion ── N FileAsset</w:t>
              <w:br/>
              <w:t>Chunk  1 ── N  EmbeddingRecord  N ── 1  EmbeddingSpace</w:t>
              <w:br/>
              <w:t>EmbeddingRecord ── IndexGeneration（仅重建发布时关联）</w:t>
              <w:br/>
              <w:t>Claim  N ── N  EvidenceSpan  N ── 1  DocumentVersion</w:t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3.3  向量后端与一致性边界</w:t>
      </w:r>
    </w:p>
    <w:p>
      <w:pPr>
        <w:widowControl w:val="1"/>
      </w:pPr>
      <w:r>
        <w:t>向量访问封装为 VectorSearchAdapter（upsert、delete、search_exact、check_integrity、rebuild）。方案 A 为 SQLite + sqlite-vec，优先验证单库备份与更新语义；方案 B 为 SQLite + LanceDB，绝不能假设跨库原子事务。两方案均以 SQLite 的文献/Chunk、任务及可见性标记为权威来源：先持久化任务、幂等写向量、校验数目/维度/Chunk ID 后发布可检索状态；异常重启逐项对账、补写或撤销。索引损坏先尝试由已保存向量重建，不默认重算 Embedding。</w:t>
      </w:r>
    </w:p>
    <w:p>
      <w:pPr>
        <w:pStyle w:val="Heading2"/>
        <w:widowControl w:val="1"/>
      </w:pPr>
      <w:r>
        <w:t>3.4  主要实体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555"/>
        <w:gridCol w:w="3427"/>
        <w:gridCol w:w="4954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领域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核心实体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关键约束 / 字段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5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资料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42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Document, DocumentVersion, FileAsset, ProjectDocument</w:t>
            </w:r>
            <w:r>
              <w:rPr>
                <w:sz w:val="16"/>
              </w:rPr>
            </w:r>
          </w:p>
        </w:tc>
        <w:tc>
          <w:tcPr>
            <w:tcW w:type="dxa" w:w="495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DOI/题名/作者、文件 SHA256、论文版本、项目多对多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5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解析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42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ParseRun, Element, Chunk, SourceRegion</w:t>
            </w:r>
            <w:r>
              <w:rPr>
                <w:sz w:val="16"/>
              </w:rPr>
            </w:r>
          </w:p>
        </w:tc>
        <w:tc>
          <w:tcPr>
            <w:tcW w:type="dxa" w:w="495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解析器版本、text_offsets、page/bbox、alignment_confidence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5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索引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42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EmbeddingSpace, EmbeddingRecord, IndexGeneration</w:t>
            </w:r>
            <w:r>
              <w:rPr>
                <w:sz w:val="16"/>
              </w:rPr>
            </w:r>
          </w:p>
        </w:tc>
        <w:tc>
          <w:tcPr>
            <w:tcW w:type="dxa" w:w="495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完整模型指纹、内容哈希、维度、距离度量、发布状态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5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任务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42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Job, JobAttempt, Event</w:t>
            </w:r>
            <w:r>
              <w:rPr>
                <w:sz w:val="16"/>
              </w:rPr>
            </w:r>
          </w:p>
        </w:tc>
        <w:tc>
          <w:tcPr>
            <w:tcW w:type="dxa" w:w="495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幂等键、心跳、租约、取消、重试、错误码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5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会话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42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Conversation, Message, Run, ScopeSnapshot</w:t>
            </w:r>
            <w:r>
              <w:rPr>
                <w:sz w:val="16"/>
              </w:rPr>
            </w:r>
          </w:p>
        </w:tc>
        <w:tc>
          <w:tcPr>
            <w:tcW w:type="dxa" w:w="495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本轮允许文献集合、提示词/模型版本、结果引用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5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科研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42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EvidenceSpan, Claim, Verification, HumanReview, StudyObservation</w:t>
            </w:r>
            <w:r>
              <w:rPr>
                <w:sz w:val="16"/>
              </w:rPr>
            </w:r>
          </w:p>
        </w:tc>
        <w:tc>
          <w:tcPr>
            <w:tcW w:type="dxa" w:w="495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源文位置、语义支持、实验条件、人工状态分离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5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成果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42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EvidenceMatrix, ReportRevision, Annotation</w:t>
            </w:r>
            <w:r>
              <w:rPr>
                <w:sz w:val="16"/>
              </w:rPr>
            </w:r>
          </w:p>
        </w:tc>
        <w:tc>
          <w:tcPr>
            <w:tcW w:type="dxa" w:w="495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变更历史、纳入证据、覆盖率、过期来源警示</w:t>
            </w:r>
            <w:r>
              <w:rPr>
                <w:sz w:val="16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3.5  存储目录与备份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  <w:sz w:val="15"/>
              </w:rPr>
              <w:t>默认数据根目录：%LOCALAPPDATA%\RAGSystem\（首次配置后可迁移）</w:t>
              <w:br/>
              <w:t xml:space="preserve">  data\research.db   papers\&lt;sha256&gt;.pdf   parsed\&lt;doc-version&gt;\</w:t>
              <w:br/>
              <w:t xml:space="preserve">  vectors\&lt;embedding-space&gt;\  # 仅 LanceDB/独立向量目录方案</w:t>
              <w:br/>
              <w:t xml:space="preserve">  models\embedding\  reranker\  optional-llm\</w:t>
              <w:br/>
              <w:t xml:space="preserve">  reports\  backups\  logs\  manifests\</w:t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t>备份以 SQLite Online Backup API 生成一致数据库快照，并生成 Manifest（schema/应用版本、文献 SHA256、解析/模型指纹、向量空间、向量索引状态、文件列表）。LanceDB 模式必须同时保证向量目录快照一致性；sqlite-vec 模式同样需验证数据库及外部文件关系。允许备份时不含可重建索引，但若不包含 Embedding，恢复将需要可获取的权重与重新计算资源。还原前校验清单哈希、允许用户指定非系统盘；卸载不默认删除资料。</w:t>
      </w:r>
    </w:p>
    <w:p>
      <w:pPr>
        <w:pStyle w:val="Heading2"/>
        <w:keepNext/>
      </w:pPr>
      <w:r>
        <w:t>3.6  数据库选型的 P0 比较门槛</w:t>
      </w:r>
    </w:p>
    <w:p>
      <w:pPr/>
      <w:r>
        <w:t>使用同一批真实论文 Chunk、相同 Embedding、距离度量、硬件和查询集，分别测试 sqlite-vec 与 LanceDB 的精确 KNN；比较查询 P50/P95、增量 upsert/delete、过滤正确性、首次/重启加载、内存/磁盘、备份恢复、中文路径及 Windows 打包。sqlite-vec 当前属于快速迭代的早期版本，须特别验证稳定性与升级兼容。达到质量与延迟要求则不启用 ANN；ANN 仅在明确性能不足且召回损失可接受时考虑。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045"/>
        <w:gridCol w:w="4104"/>
        <w:gridCol w:w="3787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候选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首版采用的条件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必须拒绝的情况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SQLite + sqlite-vec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单库模式功能完整；真实 Windows 测试通过；更新/过滤/备份可靠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扩展兼容风险或运行打包失败、性能不达标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SQLite + LanceDB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精确检索/增量写入质量更好且额外维护成本可接受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跨库恢复/备份不可靠或收益无法量化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ANN（非默认）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精确搜索不满足已定义延迟目标且召回基准可控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只是因为向量条数多而预设使用</w:t>
            </w:r>
            <w:r>
              <w:rPr>
                <w:sz w:val="17"/>
              </w:rPr>
            </w:r>
          </w:p>
        </w:tc>
      </w:tr>
    </w:tbl>
    <w:p>
      <w:pPr>
        <w:pStyle w:val="Heading1"/>
        <w:widowControl w:val="1"/>
      </w:pPr>
      <w:r>
        <w:t>04  文献导入、检索与模型</w:t>
      </w:r>
    </w:p>
    <w:p>
      <w:pPr>
        <w:pStyle w:val="Heading2"/>
        <w:widowControl w:val="1"/>
      </w:pPr>
      <w:r>
        <w:t>4.1  分层 PDF 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829"/>
        <w:gridCol w:w="3614"/>
        <w:gridCol w:w="4493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文献场景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首轮解析路径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升级解析的触发和验收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数字文本 PDF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36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PDFium 提取文字、基础页码/坐标</w:t>
            </w:r>
            <w:r>
              <w:rPr>
                <w:sz w:val="17"/>
              </w:rPr>
            </w:r>
          </w:p>
        </w:tc>
        <w:tc>
          <w:tcPr>
            <w:tcW w:type="dxa" w:w="449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阅读顺序异常、覆盖率低、乱码/断词异常时升级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多栏、复杂表格/公式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36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版面复杂度信号触发 Docling 增强</w:t>
            </w:r>
            <w:r>
              <w:rPr>
                <w:sz w:val="17"/>
              </w:rPr>
            </w:r>
          </w:p>
        </w:tc>
        <w:tc>
          <w:tcPr>
            <w:tcW w:type="dxa" w:w="449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核对表头、合并单元格、单位、实验组及坐标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扫描/混合 PDF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36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逐页检测有无可用文字；用户授权后 OCR</w:t>
            </w:r>
            <w:r>
              <w:rPr>
                <w:sz w:val="17"/>
              </w:rPr>
            </w:r>
          </w:p>
        </w:tc>
        <w:tc>
          <w:tcPr>
            <w:tcW w:type="dxa" w:w="449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低置信文本与无法定位页面须显式标记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失败/部分解析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36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页面级错误和可重试任务</w:t>
            </w:r>
            <w:r>
              <w:rPr>
                <w:sz w:val="17"/>
              </w:rPr>
            </w:r>
          </w:p>
        </w:tc>
        <w:tc>
          <w:tcPr>
            <w:tcW w:type="dxa" w:w="449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不能把部分成功误报为已完成全文解析</w:t>
            </w:r>
            <w:r>
              <w:rPr>
                <w:sz w:val="17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4.2  分块与来源坐标</w:t>
      </w:r>
    </w:p>
    <w:p>
      <w:pPr/>
      <w:r>
        <w:t>解析路由必须由可测试信号驱动：文本覆盖率、阅读顺序、乱码比例、可检测表格数量、页面类型和定位一致性。自动升级后保留 ParseRun 的前后版本及原因；允许用户手动重解析某篇或某页。对关键实验表格，应优先保留结构而非强行序列化为普通文字。</w:t>
      </w:r>
    </w:p>
    <w:p>
      <w:pPr>
        <w:widowControl w:val="1"/>
      </w:pPr>
      <w:r>
        <w:t>优先按章节、段落及表格语义边界切分，避免拆散指标、单位、实验条件与对应数值。原始页面元素和清洗后 Chunk 必须通过显式映射关联：DocumentVersion + Page + SourceRegion(bbox/table_row/column) + Element ID + 清洗文本偏移 + 定位可靠度。文字归一化会使字符偏移与 PDF 实际坐标不一致；若无法精确高亮，退化到可靠的页/区域定位并提示，禁止虚构坐标。</w:t>
      </w:r>
    </w:p>
    <w:p>
      <w:pPr>
        <w:pStyle w:val="Heading2"/>
        <w:widowControl w:val="1"/>
      </w:pPr>
      <w:r>
        <w:t>4.3  中英文混合检索</w:t>
      </w:r>
    </w:p>
    <w:p>
      <w:pPr>
        <w:widowControl w:val="1"/>
      </w:pPr>
      <w:r>
        <w:t>关键词检索采用独立的原始文本字段与版本化“检索文本”字段：中文预分词、术语词表、英文缩写/符号归一化以同一规则作用于入库和查询。FTS5 默认 unicode61 不执行中文词语级分词；trigram 适于子串匹配但短于 3 个 Unicode 字符的 FTS 查询有限制。融合时先按项目/授权文献/标签/年份进行可靠过滤，再用 FTS5 + 向量精确 KNN（必要时 RRF、Reranker）排序；校验短术语、公式、材料名、中英混问及误召回。</w:t>
      </w:r>
    </w:p>
    <w:p>
      <w:pPr>
        <w:pStyle w:val="Heading2"/>
        <w:widowControl w:val="1"/>
      </w:pPr>
      <w:r>
        <w:t>4.4  模型方案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714"/>
        <w:gridCol w:w="3859"/>
        <w:gridCol w:w="4363"/>
      </w:tblGrid>
      <w:tr>
        <w:trPr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模型类别</w:t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建议策略</w:t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须验证项</w:t>
            </w:r>
          </w:p>
        </w:tc>
      </w:tr>
      <w:tr>
        <w:trPr>
          <w:cantSplit/>
        </w:trPr>
        <w:tc>
          <w:tcPr>
            <w:tcW w:type="dxa" w:w="17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Embedding</w:t>
            </w:r>
          </w:p>
        </w:tc>
        <w:tc>
          <w:tcPr>
            <w:tcW w:type="dxa" w:w="38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默认本地；优先评测轻量多语言 ONNX 模型</w:t>
            </w:r>
          </w:p>
        </w:tc>
        <w:tc>
          <w:tcPr>
            <w:tcW w:type="dxa" w:w="436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语义召回、中文→英文表现、CPU 延迟、许可</w:t>
            </w:r>
          </w:p>
        </w:tc>
      </w:tr>
      <w:tr>
        <w:trPr>
          <w:cantSplit/>
        </w:trPr>
        <w:tc>
          <w:tcPr>
            <w:tcW w:type="dxa" w:w="17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Reranker</w:t>
            </w:r>
          </w:p>
        </w:tc>
        <w:tc>
          <w:tcPr>
            <w:tcW w:type="dxa" w:w="38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本地可选；低配置机器可降级</w:t>
            </w:r>
          </w:p>
        </w:tc>
        <w:tc>
          <w:tcPr>
            <w:tcW w:type="dxa" w:w="436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实际增益、模型体积与资源占用</w:t>
            </w:r>
          </w:p>
        </w:tc>
      </w:tr>
      <w:tr>
        <w:trPr>
          <w:cantSplit/>
        </w:trPr>
        <w:tc>
          <w:tcPr>
            <w:tcW w:type="dxa" w:w="17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生成 LLM</w:t>
            </w:r>
          </w:p>
        </w:tc>
        <w:tc>
          <w:tcPr>
            <w:tcW w:type="dxa" w:w="38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首次配置云 API 或选择本地模型</w:t>
            </w:r>
          </w:p>
        </w:tc>
        <w:tc>
          <w:tcPr>
            <w:tcW w:type="dxa" w:w="436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端点、密钥、费用、结构化输出稳定性</w:t>
            </w:r>
          </w:p>
        </w:tc>
      </w:tr>
      <w:tr>
        <w:trPr>
          <w:cantSplit/>
        </w:trPr>
        <w:tc>
          <w:tcPr>
            <w:tcW w:type="dxa" w:w="17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语义 Reviewer</w:t>
            </w:r>
          </w:p>
        </w:tc>
        <w:tc>
          <w:tcPr>
            <w:tcW w:type="dxa" w:w="38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视任务风险按需启用，不等同人工审查</w:t>
            </w:r>
          </w:p>
        </w:tc>
        <w:tc>
          <w:tcPr>
            <w:tcW w:type="dxa" w:w="436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支持判定误报与漏报、成本、失败处理</w:t>
            </w:r>
          </w:p>
        </w:tc>
      </w:tr>
      <w:tr>
        <w:trPr>
          <w:cantSplit/>
        </w:trPr>
        <w:tc>
          <w:tcPr>
            <w:tcW w:type="dxa" w:w="171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OCR/Layout</w:t>
            </w:r>
          </w:p>
        </w:tc>
        <w:tc>
          <w:tcPr>
            <w:tcW w:type="dxa" w:w="38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只在需要时启用增强资源</w:t>
            </w:r>
          </w:p>
        </w:tc>
        <w:tc>
          <w:tcPr>
            <w:tcW w:type="dxa" w:w="4363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模型权重许可、中文路径、Windows 打包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t>EmbeddingSpace 指纹应覆盖权重哈希、tokenizer、归一化、距离度量、维度及文本预处理配置；更换任一影响向量可比性的参数都须建立新空间，不混用旧向量。云模型只可接收明确授权的问题和必要片段，严格记录每种服务的数据外发范围。</w:t>
      </w:r>
    </w:p>
    <w:p>
      <w:pPr>
        <w:pStyle w:val="Heading2"/>
        <w:keepNext/>
      </w:pPr>
      <w:r>
        <w:t>4.5  分层检索与跨论文覆盖</w:t>
      </w:r>
    </w:p>
    <w:p>
      <w:pPr/>
      <w:r>
        <w:t>检索策略必须按问题类型分流。局部事实问答可在授权集合内先过滤、混合检索再重排，并以独立论文去重/配额避免 Top-K 被同一篇论文占满；需要“哪些论文、全部方法、逐篇比较、覆盖率”的 Research 任务先在论文级筛候选，再对候选逐篇证据抽取。若用户要求检查整库，应调度覆盖所有已授权且可解析论文的逐篇扫描，不以一次 Top-K 声称全面覆盖。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045"/>
        <w:gridCol w:w="4104"/>
        <w:gridCol w:w="3787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任务类型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检索与处理方式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结果必须披露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局部问答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项目/文献预过滤 → FTS5 + 语义召回 → 去重/重排 → 证据验证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命中文献、页码、缺失证据、可引用范围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候选论文发现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论文级召回 → 每篇代表性 Chunk → 可选逐篇核实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候选数与排除规则；不宣称穷尽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全集研究/比较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冻结授权论文快照 → 逐篇状态机提取 → 表格归一化 → 人工复核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已处理/待处理/失败数量、缺失值与覆盖比例</w:t>
            </w:r>
            <w:r>
              <w:rPr>
                <w:sz w:val="17"/>
              </w:rPr>
            </w:r>
          </w:p>
        </w:tc>
      </w:tr>
    </w:tbl>
    <w:p>
      <w:pPr>
        <w:pStyle w:val="Heading1"/>
        <w:widowControl w:val="1"/>
      </w:pPr>
      <w:r>
        <w:t>05  前端 UI 与交互规范</w:t>
      </w:r>
    </w:p>
    <w:p>
      <w:pPr>
        <w:pStyle w:val="Heading2"/>
        <w:widowControl w:val="1"/>
      </w:pPr>
      <w:r>
        <w:t>5.1  信息架构</w:t>
      </w:r>
    </w:p>
    <w:p>
      <w:pPr>
        <w:widowControl w:val="1"/>
      </w:pPr>
      <w:r>
        <w:t>主导航只包含“文献库、证据问答、深入研究”三个用户任务。顶部或侧栏提供项目切换；设置、模型下载、数据备份、任务诊断和关于应用属于次级功能。</w:t>
      </w:r>
    </w:p>
    <w:p>
      <w:pPr>
        <w:pStyle w:val="Heading2"/>
        <w:widowControl w:val="1"/>
      </w:pPr>
      <w:r>
        <w:t>5.2  页面与交互规格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584"/>
        <w:gridCol w:w="3917"/>
        <w:gridCol w:w="4435"/>
      </w:tblGrid>
      <w:tr>
        <w:trPr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页面</w:t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主要区域</w:t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交互要点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项目首页</w:t>
            </w:r>
          </w:p>
        </w:tc>
        <w:tc>
          <w:tcPr>
            <w:tcW w:type="dxa" w:w="391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最近项目、创建项目、导入入口、任务概览</w:t>
            </w:r>
          </w:p>
        </w:tc>
        <w:tc>
          <w:tcPr>
            <w:tcW w:type="dxa" w:w="443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空库时以“导入第一篇 PDF”为显著行动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文献库</w:t>
            </w:r>
          </w:p>
        </w:tc>
        <w:tc>
          <w:tcPr>
            <w:tcW w:type="dxa" w:w="391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项目/标签侧栏、文献表、元数据详情</w:t>
            </w:r>
          </w:p>
        </w:tc>
        <w:tc>
          <w:tcPr>
            <w:tcW w:type="dxa" w:w="443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搜索/筛选、批量导入、解析进度、重复提醒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PDF 阅读器</w:t>
            </w:r>
          </w:p>
        </w:tc>
        <w:tc>
          <w:tcPr>
            <w:tcW w:type="dxa" w:w="391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PDF、目录、解析元素、批注、引用来源</w:t>
            </w:r>
          </w:p>
        </w:tc>
        <w:tc>
          <w:tcPr>
            <w:tcW w:type="dxa" w:w="443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跳页、高亮原文与表格区域、不可靠位置提示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证据问答</w:t>
            </w:r>
          </w:p>
        </w:tc>
        <w:tc>
          <w:tcPr>
            <w:tcW w:type="dxa" w:w="391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范围栏、会话、引用卡片、PDF 证据面板</w:t>
            </w:r>
          </w:p>
        </w:tc>
        <w:tc>
          <w:tcPr>
            <w:tcW w:type="dxa" w:w="443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点击论断→查看支持对→跳转来源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深入研究</w:t>
            </w:r>
          </w:p>
        </w:tc>
        <w:tc>
          <w:tcPr>
            <w:tcW w:type="dxa" w:w="391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研究问题、证据矩阵、验证面板、报告修订</w:t>
            </w:r>
          </w:p>
        </w:tc>
        <w:tc>
          <w:tcPr>
            <w:tcW w:type="dxa" w:w="443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先检查数据提取，再生成报告；可追踪修改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首次配置</w:t>
            </w:r>
          </w:p>
        </w:tc>
        <w:tc>
          <w:tcPr>
            <w:tcW w:type="dxa" w:w="391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运行状态、模型路径、API Key、首篇论文</w:t>
            </w:r>
          </w:p>
        </w:tc>
        <w:tc>
          <w:tcPr>
            <w:tcW w:type="dxa" w:w="443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图形化引导、低成本先完成首篇问答</w:t>
            </w:r>
          </w:p>
        </w:tc>
      </w:tr>
      <w:tr>
        <w:trPr>
          <w:cantSplit/>
        </w:trPr>
        <w:tc>
          <w:tcPr>
            <w:tcW w:type="dxa" w:w="158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7"/>
              </w:rPr>
              <w:t>设置/诊断</w:t>
            </w:r>
          </w:p>
        </w:tc>
        <w:tc>
          <w:tcPr>
            <w:tcW w:type="dxa" w:w="391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模型、索引、下载、隐私、备份、错误恢复</w:t>
            </w:r>
          </w:p>
        </w:tc>
        <w:tc>
          <w:tcPr>
            <w:tcW w:type="dxa" w:w="443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7"/>
              </w:rPr>
              <w:t>专家配置独立，不打断日常研究流程</w:t>
            </w:r>
          </w:p>
        </w:tc>
      </w:tr>
    </w:tbl>
    <w:p>
      <w:pPr>
        <w:spacing w:after="20"/>
        <w:widowControl w:val="1"/>
      </w:pPr>
    </w:p>
    <w:p>
      <w:pPr>
        <w:spacing w:after="100"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6309360" cy="350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ork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after="260"/>
        <w:jc w:val="center"/>
      </w:pPr>
      <w:r>
        <w:t>图 2 · 原创 UI 概念布局：左侧限定研究范围，中间展示问答，右侧核对 PDF 原文。</w:t>
      </w:r>
    </w:p>
    <w:p>
      <w:pPr>
        <w:pStyle w:val="Heading2"/>
        <w:widowControl w:val="1"/>
      </w:pPr>
      <w:r>
        <w:t>5.3  三栏工作台的实际行为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左侧：文献项目、选中的论文范围、标签和最近会话，可折叠；不能让历史会话直接变成当前证据。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中间：用户问题、结构化回答、引用、拒答原因与操作入口；长回答按论断分组。</w:t>
      </w:r>
    </w:p>
    <w:p>
      <w:pPr>
        <w:spacing w:after="60"/>
        <w:ind w:left="317" w:hanging="259"/>
        <w:widowControl w:val="1"/>
      </w:pPr>
      <w:r>
        <w:t>•  右侧：EvidenceSpan 的文献版本、页码与高亮/表格定位；位置不可靠时明确标记并退化到页级。</w:t>
      </w:r>
      <w:r/>
    </w:p>
    <w:p>
      <w:pPr>
        <w:spacing w:after="60"/>
        <w:ind w:left="317" w:hanging="259"/>
        <w:widowControl w:val="1"/>
      </w:pPr>
      <w:r>
        <w:t xml:space="preserve">•  </w:t>
      </w:r>
      <w:r>
        <w:t>低分辨率屏幕：右侧证据改为可展开抽屉，PDF 阅读可全屏；禁止将三栏强行压成不可读窄栏。</w:t>
      </w:r>
    </w:p>
    <w:p>
      <w:pPr>
        <w:spacing w:after="60"/>
        <w:ind w:left="317" w:hanging="259"/>
        <w:widowControl w:val="1"/>
      </w:pPr>
      <w:r>
        <w:t>•  关键状态：准备中、部分解析、索引中/已就绪、检索覆盖 N/M、引用定位有效、语义审查状态、人工复核状态、证据不足。</w:t>
      </w:r>
      <w:r/>
    </w:p>
    <w:p>
      <w:pPr>
        <w:pStyle w:val="Heading2"/>
        <w:widowControl w:val="1"/>
      </w:pPr>
      <w:r>
        <w:t>5.4  Research 交互与视觉规范</w:t>
      </w:r>
    </w:p>
    <w:p>
      <w:pPr>
        <w:widowControl w:val="1"/>
      </w:pPr>
      <w:r>
        <w:t>深入研究使用“研究问题 → 提取证据 → 人工核验 → 报告编辑”四阶段导航。证据矩阵每个实验字段显示原文值、单位、数据集、实验条件、来源坐标、自动审查和人工状态，并展示整库覆盖的已完成/失败/未解析数。缺失检索不能等同“原文明确未报告”。字体与缩放沿用原方案低饱和蓝灰、键盘操作和 Windows 125%/150% 支持。</w:t>
      </w:r>
    </w:p>
    <w:p>
      <w:pPr>
        <w:pStyle w:val="Heading2"/>
        <w:widowControl w:val="1"/>
      </w:pPr>
      <w:r>
        <w:t>5.5  关键体验原则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E9F2F3"/>
            <w:tcMar>
              <w:top w:w="165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/>
                <w:b/>
                <w:color w:val="147076"/>
                <w:sz w:val="20"/>
              </w:rPr>
              <w:t>UI 不替科研质量背书</w:t>
            </w:r>
          </w:p>
          <w:p>
            <w:pPr>
              <w:spacing w:after="0" w:before="0" w:line="307" w:lineRule="auto"/>
            </w:pPr>
            <w:r>
              <w:rPr>
                <w:rFonts w:ascii="Noto Sans CJK SC" w:hAnsi="Noto Sans CJK SC"/>
                <w:b w:val="0"/>
                <w:color w:val="253545"/>
                <w:sz w:val="19"/>
              </w:rPr>
              <w:t>“PDF 来源/坐标真实存在”“语义模型认为支持”“研究者确认实验含义”必须使用不同状态及提示。全集研究必须展示处理论文总数、成功、失败和待复核；不得将 Top-K 结果误标为“全库结论”。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06  科研证据与 Research 工作流</w:t>
      </w:r>
    </w:p>
    <w:p>
      <w:pPr>
        <w:pStyle w:val="Heading2"/>
        <w:widowControl w:val="1"/>
      </w:pPr>
      <w:r>
        <w:t>6.1  默认 RAG：尽量简单、严格校验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  <w:sz w:val="15"/>
              </w:rPr>
              <w:t>用户问题 + 本轮授权文献范围（ScopeSnapshot）</w:t>
              <w:br/>
              <w:t xml:space="preserve">  → 判断任务类型：局部问答 / 论文发现 / 全集研究</w:t>
              <w:br/>
              <w:t xml:space="preserve">  → 合法范围过滤 + 混合检索或逐篇抽取</w:t>
              <w:br/>
              <w:t xml:space="preserve">  → 生成结构化 Claim + EvidenceSpan ID（含实验限定条件）</w:t>
              <w:br/>
              <w:t xml:space="preserve">  → ①来源真实性校验  ②可选语义支持审查  ③科学可比性规则/人工复核</w:t>
              <w:br/>
              <w:t xml:space="preserve">  → 发布限定结论 / 补检索 / 说明证据不足与覆盖缺口</w:t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t>基础问答不默认串联多个 Agent，只保留来源真实性检查和必要的 Claim 支持检查。引用合法或原文包含同一字符串不等于科学结论成立：语义审查需识别“在某温度下”被错误概括为“始终有效”等限定条件丢失；跨研究可比性还需检查对象、单位、实验条件与数据划分，必要时人工复核。确定性来源检查、模型审查和人工结论分别入库。</w:t>
      </w:r>
    </w:p>
    <w:p>
      <w:pPr>
        <w:pStyle w:val="Heading2"/>
        <w:widowControl w:val="1"/>
      </w:pPr>
      <w:r>
        <w:t>6.2  Evidence 数据契约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477"/>
        <w:gridCol w:w="7459"/>
      </w:tblGrid>
      <w:tr>
        <w:trPr>
          <w:trHeight w:hRule="atLeast"/>
          <w:tblHeader w:val="true"/>
          <w:cantSplit/>
        </w:trPr>
        <w:tc>
          <w:tcPr>
            <w:tcW w:type="dxa" w:w="2477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实体</w:t>
            </w:r>
            <w:r>
              <w:rPr>
                <w:b/>
              </w:rPr>
            </w:r>
          </w:p>
        </w:tc>
        <w:tc>
          <w:tcPr>
            <w:tcW w:type="dxa" w:w="7459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必须保存的结构化内容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247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EvidenceSpan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74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doc_version_id、file_sha256、page、element_id、source_bbox/table_cell、clean_offset、location_confidence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47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Claim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74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陈述、研究条件/数量单位、claim_type、evidence_ids、answer_scope_id、缺失与限定项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47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Verification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74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三层状态：source_validity、semantic_support（模型+版本）、comparability；冲突/不确定原因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47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HumanReview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74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review_status（待审/确认/否定）、操作者、时间、备注、证据快照和不可覆盖的修订历史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47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StudyObservation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74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paper_id、实验行 ID、指标、值、单位、数据集、样本量、划分、实验条件、源表格单元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47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ReportRevision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745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报告版本、覆盖范围与处理状态、引用、人工确认内容、失效/撤稿来源提示</w:t>
            </w:r>
            <w:r>
              <w:rPr>
                <w:sz w:val="17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6.3  Research 工作台</w:t>
      </w:r>
    </w:p>
    <w:p>
      <w:pPr>
        <w:widowControl w:val="1"/>
      </w:pPr>
      <w:r>
        <w:t>研究矩阵初期提供九类字段：方法、数据集/人群、实验条件、样本量、指标、数值、单位、数据划分、结果。允许一篇论文包含多条不同实验记录。字段的“原文含义状态”独立于“验证状态”：reported / explicit_not_reported / evidence_insufficient 与 auto_extracted / pending_review / human_confirmed / human_rejected 分开管理；自动提取的数值即使在原文出现，也不得直接当作对应实验组的数据事实。</w:t>
      </w:r>
    </w:p>
    <w:p>
      <w:pPr>
        <w:widowControl w:val="1"/>
      </w:pPr>
      <w:r>
        <w:t>生成报告前须支持研究者核对每条表格数值及其条件、修改并留痕。报告明确研究范围不是系统综述全覆盖；完整库查询须公布覆盖论文数、失败数、未处理数。实验对象、数据划分、单位或实验条件不对齐时不可自动排序优劣。</w:t>
      </w:r>
    </w:p>
    <w:p>
      <w:pPr>
        <w:pStyle w:val="Heading2"/>
        <w:widowControl w:val="1"/>
      </w:pPr>
      <w:r>
        <w:t>6.4  多轮对话与记忆边界</w:t>
      </w:r>
    </w:p>
    <w:p>
      <w:pPr>
        <w:widowControl w:val="1"/>
      </w:pPr>
      <w:r>
        <w:t>会话历史、摘要和用户显式偏好可以用于理解追问，例如“这篇论文”“上述两种方法”，但不能作为新的科学证据。每次关键科学论断应重新引用本轮授权范围内的原文。重试记录保留审计轨迹，但过时失败答案不得污染当前上下文。</w:t>
      </w:r>
    </w:p>
    <w:p>
      <w:pPr>
        <w:pStyle w:val="Heading2"/>
        <w:keepNext/>
      </w:pPr>
      <w:r>
        <w:t>6.5  语义支持与研究覆盖边界</w:t>
      </w:r>
    </w:p>
    <w:p>
      <w:pPr/>
      <w:r>
        <w:t>自动校验结果采用 source_valid / support_supported|contradicted|uncertain / comparability_comparable|not_comparable|unknown 三个独立状态；语义模型的“supported”也不视作人工证实。对于“所有论文”“未有研究”“最优方法”等完整性要求高的问题，必须获得可核对的论文级处理清单；如部分 PDF 未解析、检索范围有限或仍有失败任务，只能报告“已覆盖范围内观察到”，不能断言全量缺失或普遍结论。</w:t>
      </w:r>
    </w:p>
    <w:p>
      <w:pPr>
        <w:pStyle w:val="Heading1"/>
        <w:widowControl w:val="1"/>
      </w:pPr>
      <w:r>
        <w:t>07  任务调度、运行时与异常恢复</w:t>
      </w:r>
    </w:p>
    <w:p>
      <w:pPr>
        <w:pStyle w:val="Heading2"/>
        <w:widowControl w:val="1"/>
      </w:pPr>
      <w:r>
        <w:t>7.1  SQLite 持久任务调度</w:t>
      </w:r>
    </w:p>
    <w:p>
      <w:pPr>
        <w:widowControl w:val="1"/>
      </w:pPr>
      <w:r>
        <w:t>P0/P1 只实现有限类型任务：import、parse_page、embed_batch、index_upsert、verify、research_extract、backup。SQLite 存储 Job(id, type, status, idempotency_key, payload_ref, attempt_count, max_attempts, lease_until, heartbeat_at, result_ref, error_code, created_at, updated_at)；状态转换通过短事务提交，CPU/OCR/推理在事务外执行。一个 Sidecar + 有界 Worker 池即可，暂不引入通用消息中间件。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  <w:sz w:val="15"/>
              </w:rPr>
              <w:t>queued → running → completed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 xml:space="preserve">   │         ├────→ failed → retry_wait → queued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 xml:space="preserve">   │         └────→ cancelling → cancelled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 xml:space="preserve">   └──────────────→ cancelled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>应用重启：校验 lease/heartbeat → 恢复可重试任务</w:t>
            </w:r>
            <w:r>
              <w:rPr>
                <w:rFonts w:ascii="Noto Sans Mono CJK SC" w:hAnsi="Noto Sans Mono CJK SC" w:eastAsia="Noto Sans Mono CJK SC"/>
                <w:sz w:val="15"/>
              </w:rPr>
              <w:br/>
              <w:t>非幂等输出：通过任务 ID 与结果指纹防止重复发布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7.2  资源隔离与取消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交互问答优先；索引、OCR 和大型评测不应无限占用资源。</w:t>
      </w:r>
    </w:p>
    <w:p>
      <w:pPr>
        <w:spacing w:after="60"/>
        <w:ind w:left="317" w:hanging="259"/>
        <w:widowControl w:val="1"/>
      </w:pPr>
      <w:r>
        <w:t>•  资源调度优先交互检索，低配置机器默认限制 OCR/Embedding 并发；监测峰值内存、支持暂停与取消。</w:t>
      </w:r>
      <w:r/>
    </w:p>
    <w:p>
      <w:pPr>
        <w:spacing w:after="60"/>
        <w:ind w:left="317" w:hanging="259"/>
        <w:widowControl w:val="1"/>
      </w:pPr>
      <w:r>
        <w:t>•  Rust 只管理 Sidecar 生命周期、限权和子进程回收；任务重试、幂等键与结果状态由 Python/SQLite 管理。</w:t>
      </w:r>
      <w:r/>
    </w:p>
    <w:p>
      <w:pPr>
        <w:spacing w:after="60"/>
        <w:ind w:left="317" w:hanging="259"/>
        <w:widowControl w:val="1"/>
      </w:pPr>
      <w:r>
        <w:t xml:space="preserve">•  </w:t>
      </w:r>
      <w:r>
        <w:t>取消先撤销结果发布权，再尝试终止执行；已发送到远程模型的请求仍可能产生费用。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意外关闭后，已提交的任务状态和产物保持一致；运行中未完成的任务按幂等策略恢复或标失败。</w:t>
      </w:r>
    </w:p>
    <w:p>
      <w:pPr>
        <w:pStyle w:val="Heading2"/>
        <w:widowControl w:val="1"/>
      </w:pPr>
      <w:r>
        <w:t>7.3  错误恢复场景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771"/>
        <w:gridCol w:w="3816"/>
        <w:gridCol w:w="4349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故障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用户可见行为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内部约束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模型未下载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8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显示依赖大小与当前可用能力</w:t>
            </w:r>
            <w:r>
              <w:rPr>
                <w:sz w:val="16"/>
              </w:rPr>
            </w:r>
          </w:p>
        </w:tc>
        <w:tc>
          <w:tcPr>
            <w:tcW w:type="dxa" w:w="434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仍可用关键词文献检索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增量索引中断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8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显示新增文献已完成/待完成数量</w:t>
            </w:r>
            <w:r>
              <w:rPr>
                <w:sz w:val="16"/>
              </w:rPr>
            </w:r>
          </w:p>
        </w:tc>
        <w:tc>
          <w:tcPr>
            <w:tcW w:type="dxa" w:w="434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已发布 Chunk 可用；未完成不伪装成功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全量模型更换中断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8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继续沿用旧 ACTIVE 空间</w:t>
            </w:r>
            <w:r>
              <w:rPr>
                <w:sz w:val="16"/>
              </w:rPr>
            </w:r>
          </w:p>
        </w:tc>
        <w:tc>
          <w:tcPr>
            <w:tcW w:type="dxa" w:w="434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新空间 STAGING，完成校验后原子切换状态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数据库被占用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8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限时重试并明确失败原因</w:t>
            </w:r>
            <w:r>
              <w:rPr>
                <w:sz w:val="16"/>
              </w:rPr>
            </w:r>
          </w:p>
        </w:tc>
        <w:tc>
          <w:tcPr>
            <w:tcW w:type="dxa" w:w="434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不绕过锁、不直接删 WAL 文件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PDF 页面损坏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8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标出失败页面与降级结果</w:t>
            </w:r>
            <w:r>
              <w:rPr>
                <w:sz w:val="16"/>
              </w:rPr>
            </w:r>
          </w:p>
        </w:tc>
        <w:tc>
          <w:tcPr>
            <w:tcW w:type="dxa" w:w="434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不能显示为整篇完成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Sidecar 崩溃 / 磁盘满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8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有限恢复次数；提供诊断与安全重试</w:t>
            </w:r>
            <w:r>
              <w:rPr>
                <w:sz w:val="16"/>
              </w:rPr>
            </w:r>
          </w:p>
        </w:tc>
        <w:tc>
          <w:tcPr>
            <w:tcW w:type="dxa" w:w="434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不得重复发布已完成任务、不得破坏原件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删除/撤稿论文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8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立即标记不可被新检索选中</w:t>
            </w:r>
            <w:r>
              <w:rPr>
                <w:sz w:val="16"/>
              </w:rPr>
            </w:r>
          </w:p>
        </w:tc>
        <w:tc>
          <w:tcPr>
            <w:tcW w:type="dxa" w:w="434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异步清理索引并标记旧报告可能失效</w:t>
            </w:r>
            <w:r>
              <w:rPr>
                <w:sz w:val="16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08  安装、隐私、备份与升级</w:t>
      </w:r>
    </w:p>
    <w:p>
      <w:pPr>
        <w:pStyle w:val="Heading2"/>
        <w:widowControl w:val="1"/>
      </w:pPr>
      <w:r>
        <w:t>8.1  用户安装路径</w:t>
      </w:r>
    </w:p>
    <w:p>
      <w:pPr>
        <w:widowControl w:val="1"/>
      </w:pPr>
      <w:r>
        <w:t>用户下载一个 RAGSystem-Setup.exe 正常安装，内含 Tauri 桌面端、Python Sidecar 和必要轻量依赖；Docling/OCR 与较大模型允许按需获取。安装时检查可用空间，并可选择非系统盘为文献存储根目录。无须安装 Docker、WSL、系统 Python 或独立数据库；真实 Windows 11 的 WebView2 与防护软件兼容性仍需 P0 验证。</w:t>
      </w:r>
    </w:p>
    <w:p>
      <w:pPr>
        <w:pStyle w:val="Heading2"/>
        <w:widowControl w:val="1"/>
      </w:pPr>
      <w:r>
        <w:t>8.2  首次引导流程</w:t>
      </w:r>
    </w:p>
    <w:p>
      <w:pPr>
        <w:spacing w:after="60"/>
        <w:ind w:left="317" w:hanging="259"/>
        <w:widowControl w:val="1"/>
      </w:pPr>
      <w:r>
        <w:t>•  步骤 1：创建项目或导入目录，选择可迁移的数据位置；检查可用空间与备份位置。</w:t>
      </w:r>
      <w:r/>
    </w:p>
    <w:p>
      <w:pPr>
        <w:spacing w:after="60"/>
        <w:ind w:left="317" w:hanging="259"/>
        <w:widowControl w:val="1"/>
      </w:pPr>
      <w:r>
        <w:t xml:space="preserve">•  </w:t>
      </w:r>
      <w:r>
        <w:t>步骤 2：选择云模型、本地模型或稍后设置；Embedding 基础能力单独显示状态。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步骤 3：导入首篇 PDF；展示“文件保存 / 文本解析 / 关键词索引 / 向量索引”各阶段。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步骤 4：发起示例问答，打开 PDF 原文；若模型尚不可用则明确说明阻塞条件。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步骤 5：进入日常科研工作台；后续不重复新手向导。</w:t>
      </w:r>
    </w:p>
    <w:p>
      <w:pPr>
        <w:pStyle w:val="Heading2"/>
        <w:widowControl w:val="1"/>
      </w:pPr>
      <w:r>
        <w:t>8.3  隐私与密钥</w:t>
      </w:r>
    </w:p>
    <w:p>
      <w:pPr>
        <w:widowControl w:val="1"/>
      </w:pPr>
      <w:r>
        <w:t>本机存储不等于所有处理离线。云 LLM、远程 Embedding 与联网元数据服务须单独授权，说明具体外传字段与费用；密钥仅存在系统 Credential Manager 中，日志和报告必须脱敏。PDF、解析文本与模型输出为不可信输入，不得提升为系统指令、工具调用或访问凭据的授权。服务端口必须绑定回环地址并使用会话凭据。</w:t>
      </w:r>
    </w:p>
    <w:p>
      <w:pPr>
        <w:pStyle w:val="Heading2"/>
        <w:widowControl w:val="1"/>
      </w:pPr>
      <w:r>
        <w:t>8.4  备份、迁移、升级与卸载</w:t>
      </w:r>
    </w:p>
    <w:p>
      <w:pPr>
        <w:widowControl w:val="1"/>
      </w:pPr>
      <w:r>
        <w:t>程序与用户数据分离。升级前执行 schema 兼容检查并创建可恢复备份，数据库迁移需可回滚；Manifest 同时约束 PDF、索引、解析文件及报告一致性，恢复后逐项核对 SHA256/向量数量。用户可以迁移目录；卸载默认保留资料。旧版本 PostgreSQL/Docker volumes 不可直接复制为 SQLite，迁移须经过导出-校验-导入，并保留旧备份。</w:t>
      </w:r>
    </w:p>
    <w:p>
      <w:pPr>
        <w:pStyle w:val="Heading2"/>
        <w:widowControl w:val="1"/>
      </w:pPr>
      <w:r>
        <w:t>8.5  发布链路</w:t>
      </w:r>
    </w:p>
    <w:p>
      <w:pPr>
        <w:widowControl w:val="1"/>
      </w:pPr>
      <w:r>
        <w:t>锁定 Python / Rust / JavaScript 和模型资源版本，形成第三方依赖清单（SBOM）；输出可复现的 Windows 构建与 SHA256；发布时使用可核验的代码签名与更新签名。下载可选模型时校验权重来源和许可证，安装器签名不能替代模型的使用授权。</w:t>
      </w:r>
    </w:p>
    <w:p>
      <w:pPr>
        <w:pStyle w:val="Heading2"/>
        <w:keepNext/>
      </w:pPr>
      <w:r>
        <w:t>8.6  外部论文与解析器的安全边界</w:t>
      </w:r>
    </w:p>
    <w:p>
      <w:pPr/>
      <w:r>
        <w:t>文献正文、作者 PDF、OCR 结果均按不可信内容处理。模型看到的原文段落须明确与系统/开发者指令隔离，禁止执行 PDF 内嵌的“忽略规则、调用工具、读取文件”等命令；高风险动作只能由受控 UI 触发并二次确认。PDF 输入设置文件大小、页数、处理时间、内存与解压限制；第三方解析库应隔离运行，禁用未授权网络与任意文件访问。增加含恶意提示和畸形 PDF 的对抗测试。</w:t>
      </w:r>
    </w:p>
    <w:p>
      <w:pPr>
        <w:pStyle w:val="Heading1"/>
        <w:widowControl w:val="1"/>
      </w:pPr>
      <w:r>
        <w:t>09  测试、科研评测与发布门禁</w:t>
      </w:r>
    </w:p>
    <w:p>
      <w:pPr>
        <w:pStyle w:val="Heading2"/>
        <w:widowControl w:val="1"/>
      </w:pPr>
      <w:r>
        <w:t>9.1  工程质量矩阵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771"/>
        <w:gridCol w:w="4464"/>
        <w:gridCol w:w="3701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层级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必须覆盖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通过条件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Unit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内容指纹、源坐标映射、三层验证、任务状态机</w:t>
            </w:r>
            <w:r>
              <w:rPr>
                <w:sz w:val="17"/>
              </w:rPr>
            </w:r>
          </w:p>
        </w:tc>
        <w:tc>
          <w:tcPr>
            <w:tcW w:type="dxa" w:w="370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确定性断言稳定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Integration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SQLite/FTS5 + 两种向量候选；增删过滤/数据可见性</w:t>
            </w:r>
            <w:r>
              <w:rPr>
                <w:sz w:val="17"/>
              </w:rPr>
            </w:r>
          </w:p>
        </w:tc>
        <w:tc>
          <w:tcPr>
            <w:tcW w:type="dxa" w:w="370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无越界数据和静默索引不一致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Desktop E2E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真实 EXE、无 Python 安装、中文/空格路径、阅读与问答</w:t>
            </w:r>
            <w:r>
              <w:rPr>
                <w:sz w:val="17"/>
              </w:rPr>
            </w:r>
          </w:p>
        </w:tc>
        <w:tc>
          <w:tcPr>
            <w:tcW w:type="dxa" w:w="370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8GB/16GB 机器的干净环境可运行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Recovery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断电、磁盘满、索引损坏、备份迁移、卸载</w:t>
            </w:r>
            <w:r>
              <w:rPr>
                <w:sz w:val="17"/>
              </w:rPr>
            </w:r>
          </w:p>
        </w:tc>
        <w:tc>
          <w:tcPr>
            <w:tcW w:type="dxa" w:w="370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论文原件/人工核验成果无静默丢失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Scientific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真实 PDF 解析/表格定位、检索金标、Claim 支持及覆盖率</w:t>
            </w:r>
            <w:r>
              <w:rPr>
                <w:sz w:val="17"/>
              </w:rPr>
            </w:r>
          </w:p>
        </w:tc>
        <w:tc>
          <w:tcPr>
            <w:tcW w:type="dxa" w:w="370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按阶段和语言分组报告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77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Security/Legal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46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PDF 注入、IPC/密钥权限、依赖许可/SBOM</w:t>
            </w:r>
            <w:r>
              <w:rPr>
                <w:sz w:val="17"/>
              </w:rPr>
            </w:r>
          </w:p>
        </w:tc>
        <w:tc>
          <w:tcPr>
            <w:tcW w:type="dxa" w:w="3701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无未经授权的工具与数据暴露</w:t>
            </w:r>
            <w:r>
              <w:rPr>
                <w:sz w:val="17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9.2  科研质量数据集</w:t>
      </w:r>
    </w:p>
    <w:p>
      <w:pPr>
        <w:widowControl w:val="1"/>
      </w:pPr>
      <w:r>
        <w:t>评测分三个逐级扩大样本的阶段：① 30–50 篇中英文许可论文与约 120–200 道人工审查问题，用于 PDF 解析/表格/证据定位基础验证；② 100–200 篇用于 Embedding、中文术语、跨语言检索与 Rerank 选择；③ 在完整约 1000 篇实际语料中评测干扰文献、检索范围隔离、全库覆盖与失败率。前两阶段是开发基线，不能用以宣称完整库科研准确率；正式对外质量结论还需代表性样本、置信区间和科研用户审核。</w:t>
      </w:r>
    </w:p>
    <w:p>
      <w:pPr>
        <w:pStyle w:val="Heading2"/>
        <w:widowControl w:val="1"/>
      </w:pPr>
      <w:r>
        <w:t>9.3  核心指标</w:t>
      </w:r>
    </w:p>
    <w:p>
      <w:pPr>
        <w:spacing w:after="60"/>
        <w:ind w:left="317" w:hanging="259"/>
        <w:widowControl w:val="1"/>
      </w:pPr>
      <w:r>
        <w:t>•  检索：论文级与 Chunk 级 Recall@5/10、nDCG@10、MRR@10；中英方向、任务与资料类型分组。</w:t>
      </w:r>
      <w:r/>
    </w:p>
    <w:p>
      <w:pPr>
        <w:spacing w:after="60"/>
        <w:ind w:left="317" w:hanging="259"/>
        <w:widowControl w:val="1"/>
      </w:pPr>
      <w:r>
        <w:t>•  证据：来源有效率、坐标准确率、Claim–Evidence 语义支持率、无支持论断率、正确拒答率。</w:t>
      </w:r>
      <w:r/>
    </w:p>
    <w:p>
      <w:pPr>
        <w:spacing w:after="60"/>
        <w:ind w:left="317" w:hanging="259"/>
        <w:widowControl w:val="1"/>
      </w:pPr>
      <w:r>
        <w:t>•  结构化提取：表头-数值-单位-实验条件绑定精确率；“未报告”假阳性、自动/人工状态一致率。</w:t>
      </w:r>
      <w:r/>
    </w:p>
    <w:p>
      <w:pPr>
        <w:spacing w:after="60"/>
        <w:ind w:left="317" w:hanging="259"/>
        <w:widowControl w:val="1"/>
      </w:pPr>
      <w:r>
        <w:t>•  系统性能：精确 KNN P50/P95、FTS5+向量混合检索、模型单独推理延迟、更新/删除耗时及磁盘/内存。</w:t>
      </w:r>
      <w:r/>
    </w:p>
    <w:p>
      <w:pPr>
        <w:spacing w:after="60"/>
        <w:ind w:left="317" w:hanging="259"/>
        <w:widowControl w:val="1"/>
      </w:pPr>
      <w:r>
        <w:t>•  用户体验：安装成功率、首篇可检索用时、1000 篇处理完成率、覆盖报告与人工核验负担。</w:t>
      </w:r>
      <w:r/>
    </w:p>
    <w:p>
      <w:pPr>
        <w:spacing w:after="60"/>
        <w:ind w:left="317" w:hanging="259"/>
        <w:widowControl w:val="1"/>
      </w:pPr>
      <w:r>
        <w:t xml:space="preserve">•  </w:t>
      </w:r>
      <w:r>
        <w:t>费用与隐私：每次调用的实际已知费用、未知费用数量、实际数据外传范围。</w:t>
      </w:r>
    </w:p>
    <w:p>
      <w:pPr>
        <w:pStyle w:val="Heading2"/>
        <w:widowControl w:val="1"/>
      </w:pPr>
      <w:r>
        <w:t>9.4  建议发布门槛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E9F2F3"/>
            <w:tcMar>
              <w:top w:w="165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/>
                <w:b/>
                <w:color w:val="147076"/>
                <w:sz w:val="20"/>
              </w:rPr>
              <w:t>门槛是计划，不是实测结果</w:t>
            </w:r>
          </w:p>
          <w:p>
            <w:pPr>
              <w:spacing w:after="0" w:before="0" w:line="307" w:lineRule="auto"/>
            </w:pPr>
            <w:r>
              <w:rPr>
                <w:rFonts w:ascii="Noto Sans CJK SC" w:hAnsi="Noto Sans CJK SC"/>
                <w:b w:val="0"/>
                <w:color w:val="253545"/>
                <w:sz w:val="19"/>
              </w:rPr>
              <w:t>至少在 8GB 和 16GB RAM 的真实 Windows 11 x64 干净机器上，完成安装 → 真实 PDF 导入 → 增量向量化 → 重启 → 限定范围检索 → 可点击证据 → 恢复备份。必须以真实 Chunk 与人工金标记录质量/性能；候选后端未通过 P0 测试前不锁定。所有整库 Research 必须显示成功/失败/未处理的论文数量。</w:t>
            </w:r>
          </w:p>
        </w:tc>
      </w:tr>
    </w:tbl>
    <w:p>
      <w:pPr>
        <w:pStyle w:val="Heading2"/>
        <w:keepNext/>
      </w:pPr>
      <w:r>
        <w:t>9.5  面向约 1000 篇文献的初始性能预算</w:t>
      </w:r>
    </w:p>
    <w:p>
      <w:pPr/>
      <w:r>
        <w:t>下表为“建议项目门槛”，不是当前系统性能事实。统一使用真实论文、固定模型与距离度量，在 8GB/16GB RAM 的 CPU 机器上测量。检索时延与网络 LLM/Embedding、Reranker 延迟分别计量；跨论文全库抽取不以单次聊天响应 SLA 衡量。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045"/>
        <w:gridCol w:w="4104"/>
        <w:gridCol w:w="3787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场景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建议初始目标（待 P0 修订）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测量与备注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真实规模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100 / 1000 / 3000 篇三档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记录页数、Chunk 数、扫描占比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1000 篇示例容量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20 页/篇、2–4 Chunk/页：约 4–8 万向量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只为假设模型，实测后覆盖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原始向量容量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768 维 Float32：约 117–234 MiB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不含数据库/索引/模型/PDF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检索时延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16GB CPU 机器混合检索 P95 争取 ≤ 1s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不包含查询 Embedding、Rerank、LLM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增量入库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新增 10 篇仅解析和向量化变化内容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重启后缓存复用；检查重复文件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证据完整性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不存在的文献版本/证据 ID 引用为零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人工核对原文支持性单独评测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恢复与范围隔离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磁盘满/崩溃无静默丢失；无越权文献命中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记录失败路径与可恢复动作</w:t>
            </w:r>
            <w:r>
              <w:rPr>
                <w:sz w:val="17"/>
              </w:rPr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10  开发路线、工程任务及风险</w:t>
      </w:r>
    </w:p>
    <w:p>
      <w:pPr>
        <w:pStyle w:val="Heading2"/>
        <w:widowControl w:val="1"/>
      </w:pPr>
      <w:r>
        <w:t>10.1  阶段计划与退出条件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1685"/>
        <w:gridCol w:w="3989"/>
        <w:gridCol w:w="4262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阶段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交付重点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退出条件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8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P0 / 技术门禁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原生 EXE、Sidecar、SQLite、sqlite-vec/LanceDB 实测、复杂 PDF</w:t>
            </w:r>
            <w:r>
              <w:rPr>
                <w:sz w:val="16"/>
              </w:rPr>
            </w:r>
          </w:p>
        </w:tc>
        <w:tc>
          <w:tcPr>
            <w:tcW w:type="dxa" w:w="426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干净 Windows + 数据库对比 + 源文坐标可用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8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P1 / 文献基础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逻辑论文去重、多项目关联、元数据、PDF 阅读、持久 Job</w:t>
            </w:r>
            <w:r>
              <w:rPr>
                <w:sz w:val="16"/>
              </w:rPr>
            </w:r>
          </w:p>
        </w:tc>
        <w:tc>
          <w:tcPr>
            <w:tcW w:type="dxa" w:w="426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导入/备份/重启/恢复持续可用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8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P2 / 检索主线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版本化中文 FTS5、增量 Embedding、范围过滤、混合检索</w:t>
            </w:r>
            <w:r>
              <w:rPr>
                <w:sz w:val="16"/>
              </w:rPr>
            </w:r>
          </w:p>
        </w:tc>
        <w:tc>
          <w:tcPr>
            <w:tcW w:type="dxa" w:w="426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真实 1000 篇集合内检索质量合格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8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P3 / 可信问答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Claim/Evidence 三层状态、精确引用、拒答</w:t>
            </w:r>
            <w:r>
              <w:rPr>
                <w:sz w:val="16"/>
              </w:rPr>
            </w:r>
          </w:p>
        </w:tc>
        <w:tc>
          <w:tcPr>
            <w:tcW w:type="dxa" w:w="426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真实 PDF 来源可核查且支持性独立报告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8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P4 / Research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论文级覆盖、逐篇提取、实验矩阵、人工复核</w:t>
            </w:r>
            <w:r>
              <w:rPr>
                <w:sz w:val="16"/>
              </w:rPr>
            </w:r>
          </w:p>
        </w:tc>
        <w:tc>
          <w:tcPr>
            <w:tcW w:type="dxa" w:w="426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完整性说明、实验条件/数值可追踪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8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P5 / 发布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3989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性能、科学评测、升级/安全/许可</w:t>
            </w:r>
            <w:r>
              <w:rPr>
                <w:sz w:val="16"/>
              </w:rPr>
            </w:r>
          </w:p>
        </w:tc>
        <w:tc>
          <w:tcPr>
            <w:tcW w:type="dxa" w:w="4262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通过声明门槛且记录尚未解决限制</w:t>
            </w:r>
            <w:r>
              <w:rPr>
                <w:sz w:val="16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10.2  主要风险与缓解方式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534"/>
        <w:gridCol w:w="778"/>
        <w:gridCol w:w="6624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风险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严重性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缓解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原生 Python / Docling 打包不全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P0 真实安装包、中文路径、资源校验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向量后端早期版本/双存储不一致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A/B 基准、可恢复性与备份演练后锁定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PDF 表格/版面静默解析错误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自动质量路由、表格金标及人工回看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跨论文 Top-K 无法覆盖完整库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论文级扫描、处理清单与失败标记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模型有真实引用仍错误概括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来源/语义/可比性三层审查、人工复核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恶意 PDF / Prompt Injection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不可信数据隔离、最小工具权限、对抗测试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任务系统过度设计/资源竞争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中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首版单 Sidecar + 有界 Worker + SQLite Job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模型和解析许可/依赖过大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许可表、按需下载、SBOM/签名检查</w:t>
            </w:r>
            <w:r>
              <w:rPr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53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旧数据迁移和备份失配</w:t>
            </w:r>
            <w:r>
              <w:rPr>
                <w:b/>
                <w:color w:val="20384F"/>
                <w:sz w:val="16"/>
              </w:rPr>
            </w:r>
          </w:p>
        </w:tc>
        <w:tc>
          <w:tcPr>
            <w:tcW w:type="dxa" w:w="778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高</w:t>
            </w:r>
            <w:r>
              <w:rPr>
                <w:sz w:val="16"/>
              </w:rPr>
            </w:r>
          </w:p>
        </w:tc>
        <w:tc>
          <w:tcPr>
            <w:tcW w:type="dxa" w:w="662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Manifest、迁移回滚与 SHA256 实测</w:t>
            </w:r>
            <w:r>
              <w:rPr>
                <w:sz w:val="16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10.3  推荐工程仓库结构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pStyle w:val="CodeText"/>
            </w:pPr>
            <w:r>
              <w:rPr>
                <w:rFonts w:ascii="Noto Sans Mono CJK SC" w:hAnsi="Noto Sans Mono CJK SC" w:eastAsia="Noto Sans Mono CJK SC"/>
                <w:sz w:val="15"/>
              </w:rPr>
              <w:t>RAGSystem/</w:t>
              <w:br/>
              <w:t xml:space="preserve">  apps/desktop/src/features/{projects,library,reader,ask,research,settings}</w:t>
              <w:br/>
              <w:t xml:space="preserve">  apps/desktop/src-tauri/             # Sidecar 生命周期与 IPC</w:t>
              <w:br/>
              <w:t xml:space="preserve">  engine/ragsystem/{domain,ingestion,parsing,chunking}</w:t>
              <w:br/>
              <w:t xml:space="preserve">  engine/ragsystem/{storage,retrieval,vector_adapters,indexing}</w:t>
              <w:br/>
              <w:t xml:space="preserve">  engine/ragsystem/{verification,workflows,jobs,reports}</w:t>
              <w:br/>
              <w:t xml:space="preserve">  contracts/                           # 查询范围/Claim/Evidence 契约</w:t>
              <w:br/>
              <w:t xml:space="preserve">  packaging/  tests/{unit,integration,scientific,desktop-e2e}</w:t>
              <w:br/>
              <w:t xml:space="preserve">  docs/{architecture,decisions,evaluation,legal}  THIRD_PARTY_NOTICES.md</w:t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  <w:r>
              <w:rPr>
                <w:rFonts w:ascii="Noto Sans Mono CJK SC" w:hAnsi="Noto Sans Mono CJK SC" w:eastAsia="Noto Sans Mono CJK SC"/>
                <w:sz w:val="15"/>
              </w:rPr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10.4  第一阶段实际开发任务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建立独立新仓库、代码规范、许可策略与自动化 CI。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制作 Tauri + Rust + Python Sidecar 最小原型，在无开发环境的 Windows 11 运行。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实现 SQLite 迁移、文献原件落盘、最小 Job 状态机与异常恢复。</w:t>
      </w:r>
    </w:p>
    <w:p>
      <w:pPr>
        <w:spacing w:after="60"/>
        <w:ind w:left="317" w:hanging="259"/>
        <w:widowControl w:val="1"/>
      </w:pPr>
      <w:r>
        <w:t>•  对 sqlite-vec 与 LanceDB 进行同机同数据精确 KNN/删除/备份/恢复对比，记录 P50/P95、内存、磁盘与插件打包风险。</w:t>
      </w:r>
      <w:r/>
    </w:p>
    <w:p>
      <w:pPr>
        <w:spacing w:after="60"/>
        <w:ind w:left="317" w:hanging="259"/>
        <w:widowControl w:val="1"/>
      </w:pPr>
      <w:r>
        <w:t>•  导入多栏、含表格、扫描与普通 PDF，检验质量路由、页码/bbox、Chunk 映射与真实证据高亮。</w:t>
      </w:r>
      <w:r/>
    </w:p>
    <w:p>
      <w:pPr>
        <w:spacing w:after="60"/>
        <w:ind w:left="317" w:hanging="259"/>
        <w:widowControl w:val="1"/>
      </w:pPr>
      <w:r>
        <w:t xml:space="preserve">•  </w:t>
      </w:r>
      <w:r>
        <w:t>完成最小 GUI：项目首页、文献库、PDF 阅读、问答、模型设置；交由科研用户实际试用。</w:t>
      </w:r>
    </w:p>
    <w:p>
      <w:pPr/>
      <w:r>
        <w:t>•  建立文档级检索与跨论文覆盖的首批金标；在 100 篇和真实 1000 篇规模分别测量准确率与延迟。</w:t>
      </w:r>
    </w:p>
    <w:p>
      <w:pPr>
        <w:pStyle w:val="Heading1"/>
        <w:widowControl w:val="1"/>
      </w:pPr>
      <w:r>
        <w:t>11  开源参考、版权与许可边界</w:t>
      </w:r>
    </w:p>
    <w:p>
      <w:pPr>
        <w:pStyle w:val="Heading2"/>
        <w:widowControl w:val="1"/>
      </w:pPr>
      <w:r>
        <w:t>11.1  参考项目和可借鉴问题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016"/>
        <w:gridCol w:w="3960"/>
        <w:gridCol w:w="3960"/>
      </w:tblGrid>
      <w:tr>
        <w:trPr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项目 / 仓库</w:t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参考主题</w:t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pStyle w:val="TableHeader"/>
              <w:jc w:val="left"/>
            </w:pPr>
            <w:r/>
            <w:r>
              <w:rPr>
                <w:b/>
              </w:rPr>
              <w:t>实施原则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6"/>
              </w:rPr>
              <w:t>AnythingLLM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本地知识库与模型配置的用户流程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分析任务模式，独立实现业务逻辑和界面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6"/>
              </w:rPr>
              <w:t>Jan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Tauri 桌面运行、模型下载与状态管理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参考能力边界，不复制进程管理代码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6"/>
              </w:rPr>
              <w:t>Paperlib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科研文献组织、筛选和阅读需求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GPL-3.0 代码不直接混入新项目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6"/>
              </w:rPr>
              <w:t>WeChatDataAnalysis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原生安装器与 Python 后端打包经验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许可确认前只参考思路，不复制安装脚本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6"/>
              </w:rPr>
              <w:t>Docling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结构化文档解析、OCR/表格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按许可证作为依赖使用；权重单独核查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6"/>
              </w:rPr>
              <w:t>PDF.js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可集成的 PDF 阅读能力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合规依赖并保留必要声明</w:t>
            </w:r>
          </w:p>
        </w:tc>
      </w:tr>
      <w:tr>
        <w:trPr>
          <w:cantSplit/>
        </w:trPr>
        <w:tc>
          <w:tcPr>
            <w:tcW w:type="dxa" w:w="2016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>
              <w:rPr>
                <w:b/>
                <w:color w:val="20384F"/>
              </w:rPr>
            </w:r>
            <w:r>
              <w:rPr>
                <w:b/>
                <w:color w:val="20384F"/>
                <w:sz w:val="16"/>
              </w:rPr>
              <w:t>LanceDB / sqlite-vec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嵌入式向量检索及持久索引</w:t>
            </w:r>
          </w:p>
        </w:tc>
        <w:tc>
          <w:tcPr>
            <w:tcW w:type="dxa" w:w="3960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</w:pPr>
            <w:r/>
            <w:r>
              <w:rPr>
                <w:sz w:val="16"/>
              </w:rPr>
              <w:t>独立性能/平台验证与版本锁定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11.2  合规实施清单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代码：新项目从独立产品需求与数据契约开始，自主实现业务功能、界面和流程，不搬运第三方受限制代码。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依赖：逐项记录仓库、准确版本、许可证、第三方 NOTICE、动态库及再分发条件。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模型：代码许可不等于模型权重许可；将模型卡、权重文件与使用权限独立记录。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内容：论文 PDF、出版社附图、展示样例和测试语料需要单独评估许可与再分发范围。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设计：借鉴通用交互原则可行，但避免近似复制他人的界面细节、品牌与产品文案。</w:t>
      </w:r>
    </w:p>
    <w:p>
      <w:pPr>
        <w:spacing w:after="60"/>
        <w:ind w:left="317" w:hanging="259"/>
        <w:widowControl w:val="1"/>
      </w:pPr>
      <w:r>
        <w:t xml:space="preserve">•  </w:t>
      </w:r>
      <w:r>
        <w:t>发布：提供 THIRD_PARTY_NOTICES、许可证文本与 SBOM；存在不确定性时做进一步法律审查。</w:t>
      </w:r>
    </w:p>
    <w:p>
      <w:pPr>
        <w:pStyle w:val="Heading2"/>
        <w:widowControl w:val="1"/>
      </w:pPr>
      <w:r>
        <w:t>11.3  参考链接</w:t>
      </w:r>
    </w:p>
    <w:p>
      <w:pPr>
        <w:pStyle w:val="MutedSmall"/>
        <w:spacing w:after="60"/>
      </w:pPr>
      <w:r>
        <w:rPr>
          <w:b/>
        </w:rPr>
        <w:t xml:space="preserve">当前历史项目  ·  </w:t>
      </w:r>
      <w:r>
        <w:rPr>
          <w:color w:val="167E80"/>
          <w:sz w:val="16"/>
        </w:rPr>
        <w:t>https://github.com/maczhouyi-del/RAGSystem</w:t>
      </w:r>
    </w:p>
    <w:p>
      <w:pPr>
        <w:pStyle w:val="MutedSmall"/>
        <w:spacing w:after="60"/>
      </w:pPr>
      <w:r>
        <w:rPr>
          <w:b/>
        </w:rPr>
        <w:t xml:space="preserve">Windows 原生可行性审计 / NO-GO 记录  ·  </w:t>
      </w:r>
      <w:r>
        <w:rPr>
          <w:color w:val="167E80"/>
          <w:sz w:val="16"/>
        </w:rPr>
        <w:t>https://github.com/maczhouyi-del/RAGSystem/pull/4</w:t>
      </w:r>
    </w:p>
    <w:p>
      <w:pPr>
        <w:pStyle w:val="MutedSmall"/>
        <w:spacing w:after="60"/>
      </w:pPr>
      <w:r>
        <w:rPr>
          <w:b/>
        </w:rPr>
        <w:t xml:space="preserve">Tauri  ·  </w:t>
      </w:r>
      <w:r>
        <w:rPr>
          <w:color w:val="167E80"/>
          <w:sz w:val="16"/>
        </w:rPr>
        <w:t>https://github.com/tauri-apps/tauri</w:t>
      </w:r>
    </w:p>
    <w:p>
      <w:pPr>
        <w:pStyle w:val="MutedSmall"/>
        <w:spacing w:after="60"/>
      </w:pPr>
      <w:r>
        <w:rPr>
          <w:b/>
        </w:rPr>
        <w:t xml:space="preserve">Docling  ·  </w:t>
      </w:r>
      <w:r>
        <w:rPr>
          <w:color w:val="167E80"/>
          <w:sz w:val="16"/>
        </w:rPr>
        <w:t>https://github.com/docling-project/docling</w:t>
      </w:r>
    </w:p>
    <w:p>
      <w:pPr>
        <w:pStyle w:val="MutedSmall"/>
        <w:spacing w:after="60"/>
      </w:pPr>
      <w:r>
        <w:rPr>
          <w:b/>
        </w:rPr>
        <w:t xml:space="preserve">PDF.js  ·  </w:t>
      </w:r>
      <w:r>
        <w:rPr>
          <w:color w:val="167E80"/>
          <w:sz w:val="16"/>
        </w:rPr>
        <w:t>https://github.com/mozilla/pdf.js</w:t>
      </w:r>
    </w:p>
    <w:p>
      <w:pPr>
        <w:pStyle w:val="MutedSmall"/>
        <w:spacing w:after="60"/>
      </w:pPr>
      <w:r>
        <w:rPr>
          <w:b/>
        </w:rPr>
        <w:t xml:space="preserve">LanceDB  ·  </w:t>
      </w:r>
      <w:r>
        <w:rPr>
          <w:color w:val="167E80"/>
          <w:sz w:val="16"/>
        </w:rPr>
        <w:t>https://github.com/lancedb/lancedb</w:t>
      </w:r>
    </w:p>
    <w:p>
      <w:pPr>
        <w:pStyle w:val="MutedSmall"/>
        <w:spacing w:after="60"/>
      </w:pPr>
      <w:r>
        <w:rPr>
          <w:b/>
        </w:rPr>
        <w:t xml:space="preserve">sqlite-vec  ·  </w:t>
      </w:r>
      <w:r>
        <w:rPr>
          <w:color w:val="167E80"/>
          <w:sz w:val="16"/>
        </w:rPr>
        <w:t>https://github.com/asg017/sqlite-vec</w:t>
      </w:r>
    </w:p>
    <w:p>
      <w:pPr>
        <w:pStyle w:val="MutedSmall"/>
        <w:spacing w:after="60"/>
      </w:pPr>
      <w:r>
        <w:rPr>
          <w:b/>
        </w:rPr>
        <w:t xml:space="preserve">AnythingLLM  ·  </w:t>
      </w:r>
      <w:r>
        <w:rPr>
          <w:color w:val="167E80"/>
          <w:sz w:val="16"/>
        </w:rPr>
        <w:t>https://github.com/Mintplex-Labs/anything-llm</w:t>
      </w:r>
    </w:p>
    <w:p>
      <w:pPr>
        <w:pStyle w:val="MutedSmall"/>
        <w:spacing w:after="60"/>
      </w:pPr>
      <w:r>
        <w:rPr>
          <w:b/>
        </w:rPr>
        <w:t xml:space="preserve">Jan  ·  </w:t>
      </w:r>
      <w:r>
        <w:rPr>
          <w:color w:val="167E80"/>
          <w:sz w:val="16"/>
        </w:rPr>
        <w:t>https://github.com/janhq/jan</w:t>
      </w:r>
    </w:p>
    <w:p>
      <w:pPr>
        <w:pStyle w:val="MutedSmall"/>
        <w:spacing w:after="60"/>
      </w:pPr>
      <w:r>
        <w:rPr>
          <w:b/>
        </w:rPr>
        <w:t xml:space="preserve">Paperlib  ·  </w:t>
      </w:r>
      <w:r>
        <w:rPr>
          <w:color w:val="167E80"/>
          <w:sz w:val="16"/>
        </w:rPr>
        <w:t>https://github.com/Future-Scholars/paperlib</w:t>
      </w:r>
    </w:p>
    <w:p>
      <w:pPr>
        <w:pStyle w:val="MutedSmall"/>
        <w:spacing w:after="60"/>
      </w:pPr>
      <w:r>
        <w:rPr>
          <w:b/>
        </w:rPr>
        <w:t xml:space="preserve">WeChatDataAnalysis  ·  </w:t>
      </w:r>
      <w:r>
        <w:rPr>
          <w:color w:val="167E80"/>
          <w:sz w:val="16"/>
        </w:rPr>
        <w:t>https://github.com/LifeArchiveProject/WeChatDataAnalysis</w:t>
      </w:r>
    </w:p>
    <w:p>
      <w:pPr>
        <w:pStyle w:val="MutedSmall"/>
        <w:spacing w:after="60"/>
      </w:pPr>
      <w:r>
        <w:rPr>
          <w:b/>
        </w:rPr>
        <w:t xml:space="preserve">GPT4All  ·  </w:t>
      </w:r>
      <w:r>
        <w:rPr>
          <w:color w:val="167E80"/>
          <w:sz w:val="16"/>
        </w:rPr>
        <w:t>https://github.com/nomic-ai/gpt4all</w:t>
      </w:r>
    </w:p>
    <w:p>
      <w:pPr>
        <w:pStyle w:val="MutedSmall"/>
        <w:spacing w:after="60"/>
      </w:pPr>
      <w:r>
        <w:rPr>
          <w:b/>
        </w:rPr>
        <w:t xml:space="preserve">SQLite WAL  ·  </w:t>
      </w:r>
      <w:r>
        <w:rPr>
          <w:color w:val="167E80"/>
          <w:sz w:val="16"/>
        </w:rPr>
        <w:t>https://sqlite.org/wal.html</w:t>
      </w:r>
    </w:p>
    <w:p>
      <w:pPr>
        <w:pStyle w:val="MutedSmall"/>
        <w:spacing w:after="60"/>
      </w:pPr>
      <w:r>
        <w:rPr>
          <w:b/>
        </w:rPr>
        <w:t xml:space="preserve">SQLite Online Backup API  ·  </w:t>
      </w:r>
      <w:r>
        <w:rPr>
          <w:color w:val="167E80"/>
          <w:sz w:val="16"/>
        </w:rPr>
        <w:t>https://sqlite.org/backup.html</w:t>
      </w:r>
    </w:p>
    <w:p>
      <w:pPr>
        <w:pStyle w:val="MutedSmall"/>
      </w:pPr>
      <w:r>
        <w:t>SQLite FTS5 Tokenizers  ·  https://sqlite.org/fts5.html</w:t>
      </w:r>
    </w:p>
    <w:p>
      <w:pPr>
        <w:pStyle w:val="MutedSmall"/>
      </w:pPr>
      <w:r>
        <w:t>sqlite-vec 官方文档  ·  https://alexgarcia.xyz/sqlite-vec/</w:t>
      </w:r>
    </w:p>
    <w:p>
      <w:pPr>
        <w:pStyle w:val="MutedSmall"/>
      </w:pPr>
      <w:r>
        <w:t>LanceDB Vector Search  ·  https://docs.lancedb.com/search/vector-search</w:t>
      </w:r>
    </w:p>
    <w:p>
      <w:pPr>
        <w:pStyle w:val="MutedSmall"/>
      </w:pPr>
      <w:r>
        <w:t>Tauri 2 Sidecar  ·  https://v2.tauri.app/develop/sidecar/</w:t>
      </w:r>
    </w:p>
    <w:p>
      <w:pPr>
        <w:pStyle w:val="MutedSmall"/>
      </w:pPr>
      <w:r>
        <w:t>OWASP LLM01 Prompt Injection  ·  https://genai.owasp.org/llmrisk/llm01-prompt-injection/</w:t>
      </w:r>
    </w:p>
    <w:p>
      <w:pPr>
        <w:pStyle w:val="Heading1"/>
        <w:keepNext/>
      </w:pPr>
      <w:r>
        <w:t>附录 A  v1.1 核心变更及待决事项</w:t>
      </w:r>
    </w:p>
    <w:p>
      <w:pPr/>
      <w:r>
        <w:t>本附录记录 v1.0 → v1.1 的可执行修订项，供 P0 任务拆解与架构审查使用；“候选”和“初始目标”不代表已有实现或测试结论。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FE6EB"/>
          <w:left w:val="nil" w:sz="4" w:color="DFE6EB"/>
          <w:bottom w:val="nil" w:sz="4" w:color="DFE6EB"/>
          <w:right w:val="nil" w:sz="4" w:color="DFE6EB"/>
          <w:insideH w:val="single" w:sz="4" w:color="DFE6EB"/>
          <w:insideV w:val="nil" w:sz="4" w:color="DFE6EB"/>
        </w:tblBorders>
      </w:tblPr>
      <w:tblGrid>
        <w:gridCol w:w="2045"/>
        <w:gridCol w:w="4104"/>
        <w:gridCol w:w="3787"/>
      </w:tblGrid>
      <w:tr>
        <w:trPr>
          <w:trHeight w:hRule="atLeast"/>
          <w:tblHeader w:val="true"/>
          <w:cantSplit/>
        </w:trPr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问题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v1.1 调整</w:t>
            </w:r>
            <w:r>
              <w:rPr>
                <w:b/>
              </w:rPr>
            </w:r>
          </w:p>
        </w:tc>
        <w:tc>
          <w:tcPr>
            <w:tcW w:type="dxa" w:w="3331"/>
            <w:shd w:fill="20384F"/>
            <w:tcMar>
              <w:top w:w="125" w:type="dxa"/>
              <w:start w:w="145" w:type="dxa"/>
              <w:bottom w:w="125" w:type="dxa"/>
              <w:end w:w="145" w:type="dxa"/>
            </w:tcMar>
            <w:vAlign w:val="center"/>
          </w:tcPr>
          <w:p>
            <w:pPr>
              <w:pStyle w:val="TableHeader"/>
              <w:keepLines/>
              <w:jc w:val="left"/>
            </w:pPr>
            <w:r>
              <w:t>P0/P1 证据</w:t>
            </w:r>
            <w:r>
              <w:rPr>
                <w:b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数据库是否过重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SQLite 真值不变；向量检索适配层，比较 sqlite-vec 与 LanceDB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实际 Windows benchmark 和恢复报告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1–N 篇增量处理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Embedding 与索引解耦；普通新增不建全库新世代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重复导入与新增 10 篇不重算既有向量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PDF 解析不可靠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增加质量路由、表格结构、Page/Element/Chunk 坐标映射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多栏/表格/扫描解析金标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Top-K 不代表覆盖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局部问答与全集研究分流；报告处理范围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完整论文清单、失败/遗漏状态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有引用仍可能结论错误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来源真实性、语义支持、科学可比独立记录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条件省略/矛盾/不可比性测试</w:t>
            </w:r>
            <w:r>
              <w:rPr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045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rPr>
                <w:b/>
                <w:color w:val="20384F"/>
              </w:rPr>
              <w:t>恢复与安全</w:t>
            </w:r>
            <w:r>
              <w:rPr>
                <w:b/>
                <w:color w:val="20384F"/>
                <w:sz w:val="17"/>
              </w:rPr>
            </w:r>
          </w:p>
        </w:tc>
        <w:tc>
          <w:tcPr>
            <w:tcW w:type="dxa" w:w="4104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Manifest 一致性备份 + Prompt Injection 防护</w:t>
            </w:r>
            <w:r>
              <w:rPr>
                <w:sz w:val="17"/>
              </w:rPr>
            </w:r>
          </w:p>
        </w:tc>
        <w:tc>
          <w:tcPr>
            <w:tcW w:type="dxa" w:w="3787"/>
            <w:tcMar>
              <w:top w:w="110" w:type="dxa"/>
              <w:start w:w="145" w:type="dxa"/>
              <w:bottom w:w="110" w:type="dxa"/>
              <w:end w:w="145" w:type="dxa"/>
            </w:tcMar>
            <w:vAlign w:val="center"/>
          </w:tcPr>
          <w:p>
            <w:pPr>
              <w:pStyle w:val="TableBody"/>
              <w:keepLines/>
            </w:pPr>
            <w:r>
              <w:t>磁盘满/断电/畸形 PDF 安全回归</w:t>
            </w:r>
            <w:r>
              <w:rPr>
                <w:sz w:val="17"/>
              </w:rPr>
            </w:r>
          </w:p>
        </w:tc>
      </w:tr>
    </w:tbl>
    <w:p>
      <w:pPr/>
      <w:r>
        <w:t>尚待实际数据决定：① 1000 篇论文的真实页数与扫描占比；② Chunk 策略与模型性能；③ sqlite-vec/LanceDB 后端选择；④ 精确 KNN 是否已满足 P95 目标；⑤ Docling 与 OCR 的打包体积、成本及科研表格正确率。未获得这些结果，不应声明“性能足够”或“科研准确率已验证”。</w:t>
      </w:r>
    </w:p>
    <w:p>
      <w:pPr>
        <w:pStyle w:val="Heading1"/>
        <w:widowControl w:val="1"/>
      </w:pPr>
      <w:r>
        <w:t>结论与项目启动决定</w:t>
      </w:r>
    </w:p>
    <w:p>
      <w:pPr>
        <w:widowControl w:val="1"/>
      </w:pPr>
      <w:r>
        <w:t>RAGSystem 2.0 应把“可持久复用的论文、解析与 Embedding”和“可回到 PDF 核对的科研证据”作为基础设施。对于约 1000 篇论文，SQLite/FTS5 足以作为业务真值与关键词检索底座；向量引擎通过适配层保留选择权，默认先测精确检索，再决定是否需要独立索引或 LanceDB。Tauri + Rust + Python Sidecar 只承担可验证的单机职责。</w:t>
      </w:r>
    </w:p>
    <w:p>
      <w:pPr>
        <w:widowControl w:val="1"/>
      </w:pPr>
      <w:r>
        <w:t>优先批准 P0 技术与科研质量门禁：干净 Windows 安装、真实论文质量路由、sqlite-vec/LanceDB 同条件比较、持久增量索引、表格/原文定位、崩溃恢复及输入安全测试均获得证据后，再锁定后端、解析器及默认模型。完整 Research 必须公开论文级覆盖和人工审核状态，不得以真实引文冒充科学真值。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94"/>
            <w:shd w:fill="E9F2F3"/>
            <w:tcMar>
              <w:top w:w="165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/>
                <w:b/>
                <w:color w:val="147076"/>
                <w:sz w:val="20"/>
              </w:rPr>
              <w:t>最终产品定义</w:t>
            </w:r>
          </w:p>
          <w:p>
            <w:pPr>
              <w:spacing w:after="0" w:before="0" w:line="307" w:lineRule="auto"/>
            </w:pPr>
            <w:r>
              <w:rPr>
                <w:rFonts w:ascii="Noto Sans CJK SC" w:hAnsi="Noto Sans CJK SC"/>
                <w:b w:val="0"/>
                <w:color w:val="253545"/>
                <w:sz w:val="19"/>
              </w:rPr>
              <w:t>用户安装 EXE，导入约 1000 篇 PDF 后持久复用论文、解析结果与向量；新增论文只做增量索引。重要结论可逐条核对 PDF 原文，全库研究须公开覆盖范围、遗漏与人工审核状态。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8" w:right="1123" w:bottom="1094" w:left="1123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81"/>
        <w:sz w:val="16"/>
      </w:rPr>
      <w:t xml:space="preserve">方案草案  ·  2026-10-23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17181"/>
        <w:sz w:val="16"/>
      </w:rPr>
      <w:t>RAGSystem 2.0   /   技术与产品设计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Noto Sans CJK SC" w:hAnsi="Noto Sans CJK SC" w:eastAsia="Noto Sans CJK SC"/>
      <w:b w:val="0"/>
      <w:color w:val="2535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="Noto Sans CJK SC" w:hAnsi="Noto Sans CJK SC" w:eastAsia="Noto Sans CJK SC"/>
      <w:b/>
      <w:bCs/>
      <w:color w:val="20384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Noto Sans CJK SC" w:hAnsi="Noto Sans CJK SC" w:eastAsia="Noto Sans CJK SC"/>
      <w:b/>
      <w:bCs/>
      <w:color w:val="167E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Noto Sans CJK SC" w:hAnsi="Noto Sans CJK SC" w:eastAsia="Noto Sans CJK SC"/>
      <w:b/>
      <w:bCs/>
      <w:color w:val="2038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38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1718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tedSmall">
    <w:name w:val="Muted Small"/>
    <w:pPr>
      <w:spacing w:after="0" w:before="0" w:line="300" w:lineRule="auto"/>
    </w:pPr>
    <w:rPr>
      <w:rFonts w:ascii="Noto Sans CJK SC" w:hAnsi="Noto Sans CJK SC" w:eastAsia="Noto Sans CJK SC"/>
      <w:b w:val="0"/>
      <w:color w:val="617181"/>
      <w:sz w:val="18"/>
    </w:rPr>
  </w:style>
  <w:style w:type="paragraph" w:customStyle="1" w:styleId="TableBody">
    <w:name w:val="Table Body"/>
    <w:pPr>
      <w:spacing w:after="0" w:before="0" w:line="300" w:lineRule="auto"/>
    </w:pPr>
    <w:rPr>
      <w:rFonts w:ascii="Noto Sans CJK SC" w:hAnsi="Noto Sans CJK SC" w:eastAsia="Noto Sans CJK SC"/>
      <w:b w:val="0"/>
      <w:color w:val="253545"/>
      <w:sz w:val="18"/>
    </w:rPr>
  </w:style>
  <w:style w:type="paragraph" w:customStyle="1" w:styleId="TableHeader">
    <w:name w:val="Table Header"/>
    <w:pPr>
      <w:spacing w:after="0" w:before="0" w:line="300" w:lineRule="auto"/>
    </w:pPr>
    <w:rPr>
      <w:rFonts w:ascii="Noto Sans CJK SC" w:hAnsi="Noto Sans CJK SC" w:eastAsia="Noto Sans CJK SC"/>
      <w:b/>
      <w:color w:val="FFFFFF"/>
      <w:sz w:val="18"/>
    </w:rPr>
  </w:style>
  <w:style w:type="paragraph" w:customStyle="1" w:styleId="CodeText">
    <w:name w:val="Code Text"/>
    <w:pPr>
      <w:spacing w:after="0" w:before="0" w:line="283" w:lineRule="auto"/>
    </w:pPr>
    <w:rPr>
      <w:rFonts w:ascii="Noto Sans CJK SC" w:hAnsi="Noto Sans CJK SC" w:eastAsia="Noto Sans CJK SC"/>
      <w:b w:val="0"/>
      <w:color w:val="253545"/>
      <w:sz w:val="16"/>
    </w:rPr>
  </w:style>
  <w:style w:type="paragraph" w:customStyle="1" w:styleId="CaptionCustom">
    <w:name w:val="Caption Custom"/>
    <w:pPr>
      <w:spacing w:after="0" w:before="0" w:line="300" w:lineRule="auto"/>
    </w:pPr>
    <w:rPr>
      <w:rFonts w:ascii="Noto Sans CJK SC" w:hAnsi="Noto Sans CJK SC" w:eastAsia="Noto Sans CJK SC"/>
      <w:b w:val="0"/>
      <w:color w:val="61718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RAGSystem 2.0 完整产品与技术设计方案 v1.1（约1000篇论文适配）</dc:title>
  <dc:subject>Windows 单用户科研 RAG 系统架构修订：数据库、证据质量、性能和安全</dc:subject>
  <dc:creator>RAGSystem Architecture</dc:creator>
  <cp:keywords>RAG, Research, 文献, 持久化向量, Tauri, SQLite, LanceDB</cp:keywords>
  <dc:description>基于 v1.0 完整设计方案的 1000 篇规模架构修订；所有性能为拟验收目标。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