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AU Property Insights</w:t>
      </w:r>
    </w:p>
    <w:p>
      <w:pPr>
        <w:spacing w:after="100" w:before="100"/>
        <w:jc w:val="center"/>
      </w:pPr>
      <w:r>
        <w:rPr>
          <w:b/>
          <w:bCs/>
          <w:color w:val="2E74B5"/>
          <w:sz w:val="30"/>
          <w:szCs w:val="30"/>
        </w:rPr>
        <w:t xml:space="preserve">Power BI Dashboard — Data Connection Documentation</w:t>
      </w:r>
    </w:p>
    <w:p>
      <w:pPr>
        <w:spacing w:after="600"/>
        <w:jc w:val="center"/>
      </w:pPr>
      <w:r>
        <w:rPr>
          <w:i/>
          <w:iCs/>
          <w:color w:val="595959"/>
          <w:sz w:val="24"/>
          <w:szCs w:val="24"/>
        </w:rPr>
        <w:t xml:space="preserve">Task 8 — BI Advanced</w:t>
      </w:r>
    </w:p>
    <w:p>
      <w:pPr>
        <w:spacing w:after="40"/>
        <w:jc w:val="center"/>
      </w:pPr>
      <w:r>
        <w:rPr>
          <w:sz w:val="20"/>
          <w:szCs w:val="20"/>
        </w:rPr>
        <w:t xml:space="preserve">File: AUProperty_PowerBI_Dashboard.pbix</w:t>
      </w:r>
    </w:p>
    <w:p>
      <w:pPr>
        <w:spacing w:after="40"/>
        <w:jc w:val="center"/>
      </w:pPr>
      <w:r>
        <w:rPr>
          <w:color w:val="595959"/>
          <w:sz w:val="20"/>
          <w:szCs w:val="20"/>
        </w:rPr>
        <w:t xml:space="preserve">Prepared by: Srikanth</w:t>
      </w:r>
    </w:p>
    <w:p>
      <w:pPr>
        <w:spacing w:after="200"/>
      </w:pPr>
    </w:p>
    <w:p>
      <w:pPr>
        <w:spacing w:after="200"/>
      </w:pPr>
    </w:p>
    <w:p>
      <w:pPr>
        <w:pStyle w:val="Heading1"/>
        <w:spacing w:after="180" w:before="380"/>
      </w:pPr>
      <w:r>
        <w:t xml:space="preserve">1. Overview</w:t>
      </w:r>
    </w:p>
    <w:p>
      <w:pPr>
        <w:spacing w:after="150"/>
      </w:pPr>
      <w:r>
        <w:rPr>
          <w:b w:val="false"/>
          <w:bCs w:val="false"/>
          <w:i w:val="false"/>
          <w:iCs w:val="false"/>
        </w:rPr>
        <w:t xml:space="preserve">The AU Property Insights dashboard connects directly to the AUPropertyDW data warehouse — the star-schema database built in Task 6 on top of the staging/cleansing work from Task 5. All ten report tables (five dimensions, five facts) are sourced from the warehouse's star schema, loaded into Power BI using Import (in-memory) storage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r>
              <w:rPr>
                <w:b/>
                <w:bCs/>
                <w:color w:val="FFFFFF"/>
                <w:sz w:val="18"/>
                <w:szCs w:val="18"/>
              </w:rPr>
              <w:t xml:space="preserve">Property</w:t>
            </w:r>
          </w:p>
        </w:tc>
        <w:tc>
          <w:tcPr>
            <w:tcW w:type="dxa" w:w="5800"/>
            <w:shd w:fill="1F3864" w:val="clear"/>
            <w:tcMar>
              <w:top w:type="dxa" w:w="80"/>
              <w:left w:type="dxa" w:w="100"/>
              <w:bottom w:type="dxa" w:w="80"/>
              <w:right w:type="dxa" w:w="100"/>
            </w:tcMar>
            <w:vAlign w:val="center"/>
          </w:tcPr>
          <w:p>
            <w:r>
              <w:rPr>
                <w:b/>
                <w:bCs/>
                <w:color w:val="FFFFFF"/>
                <w:sz w:val="18"/>
                <w:szCs w:val="18"/>
              </w:rPr>
              <w:t xml:space="preserve">Value</w:t>
            </w:r>
          </w:p>
        </w:tc>
      </w:tr>
      <w:tr>
        <w:tc>
          <w:tcPr>
            <w:tcW w:type="dxa" w:w="3200"/>
            <w:tcMar>
              <w:top w:type="dxa" w:w="80"/>
              <w:left w:type="dxa" w:w="100"/>
              <w:bottom w:type="dxa" w:w="80"/>
              <w:right w:type="dxa" w:w="100"/>
            </w:tcMar>
            <w:vAlign w:val="center"/>
          </w:tcPr>
          <w:p>
            <w:r>
              <w:rPr>
                <w:b w:val="false"/>
                <w:bCs w:val="false"/>
                <w:color w:val="1F1F1F"/>
                <w:sz w:val="18"/>
                <w:szCs w:val="18"/>
              </w:rPr>
              <w:t xml:space="preserve">Source system</w:t>
            </w:r>
          </w:p>
        </w:tc>
        <w:tc>
          <w:tcPr>
            <w:tcW w:type="dxa" w:w="5800"/>
            <w:tcMar>
              <w:top w:type="dxa" w:w="80"/>
              <w:left w:type="dxa" w:w="100"/>
              <w:bottom w:type="dxa" w:w="80"/>
              <w:right w:type="dxa" w:w="100"/>
            </w:tcMar>
            <w:vAlign w:val="center"/>
          </w:tcPr>
          <w:p>
            <w:r>
              <w:rPr>
                <w:b w:val="false"/>
                <w:bCs w:val="false"/>
                <w:color w:val="1F1F1F"/>
                <w:sz w:val="18"/>
                <w:szCs w:val="18"/>
              </w:rPr>
              <w:t xml:space="preserve">Microsoft SQL Server</w:t>
            </w:r>
          </w:p>
        </w:tc>
      </w:tr>
      <w:tr>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Server / instance</w:t>
            </w:r>
          </w:p>
        </w:tc>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SiriLenovo\IC</w:t>
            </w:r>
          </w:p>
        </w:tc>
      </w:tr>
      <w:tr>
        <w:tc>
          <w:tcPr>
            <w:tcW w:type="dxa" w:w="3200"/>
            <w:tcMar>
              <w:top w:type="dxa" w:w="80"/>
              <w:left w:type="dxa" w:w="100"/>
              <w:bottom w:type="dxa" w:w="80"/>
              <w:right w:type="dxa" w:w="100"/>
            </w:tcMar>
            <w:vAlign w:val="center"/>
          </w:tcPr>
          <w:p>
            <w:r>
              <w:rPr>
                <w:b w:val="false"/>
                <w:bCs w:val="false"/>
                <w:color w:val="1F1F1F"/>
                <w:sz w:val="18"/>
                <w:szCs w:val="18"/>
              </w:rPr>
              <w:t xml:space="preserve">Database</w:t>
            </w:r>
          </w:p>
        </w:tc>
        <w:tc>
          <w:tcPr>
            <w:tcW w:type="dxa" w:w="5800"/>
            <w:tcMar>
              <w:top w:type="dxa" w:w="80"/>
              <w:left w:type="dxa" w:w="100"/>
              <w:bottom w:type="dxa" w:w="80"/>
              <w:right w:type="dxa" w:w="100"/>
            </w:tcMar>
            <w:vAlign w:val="center"/>
          </w:tcPr>
          <w:p>
            <w:r>
              <w:rPr>
                <w:b w:val="false"/>
                <w:bCs w:val="false"/>
                <w:color w:val="1F1F1F"/>
                <w:sz w:val="18"/>
                <w:szCs w:val="18"/>
              </w:rPr>
              <w:t xml:space="preserve">AUPropertyDW</w:t>
            </w:r>
          </w:p>
        </w:tc>
      </w:tr>
      <w:tr>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Schema used</w:t>
            </w:r>
          </w:p>
        </w:tc>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star</w:t>
            </w:r>
          </w:p>
        </w:tc>
      </w:tr>
      <w:tr>
        <w:tc>
          <w:tcPr>
            <w:tcW w:type="dxa" w:w="3200"/>
            <w:tcMar>
              <w:top w:type="dxa" w:w="80"/>
              <w:left w:type="dxa" w:w="100"/>
              <w:bottom w:type="dxa" w:w="80"/>
              <w:right w:type="dxa" w:w="100"/>
            </w:tcMar>
            <w:vAlign w:val="center"/>
          </w:tcPr>
          <w:p>
            <w:r>
              <w:rPr>
                <w:b w:val="false"/>
                <w:bCs w:val="false"/>
                <w:color w:val="1F1F1F"/>
                <w:sz w:val="18"/>
                <w:szCs w:val="18"/>
              </w:rPr>
              <w:t xml:space="preserve">Connector</w:t>
            </w:r>
          </w:p>
        </w:tc>
        <w:tc>
          <w:tcPr>
            <w:tcW w:type="dxa" w:w="5800"/>
            <w:tcMar>
              <w:top w:type="dxa" w:w="80"/>
              <w:left w:type="dxa" w:w="100"/>
              <w:bottom w:type="dxa" w:w="80"/>
              <w:right w:type="dxa" w:w="100"/>
            </w:tcMar>
            <w:vAlign w:val="center"/>
          </w:tcPr>
          <w:p>
            <w:r>
              <w:rPr>
                <w:b w:val="false"/>
                <w:bCs w:val="false"/>
                <w:color w:val="1F1F1F"/>
                <w:sz w:val="18"/>
                <w:szCs w:val="18"/>
              </w:rPr>
              <w:t xml:space="preserve">Get Data → SQL Server database</w:t>
            </w:r>
          </w:p>
        </w:tc>
      </w:tr>
      <w:tr>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Authentication</w:t>
            </w:r>
          </w:p>
        </w:tc>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Windows Authentication (integrated), current user credentials</w:t>
            </w:r>
          </w:p>
        </w:tc>
      </w:tr>
      <w:tr>
        <w:tc>
          <w:tcPr>
            <w:tcW w:type="dxa" w:w="3200"/>
            <w:tcMar>
              <w:top w:type="dxa" w:w="80"/>
              <w:left w:type="dxa" w:w="100"/>
              <w:bottom w:type="dxa" w:w="80"/>
              <w:right w:type="dxa" w:w="100"/>
            </w:tcMar>
            <w:vAlign w:val="center"/>
          </w:tcPr>
          <w:p>
            <w:r>
              <w:rPr>
                <w:b w:val="false"/>
                <w:bCs w:val="false"/>
                <w:color w:val="1F1F1F"/>
                <w:sz w:val="18"/>
                <w:szCs w:val="18"/>
              </w:rPr>
              <w:t xml:space="preserve">Storage mode</w:t>
            </w:r>
          </w:p>
        </w:tc>
        <w:tc>
          <w:tcPr>
            <w:tcW w:type="dxa" w:w="5800"/>
            <w:tcMar>
              <w:top w:type="dxa" w:w="80"/>
              <w:left w:type="dxa" w:w="100"/>
              <w:bottom w:type="dxa" w:w="80"/>
              <w:right w:type="dxa" w:w="100"/>
            </w:tcMar>
            <w:vAlign w:val="center"/>
          </w:tcPr>
          <w:p>
            <w:r>
              <w:rPr>
                <w:b w:val="false"/>
                <w:bCs w:val="false"/>
                <w:color w:val="1F1F1F"/>
                <w:sz w:val="18"/>
                <w:szCs w:val="18"/>
              </w:rPr>
              <w:t xml:space="preserve">Import</w:t>
            </w:r>
          </w:p>
        </w:tc>
      </w:tr>
      <w:tr>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Total tables loaded</w:t>
            </w:r>
          </w:p>
        </w:tc>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10 (5 dimension, 5 fact)</w:t>
            </w:r>
          </w:p>
        </w:tc>
      </w:tr>
      <w:tr>
        <w:tc>
          <w:tcPr>
            <w:tcW w:type="dxa" w:w="3200"/>
            <w:tcMar>
              <w:top w:type="dxa" w:w="80"/>
              <w:left w:type="dxa" w:w="100"/>
              <w:bottom w:type="dxa" w:w="80"/>
              <w:right w:type="dxa" w:w="100"/>
            </w:tcMar>
            <w:vAlign w:val="center"/>
          </w:tcPr>
          <w:p>
            <w:r>
              <w:rPr>
                <w:b w:val="false"/>
                <w:bCs w:val="false"/>
                <w:color w:val="1F1F1F"/>
                <w:sz w:val="18"/>
                <w:szCs w:val="18"/>
              </w:rPr>
              <w:t xml:space="preserve">Total relationships</w:t>
            </w:r>
          </w:p>
        </w:tc>
        <w:tc>
          <w:tcPr>
            <w:tcW w:type="dxa" w:w="5800"/>
            <w:tcMar>
              <w:top w:type="dxa" w:w="80"/>
              <w:left w:type="dxa" w:w="100"/>
              <w:bottom w:type="dxa" w:w="80"/>
              <w:right w:type="dxa" w:w="100"/>
            </w:tcMar>
            <w:vAlign w:val="center"/>
          </w:tcPr>
          <w:p>
            <w:r>
              <w:rPr>
                <w:b w:val="false"/>
                <w:bCs w:val="false"/>
                <w:color w:val="1F1F1F"/>
                <w:sz w:val="18"/>
                <w:szCs w:val="18"/>
              </w:rPr>
              <w:t xml:space="preserve">9</w:t>
            </w:r>
          </w:p>
        </w:tc>
      </w:tr>
      <w:tr>
        <w:tc>
          <w:tcPr>
            <w:tcW w:type="dxa" w:w="3200"/>
            <w:shd w:fill="F2F2F2" w:val="clear"/>
            <w:tcMar>
              <w:top w:type="dxa" w:w="80"/>
              <w:left w:type="dxa" w:w="100"/>
              <w:bottom w:type="dxa" w:w="80"/>
              <w:right w:type="dxa" w:w="100"/>
            </w:tcMar>
            <w:vAlign w:val="center"/>
          </w:tcPr>
          <w:p>
            <w:r>
              <w:rPr>
                <w:b w:val="false"/>
                <w:bCs w:val="false"/>
                <w:color w:val="1F1F1F"/>
                <w:sz w:val="18"/>
                <w:szCs w:val="18"/>
              </w:rPr>
              <w:t xml:space="preserve">Total measures</w:t>
            </w:r>
          </w:p>
        </w:tc>
        <w:tc>
          <w:tcPr>
            <w:tcW w:type="dxa" w:w="5800"/>
            <w:shd w:fill="F2F2F2" w:val="clear"/>
            <w:tcMar>
              <w:top w:type="dxa" w:w="80"/>
              <w:left w:type="dxa" w:w="100"/>
              <w:bottom w:type="dxa" w:w="80"/>
              <w:right w:type="dxa" w:w="100"/>
            </w:tcMar>
            <w:vAlign w:val="center"/>
          </w:tcPr>
          <w:p>
            <w:r>
              <w:rPr>
                <w:b w:val="false"/>
                <w:bCs w:val="false"/>
                <w:color w:val="1F1F1F"/>
                <w:sz w:val="18"/>
                <w:szCs w:val="18"/>
              </w:rPr>
              <w:t xml:space="preserve">11</w:t>
            </w:r>
          </w:p>
        </w:tc>
      </w:tr>
    </w:tbl>
    <w:p>
      <w:pPr>
        <w:pStyle w:val="Heading1"/>
        <w:spacing w:after="180" w:before="380"/>
      </w:pPr>
      <w:r>
        <w:t xml:space="preserve">2. How the Connection Was Set Up</w:t>
      </w:r>
    </w:p>
    <w:p>
      <w:pPr>
        <w:spacing w:after="100"/>
      </w:pPr>
      <w:r>
        <w:t xml:space="preserve">In Power BI Desktop:</w:t>
      </w:r>
    </w:p>
    <w:p>
      <w:pPr>
        <w:pStyle w:val="ListParagraph"/>
        <w:numPr>
          <w:ilvl w:val="0"/>
          <w:numId w:val="2"/>
        </w:numPr>
        <w:spacing w:after="80"/>
      </w:pPr>
      <w:r>
        <w:t xml:space="preserve">Home ribbon → Get Data → SQL Server database.</w:t>
      </w:r>
    </w:p>
    <w:p>
      <w:pPr>
        <w:pStyle w:val="ListParagraph"/>
        <w:numPr>
          <w:ilvl w:val="0"/>
          <w:numId w:val="2"/>
        </w:numPr>
        <w:spacing w:after="80"/>
      </w:pPr>
      <w:r>
        <w:t xml:space="preserve">Server: SiriLenovo\IC. Database: AUPropertyDW.</w:t>
      </w:r>
    </w:p>
    <w:p>
      <w:pPr>
        <w:pStyle w:val="ListParagraph"/>
        <w:numPr>
          <w:ilvl w:val="0"/>
          <w:numId w:val="2"/>
        </w:numPr>
        <w:spacing w:after="80"/>
      </w:pPr>
      <w:r>
        <w:t xml:space="preserve">Data Connectivity mode: Import (selected instead of DirectQuery so all visuals run against an in-memory cache for fast interactive performance).</w:t>
      </w:r>
    </w:p>
    <w:p>
      <w:pPr>
        <w:pStyle w:val="ListParagraph"/>
        <w:numPr>
          <w:ilvl w:val="0"/>
          <w:numId w:val="2"/>
        </w:numPr>
        <w:spacing w:after="80"/>
      </w:pPr>
      <w:r>
        <w:t xml:space="preserve">In the Navigator window, every table under the star schema was selected: DimSuburb, DimSchool, DimTransportStop, DimOffenceType, DimRentalHouseType, FactHouseValue, FactRentalValue, FactSchoolPresence, FactTransportAccess, FactCrime.</w:t>
      </w:r>
    </w:p>
    <w:p>
      <w:pPr>
        <w:pStyle w:val="ListParagraph"/>
        <w:numPr>
          <w:ilvl w:val="0"/>
          <w:numId w:val="2"/>
        </w:numPr>
        <w:spacing w:after="80"/>
      </w:pPr>
      <w:r>
        <w:t xml:space="preserve">Load was chosen directly (no Power Query edits were required beyond one text-cleanup step, described in Section 4).</w:t>
      </w:r>
    </w:p>
    <w:p>
      <w:pPr>
        <w:pStyle w:val="Heading1"/>
        <w:spacing w:after="180" w:before="380"/>
      </w:pPr>
      <w:r>
        <w:t xml:space="preserve">3. Tables Imported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00"/>
      </w:tblGrid>
      <w:tr>
        <w:trPr>
          <w:tblHeader/>
        </w:trPr>
        <w:tc>
          <w:tcPr>
            <w:tcW w:type="dxa" w:w="2400"/>
            <w:shd w:fill="1F3864" w:val="clear"/>
            <w:tcMar>
              <w:top w:type="dxa" w:w="80"/>
              <w:left w:type="dxa" w:w="100"/>
              <w:bottom w:type="dxa" w:w="80"/>
              <w:right w:type="dxa" w:w="100"/>
            </w:tcMar>
            <w:vAlign w:val="center"/>
          </w:tcPr>
          <w:p>
            <w:r>
              <w:rPr>
                <w:b/>
                <w:bCs/>
                <w:color w:val="FFFFFF"/>
                <w:sz w:val="18"/>
                <w:szCs w:val="18"/>
              </w:rPr>
              <w:t xml:space="preserve">Table</w:t>
            </w:r>
          </w:p>
        </w:tc>
        <w:tc>
          <w:tcPr>
            <w:tcW w:type="dxa" w:w="1400"/>
            <w:shd w:fill="1F3864" w:val="clear"/>
            <w:tcMar>
              <w:top w:type="dxa" w:w="80"/>
              <w:left w:type="dxa" w:w="100"/>
              <w:bottom w:type="dxa" w:w="80"/>
              <w:right w:type="dxa" w:w="100"/>
            </w:tcMar>
            <w:vAlign w:val="center"/>
          </w:tcPr>
          <w:p>
            <w:r>
              <w:rPr>
                <w:b/>
                <w:bCs/>
                <w:color w:val="FFFFFF"/>
                <w:sz w:val="18"/>
                <w:szCs w:val="18"/>
              </w:rPr>
              <w:t xml:space="preserve">Type</w:t>
            </w:r>
          </w:p>
        </w:tc>
        <w:tc>
          <w:tcPr>
            <w:tcW w:type="dxa" w:w="1400"/>
            <w:shd w:fill="1F3864" w:val="clear"/>
            <w:tcMar>
              <w:top w:type="dxa" w:w="80"/>
              <w:left w:type="dxa" w:w="100"/>
              <w:bottom w:type="dxa" w:w="80"/>
              <w:right w:type="dxa" w:w="100"/>
            </w:tcMar>
            <w:vAlign w:val="center"/>
          </w:tcPr>
          <w:p>
            <w:r>
              <w:rPr>
                <w:b/>
                <w:bCs/>
                <w:color w:val="FFFFFF"/>
                <w:sz w:val="18"/>
                <w:szCs w:val="18"/>
              </w:rPr>
              <w:t xml:space="preserve">Columns</w:t>
            </w:r>
          </w:p>
        </w:tc>
        <w:tc>
          <w:tcPr>
            <w:tcW w:type="dxa" w:w="3800"/>
            <w:shd w:fill="1F3864" w:val="clear"/>
            <w:tcMar>
              <w:top w:type="dxa" w:w="80"/>
              <w:left w:type="dxa" w:w="100"/>
              <w:bottom w:type="dxa" w:w="80"/>
              <w:right w:type="dxa" w:w="100"/>
            </w:tcMar>
            <w:vAlign w:val="center"/>
          </w:tcPr>
          <w:p>
            <w:r>
              <w:rPr>
                <w:b/>
                <w:bCs/>
                <w:color w:val="FFFFFF"/>
                <w:sz w:val="18"/>
                <w:szCs w:val="18"/>
              </w:rPr>
              <w:t xml:space="preserve">Purpose</w:t>
            </w:r>
          </w:p>
        </w:tc>
      </w:tr>
      <w:tr>
        <w:tc>
          <w:tcPr>
            <w:tcW w:type="dxa" w:w="2400"/>
            <w:tcMar>
              <w:top w:type="dxa" w:w="80"/>
              <w:left w:type="dxa" w:w="100"/>
              <w:bottom w:type="dxa" w:w="80"/>
              <w:right w:type="dxa" w:w="100"/>
            </w:tcMar>
            <w:vAlign w:val="center"/>
          </w:tcPr>
          <w:p>
            <w:r>
              <w:rPr>
                <w:b w:val="false"/>
                <w:bCs w:val="false"/>
                <w:color w:val="1F1F1F"/>
                <w:sz w:val="18"/>
                <w:szCs w:val="18"/>
              </w:rPr>
              <w:t xml:space="preserve">DimSuburb</w:t>
            </w:r>
          </w:p>
        </w:tc>
        <w:tc>
          <w:tcPr>
            <w:tcW w:type="dxa" w:w="1400"/>
            <w:tcMar>
              <w:top w:type="dxa" w:w="80"/>
              <w:left w:type="dxa" w:w="100"/>
              <w:bottom w:type="dxa" w:w="80"/>
              <w:right w:type="dxa" w:w="100"/>
            </w:tcMar>
            <w:vAlign w:val="center"/>
          </w:tcPr>
          <w:p>
            <w:r>
              <w:rPr>
                <w:b w:val="false"/>
                <w:bCs w:val="false"/>
                <w:color w:val="1F1F1F"/>
                <w:sz w:val="18"/>
                <w:szCs w:val="18"/>
              </w:rPr>
              <w:t xml:space="preserve">Dimension</w:t>
            </w:r>
          </w:p>
        </w:tc>
        <w:tc>
          <w:tcPr>
            <w:tcW w:type="dxa" w:w="1400"/>
            <w:tcMar>
              <w:top w:type="dxa" w:w="80"/>
              <w:left w:type="dxa" w:w="100"/>
              <w:bottom w:type="dxa" w:w="80"/>
              <w:right w:type="dxa" w:w="100"/>
            </w:tcMar>
            <w:vAlign w:val="center"/>
          </w:tcPr>
          <w:p>
            <w:r>
              <w:rPr>
                <w:b w:val="false"/>
                <w:bCs w:val="false"/>
                <w:color w:val="1F1F1F"/>
                <w:sz w:val="18"/>
                <w:szCs w:val="18"/>
              </w:rPr>
              <w:t xml:space="preserve">8</w:t>
            </w:r>
          </w:p>
        </w:tc>
        <w:tc>
          <w:tcPr>
            <w:tcW w:type="dxa" w:w="3800"/>
            <w:tcMar>
              <w:top w:type="dxa" w:w="80"/>
              <w:left w:type="dxa" w:w="100"/>
              <w:bottom w:type="dxa" w:w="80"/>
              <w:right w:type="dxa" w:w="100"/>
            </w:tcMar>
            <w:vAlign w:val="center"/>
          </w:tcPr>
          <w:p>
            <w:r>
              <w:rPr>
                <w:b w:val="false"/>
                <w:bCs w:val="false"/>
                <w:color w:val="1F1F1F"/>
                <w:sz w:val="18"/>
                <w:szCs w:val="18"/>
              </w:rPr>
              <w:t xml:space="preserve">Central hub dimension — suburb, city, state, postcode, latitude/longitude. All five fact tables relate to this table.</w:t>
            </w:r>
          </w:p>
        </w:tc>
      </w:tr>
      <w:tr>
        <w:tc>
          <w:tcPr>
            <w:tcW w:type="dxa" w:w="2400"/>
            <w:shd w:fill="F2F2F2" w:val="clear"/>
            <w:tcMar>
              <w:top w:type="dxa" w:w="80"/>
              <w:left w:type="dxa" w:w="100"/>
              <w:bottom w:type="dxa" w:w="80"/>
              <w:right w:type="dxa" w:w="100"/>
            </w:tcMar>
            <w:vAlign w:val="center"/>
          </w:tcPr>
          <w:p>
            <w:r>
              <w:rPr>
                <w:b w:val="false"/>
                <w:bCs w:val="false"/>
                <w:color w:val="1F1F1F"/>
                <w:sz w:val="18"/>
                <w:szCs w:val="18"/>
              </w:rPr>
              <w:t xml:space="preserve">DimSchool</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Dimension</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8</w:t>
            </w:r>
          </w:p>
        </w:tc>
        <w:tc>
          <w:tcPr>
            <w:tcW w:type="dxa" w:w="3800"/>
            <w:shd w:fill="F2F2F2" w:val="clear"/>
            <w:tcMar>
              <w:top w:type="dxa" w:w="80"/>
              <w:left w:type="dxa" w:w="100"/>
              <w:bottom w:type="dxa" w:w="80"/>
              <w:right w:type="dxa" w:w="100"/>
            </w:tcMar>
            <w:vAlign w:val="center"/>
          </w:tcPr>
          <w:p>
            <w:r>
              <w:rPr>
                <w:b w:val="false"/>
                <w:bCs w:val="false"/>
                <w:color w:val="1F1F1F"/>
                <w:sz w:val="18"/>
                <w:szCs w:val="18"/>
              </w:rPr>
              <w:t xml:space="preserve">School address, name, type and postcode/state details for FactSchoolPresence.</w:t>
            </w:r>
          </w:p>
        </w:tc>
      </w:tr>
      <w:tr>
        <w:tc>
          <w:tcPr>
            <w:tcW w:type="dxa" w:w="2400"/>
            <w:tcMar>
              <w:top w:type="dxa" w:w="80"/>
              <w:left w:type="dxa" w:w="100"/>
              <w:bottom w:type="dxa" w:w="80"/>
              <w:right w:type="dxa" w:w="100"/>
            </w:tcMar>
            <w:vAlign w:val="center"/>
          </w:tcPr>
          <w:p>
            <w:r>
              <w:rPr>
                <w:b w:val="false"/>
                <w:bCs w:val="false"/>
                <w:color w:val="1F1F1F"/>
                <w:sz w:val="18"/>
                <w:szCs w:val="18"/>
              </w:rPr>
              <w:t xml:space="preserve">DimTransportStop</w:t>
            </w:r>
          </w:p>
        </w:tc>
        <w:tc>
          <w:tcPr>
            <w:tcW w:type="dxa" w:w="1400"/>
            <w:tcMar>
              <w:top w:type="dxa" w:w="80"/>
              <w:left w:type="dxa" w:w="100"/>
              <w:bottom w:type="dxa" w:w="80"/>
              <w:right w:type="dxa" w:w="100"/>
            </w:tcMar>
            <w:vAlign w:val="center"/>
          </w:tcPr>
          <w:p>
            <w:r>
              <w:rPr>
                <w:b w:val="false"/>
                <w:bCs w:val="false"/>
                <w:color w:val="1F1F1F"/>
                <w:sz w:val="18"/>
                <w:szCs w:val="18"/>
              </w:rPr>
              <w:t xml:space="preserve">Dimension</w:t>
            </w:r>
          </w:p>
        </w:tc>
        <w:tc>
          <w:tcPr>
            <w:tcW w:type="dxa" w:w="1400"/>
            <w:tcMar>
              <w:top w:type="dxa" w:w="80"/>
              <w:left w:type="dxa" w:w="100"/>
              <w:bottom w:type="dxa" w:w="80"/>
              <w:right w:type="dxa" w:w="100"/>
            </w:tcMar>
            <w:vAlign w:val="center"/>
          </w:tcPr>
          <w:p>
            <w:r>
              <w:rPr>
                <w:b w:val="false"/>
                <w:bCs w:val="false"/>
                <w:color w:val="1F1F1F"/>
                <w:sz w:val="18"/>
                <w:szCs w:val="18"/>
              </w:rPr>
              <w:t xml:space="preserve">7</w:t>
            </w:r>
          </w:p>
        </w:tc>
        <w:tc>
          <w:tcPr>
            <w:tcW w:type="dxa" w:w="3800"/>
            <w:tcMar>
              <w:top w:type="dxa" w:w="80"/>
              <w:left w:type="dxa" w:w="100"/>
              <w:bottom w:type="dxa" w:w="80"/>
              <w:right w:type="dxa" w:w="100"/>
            </w:tcMar>
            <w:vAlign w:val="center"/>
          </w:tcPr>
          <w:p>
            <w:r>
              <w:rPr>
                <w:b w:val="false"/>
                <w:bCs w:val="false"/>
                <w:color w:val="1F1F1F"/>
                <w:sz w:val="18"/>
                <w:szCs w:val="18"/>
              </w:rPr>
              <w:t xml:space="preserve">Transport stop name, mode and location details for FactTransportAccess.</w:t>
            </w:r>
          </w:p>
        </w:tc>
      </w:tr>
      <w:tr>
        <w:tc>
          <w:tcPr>
            <w:tcW w:type="dxa" w:w="2400"/>
            <w:shd w:fill="F2F2F2" w:val="clear"/>
            <w:tcMar>
              <w:top w:type="dxa" w:w="80"/>
              <w:left w:type="dxa" w:w="100"/>
              <w:bottom w:type="dxa" w:w="80"/>
              <w:right w:type="dxa" w:w="100"/>
            </w:tcMar>
            <w:vAlign w:val="center"/>
          </w:tcPr>
          <w:p>
            <w:r>
              <w:rPr>
                <w:b w:val="false"/>
                <w:bCs w:val="false"/>
                <w:color w:val="1F1F1F"/>
                <w:sz w:val="18"/>
                <w:szCs w:val="18"/>
              </w:rPr>
              <w:t xml:space="preserve">DimOffenceType</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Dimension</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4</w:t>
            </w:r>
          </w:p>
        </w:tc>
        <w:tc>
          <w:tcPr>
            <w:tcW w:type="dxa" w:w="3800"/>
            <w:shd w:fill="F2F2F2" w:val="clear"/>
            <w:tcMar>
              <w:top w:type="dxa" w:w="80"/>
              <w:left w:type="dxa" w:w="100"/>
              <w:bottom w:type="dxa" w:w="80"/>
              <w:right w:type="dxa" w:w="100"/>
            </w:tcMar>
            <w:vAlign w:val="center"/>
          </w:tcPr>
          <w:p>
            <w:r>
              <w:rPr>
                <w:b w:val="false"/>
                <w:bCs w:val="false"/>
                <w:color w:val="1F1F1F"/>
                <w:sz w:val="18"/>
                <w:szCs w:val="18"/>
              </w:rPr>
              <w:t xml:space="preserve">Offence category/subcategory lookup for FactCrime.</w:t>
            </w:r>
          </w:p>
        </w:tc>
      </w:tr>
      <w:tr>
        <w:tc>
          <w:tcPr>
            <w:tcW w:type="dxa" w:w="2400"/>
            <w:tcMar>
              <w:top w:type="dxa" w:w="80"/>
              <w:left w:type="dxa" w:w="100"/>
              <w:bottom w:type="dxa" w:w="80"/>
              <w:right w:type="dxa" w:w="100"/>
            </w:tcMar>
            <w:vAlign w:val="center"/>
          </w:tcPr>
          <w:p>
            <w:r>
              <w:rPr>
                <w:b w:val="false"/>
                <w:bCs w:val="false"/>
                <w:color w:val="1F1F1F"/>
                <w:sz w:val="18"/>
                <w:szCs w:val="18"/>
              </w:rPr>
              <w:t xml:space="preserve">DimRentalHouseType</w:t>
            </w:r>
          </w:p>
        </w:tc>
        <w:tc>
          <w:tcPr>
            <w:tcW w:type="dxa" w:w="1400"/>
            <w:tcMar>
              <w:top w:type="dxa" w:w="80"/>
              <w:left w:type="dxa" w:w="100"/>
              <w:bottom w:type="dxa" w:w="80"/>
              <w:right w:type="dxa" w:w="100"/>
            </w:tcMar>
            <w:vAlign w:val="center"/>
          </w:tcPr>
          <w:p>
            <w:r>
              <w:rPr>
                <w:b w:val="false"/>
                <w:bCs w:val="false"/>
                <w:color w:val="1F1F1F"/>
                <w:sz w:val="18"/>
                <w:szCs w:val="18"/>
              </w:rPr>
              <w:t xml:space="preserve">Dimension</w:t>
            </w:r>
          </w:p>
        </w:tc>
        <w:tc>
          <w:tcPr>
            <w:tcW w:type="dxa" w:w="1400"/>
            <w:tcMar>
              <w:top w:type="dxa" w:w="80"/>
              <w:left w:type="dxa" w:w="100"/>
              <w:bottom w:type="dxa" w:w="80"/>
              <w:right w:type="dxa" w:w="100"/>
            </w:tcMar>
            <w:vAlign w:val="center"/>
          </w:tcPr>
          <w:p>
            <w:r>
              <w:rPr>
                <w:b w:val="false"/>
                <w:bCs w:val="false"/>
                <w:color w:val="1F1F1F"/>
                <w:sz w:val="18"/>
                <w:szCs w:val="18"/>
              </w:rPr>
              <w:t xml:space="preserve">3</w:t>
            </w:r>
          </w:p>
        </w:tc>
        <w:tc>
          <w:tcPr>
            <w:tcW w:type="dxa" w:w="3800"/>
            <w:tcMar>
              <w:top w:type="dxa" w:w="80"/>
              <w:left w:type="dxa" w:w="100"/>
              <w:bottom w:type="dxa" w:w="80"/>
              <w:right w:type="dxa" w:w="100"/>
            </w:tcMar>
            <w:vAlign w:val="center"/>
          </w:tcPr>
          <w:p>
            <w:r>
              <w:rPr>
                <w:b w:val="false"/>
                <w:bCs w:val="false"/>
                <w:color w:val="1F1F1F"/>
                <w:sz w:val="18"/>
                <w:szCs w:val="18"/>
              </w:rPr>
              <w:t xml:space="preserve">Rental property type lookup for FactRentalValue.</w:t>
            </w:r>
          </w:p>
        </w:tc>
      </w:tr>
      <w:tr>
        <w:tc>
          <w:tcPr>
            <w:tcW w:type="dxa" w:w="2400"/>
            <w:shd w:fill="F2F2F2" w:val="clear"/>
            <w:tcMar>
              <w:top w:type="dxa" w:w="80"/>
              <w:left w:type="dxa" w:w="100"/>
              <w:bottom w:type="dxa" w:w="80"/>
              <w:right w:type="dxa" w:w="100"/>
            </w:tcMar>
            <w:vAlign w:val="center"/>
          </w:tcPr>
          <w:p>
            <w:r>
              <w:rPr>
                <w:b w:val="false"/>
                <w:bCs w:val="false"/>
                <w:color w:val="1F1F1F"/>
                <w:sz w:val="18"/>
                <w:szCs w:val="18"/>
              </w:rPr>
              <w:t xml:space="preserve">FactHouseValue</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Fact</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8</w:t>
            </w:r>
          </w:p>
        </w:tc>
        <w:tc>
          <w:tcPr>
            <w:tcW w:type="dxa" w:w="3800"/>
            <w:shd w:fill="F2F2F2" w:val="clear"/>
            <w:tcMar>
              <w:top w:type="dxa" w:w="80"/>
              <w:left w:type="dxa" w:w="100"/>
              <w:bottom w:type="dxa" w:w="80"/>
              <w:right w:type="dxa" w:w="100"/>
            </w:tcMar>
            <w:vAlign w:val="center"/>
          </w:tcPr>
          <w:p>
            <w:r>
              <w:rPr>
                <w:b w:val="false"/>
                <w:bCs w:val="false"/>
                <w:color w:val="1F1F1F"/>
                <w:sz w:val="18"/>
                <w:szCs w:val="18"/>
              </w:rPr>
              <w:t xml:space="preserve">One row per house listing: house value, suburb key, load date.</w:t>
            </w:r>
          </w:p>
        </w:tc>
      </w:tr>
      <w:tr>
        <w:tc>
          <w:tcPr>
            <w:tcW w:type="dxa" w:w="2400"/>
            <w:tcMar>
              <w:top w:type="dxa" w:w="80"/>
              <w:left w:type="dxa" w:w="100"/>
              <w:bottom w:type="dxa" w:w="80"/>
              <w:right w:type="dxa" w:w="100"/>
            </w:tcMar>
            <w:vAlign w:val="center"/>
          </w:tcPr>
          <w:p>
            <w:r>
              <w:rPr>
                <w:b w:val="false"/>
                <w:bCs w:val="false"/>
                <w:color w:val="1F1F1F"/>
                <w:sz w:val="18"/>
                <w:szCs w:val="18"/>
              </w:rPr>
              <w:t xml:space="preserve">FactRentalValue</w:t>
            </w:r>
          </w:p>
        </w:tc>
        <w:tc>
          <w:tcPr>
            <w:tcW w:type="dxa" w:w="1400"/>
            <w:tcMar>
              <w:top w:type="dxa" w:w="80"/>
              <w:left w:type="dxa" w:w="100"/>
              <w:bottom w:type="dxa" w:w="80"/>
              <w:right w:type="dxa" w:w="100"/>
            </w:tcMar>
            <w:vAlign w:val="center"/>
          </w:tcPr>
          <w:p>
            <w:r>
              <w:rPr>
                <w:b w:val="false"/>
                <w:bCs w:val="false"/>
                <w:color w:val="1F1F1F"/>
                <w:sz w:val="18"/>
                <w:szCs w:val="18"/>
              </w:rPr>
              <w:t xml:space="preserve">Fact</w:t>
            </w:r>
          </w:p>
        </w:tc>
        <w:tc>
          <w:tcPr>
            <w:tcW w:type="dxa" w:w="1400"/>
            <w:tcMar>
              <w:top w:type="dxa" w:w="80"/>
              <w:left w:type="dxa" w:w="100"/>
              <w:bottom w:type="dxa" w:w="80"/>
              <w:right w:type="dxa" w:w="100"/>
            </w:tcMar>
            <w:vAlign w:val="center"/>
          </w:tcPr>
          <w:p>
            <w:r>
              <w:rPr>
                <w:b w:val="false"/>
                <w:bCs w:val="false"/>
                <w:color w:val="1F1F1F"/>
                <w:sz w:val="18"/>
                <w:szCs w:val="18"/>
              </w:rPr>
              <w:t xml:space="preserve">8</w:t>
            </w:r>
          </w:p>
        </w:tc>
        <w:tc>
          <w:tcPr>
            <w:tcW w:type="dxa" w:w="3800"/>
            <w:tcMar>
              <w:top w:type="dxa" w:w="80"/>
              <w:left w:type="dxa" w:w="100"/>
              <w:bottom w:type="dxa" w:w="80"/>
              <w:right w:type="dxa" w:w="100"/>
            </w:tcMar>
            <w:vAlign w:val="center"/>
          </w:tcPr>
          <w:p>
            <w:r>
              <w:rPr>
                <w:b w:val="false"/>
                <w:bCs w:val="false"/>
                <w:color w:val="1F1F1F"/>
                <w:sz w:val="18"/>
                <w:szCs w:val="18"/>
              </w:rPr>
              <w:t xml:space="preserve">One row per rental listing: weekly rental amount, rental house type key, suburb key.</w:t>
            </w:r>
          </w:p>
        </w:tc>
      </w:tr>
      <w:tr>
        <w:tc>
          <w:tcPr>
            <w:tcW w:type="dxa" w:w="2400"/>
            <w:shd w:fill="F2F2F2" w:val="clear"/>
            <w:tcMar>
              <w:top w:type="dxa" w:w="80"/>
              <w:left w:type="dxa" w:w="100"/>
              <w:bottom w:type="dxa" w:w="80"/>
              <w:right w:type="dxa" w:w="100"/>
            </w:tcMar>
            <w:vAlign w:val="center"/>
          </w:tcPr>
          <w:p>
            <w:r>
              <w:rPr>
                <w:b w:val="false"/>
                <w:bCs w:val="false"/>
                <w:color w:val="1F1F1F"/>
                <w:sz w:val="18"/>
                <w:szCs w:val="18"/>
              </w:rPr>
              <w:t xml:space="preserve">FactSchoolPresence</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Fact</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5</w:t>
            </w:r>
          </w:p>
        </w:tc>
        <w:tc>
          <w:tcPr>
            <w:tcW w:type="dxa" w:w="3800"/>
            <w:shd w:fill="F2F2F2" w:val="clear"/>
            <w:tcMar>
              <w:top w:type="dxa" w:w="80"/>
              <w:left w:type="dxa" w:w="100"/>
              <w:bottom w:type="dxa" w:w="80"/>
              <w:right w:type="dxa" w:w="100"/>
            </w:tcMar>
            <w:vAlign w:val="center"/>
          </w:tcPr>
          <w:p>
            <w:r>
              <w:rPr>
                <w:b w:val="false"/>
                <w:bCs w:val="false"/>
                <w:color w:val="1F1F1F"/>
                <w:sz w:val="18"/>
                <w:szCs w:val="18"/>
              </w:rPr>
              <w:t xml:space="preserve">Factless fact — one row per school-in-suburb presence record.</w:t>
            </w:r>
          </w:p>
        </w:tc>
      </w:tr>
      <w:tr>
        <w:tc>
          <w:tcPr>
            <w:tcW w:type="dxa" w:w="2400"/>
            <w:tcMar>
              <w:top w:type="dxa" w:w="80"/>
              <w:left w:type="dxa" w:w="100"/>
              <w:bottom w:type="dxa" w:w="80"/>
              <w:right w:type="dxa" w:w="100"/>
            </w:tcMar>
            <w:vAlign w:val="center"/>
          </w:tcPr>
          <w:p>
            <w:r>
              <w:rPr>
                <w:b w:val="false"/>
                <w:bCs w:val="false"/>
                <w:color w:val="1F1F1F"/>
                <w:sz w:val="18"/>
                <w:szCs w:val="18"/>
              </w:rPr>
              <w:t xml:space="preserve">FactTransportAccess</w:t>
            </w:r>
          </w:p>
        </w:tc>
        <w:tc>
          <w:tcPr>
            <w:tcW w:type="dxa" w:w="1400"/>
            <w:tcMar>
              <w:top w:type="dxa" w:w="80"/>
              <w:left w:type="dxa" w:w="100"/>
              <w:bottom w:type="dxa" w:w="80"/>
              <w:right w:type="dxa" w:w="100"/>
            </w:tcMar>
            <w:vAlign w:val="center"/>
          </w:tcPr>
          <w:p>
            <w:r>
              <w:rPr>
                <w:b w:val="false"/>
                <w:bCs w:val="false"/>
                <w:color w:val="1F1F1F"/>
                <w:sz w:val="18"/>
                <w:szCs w:val="18"/>
              </w:rPr>
              <w:t xml:space="preserve">Fact</w:t>
            </w:r>
          </w:p>
        </w:tc>
        <w:tc>
          <w:tcPr>
            <w:tcW w:type="dxa" w:w="1400"/>
            <w:tcMar>
              <w:top w:type="dxa" w:w="80"/>
              <w:left w:type="dxa" w:w="100"/>
              <w:bottom w:type="dxa" w:w="80"/>
              <w:right w:type="dxa" w:w="100"/>
            </w:tcMar>
            <w:vAlign w:val="center"/>
          </w:tcPr>
          <w:p>
            <w:r>
              <w:rPr>
                <w:b w:val="false"/>
                <w:bCs w:val="false"/>
                <w:color w:val="1F1F1F"/>
                <w:sz w:val="18"/>
                <w:szCs w:val="18"/>
              </w:rPr>
              <w:t xml:space="preserve">5</w:t>
            </w:r>
          </w:p>
        </w:tc>
        <w:tc>
          <w:tcPr>
            <w:tcW w:type="dxa" w:w="3800"/>
            <w:tcMar>
              <w:top w:type="dxa" w:w="80"/>
              <w:left w:type="dxa" w:w="100"/>
              <w:bottom w:type="dxa" w:w="80"/>
              <w:right w:type="dxa" w:w="100"/>
            </w:tcMar>
            <w:vAlign w:val="center"/>
          </w:tcPr>
          <w:p>
            <w:r>
              <w:rPr>
                <w:b w:val="false"/>
                <w:bCs w:val="false"/>
                <w:color w:val="1F1F1F"/>
                <w:sz w:val="18"/>
                <w:szCs w:val="18"/>
              </w:rPr>
              <w:t xml:space="preserve">Factless fact — one row per transport-stop-in-suburb access record.</w:t>
            </w:r>
          </w:p>
        </w:tc>
      </w:tr>
      <w:tr>
        <w:tc>
          <w:tcPr>
            <w:tcW w:type="dxa" w:w="2400"/>
            <w:shd w:fill="F2F2F2" w:val="clear"/>
            <w:tcMar>
              <w:top w:type="dxa" w:w="80"/>
              <w:left w:type="dxa" w:w="100"/>
              <w:bottom w:type="dxa" w:w="80"/>
              <w:right w:type="dxa" w:w="100"/>
            </w:tcMar>
            <w:vAlign w:val="center"/>
          </w:tcPr>
          <w:p>
            <w:r>
              <w:rPr>
                <w:b w:val="false"/>
                <w:bCs w:val="false"/>
                <w:color w:val="1F1F1F"/>
                <w:sz w:val="18"/>
                <w:szCs w:val="18"/>
              </w:rPr>
              <w:t xml:space="preserve">FactCrime</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Fact</w:t>
            </w:r>
          </w:p>
        </w:tc>
        <w:tc>
          <w:tcPr>
            <w:tcW w:type="dxa" w:w="1400"/>
            <w:shd w:fill="F2F2F2" w:val="clear"/>
            <w:tcMar>
              <w:top w:type="dxa" w:w="80"/>
              <w:left w:type="dxa" w:w="100"/>
              <w:bottom w:type="dxa" w:w="80"/>
              <w:right w:type="dxa" w:w="100"/>
            </w:tcMar>
            <w:vAlign w:val="center"/>
          </w:tcPr>
          <w:p>
            <w:r>
              <w:rPr>
                <w:b w:val="false"/>
                <w:bCs w:val="false"/>
                <w:color w:val="1F1F1F"/>
                <w:sz w:val="18"/>
                <w:szCs w:val="18"/>
              </w:rPr>
              <w:t xml:space="preserve">7</w:t>
            </w:r>
          </w:p>
        </w:tc>
        <w:tc>
          <w:tcPr>
            <w:tcW w:type="dxa" w:w="3800"/>
            <w:shd w:fill="F2F2F2" w:val="clear"/>
            <w:tcMar>
              <w:top w:type="dxa" w:w="80"/>
              <w:left w:type="dxa" w:w="100"/>
              <w:bottom w:type="dxa" w:w="80"/>
              <w:right w:type="dxa" w:w="100"/>
            </w:tcMar>
            <w:vAlign w:val="center"/>
          </w:tcPr>
          <w:p>
            <w:r>
              <w:rPr>
                <w:b w:val="false"/>
                <w:bCs w:val="false"/>
                <w:color w:val="1F1F1F"/>
                <w:sz w:val="18"/>
                <w:szCs w:val="18"/>
              </w:rPr>
              <w:t xml:space="preserve">One row per recorded incident: offence type key, suburb key, incident count.</w:t>
            </w:r>
          </w:p>
        </w:tc>
      </w:tr>
    </w:tbl>
    <w:p>
      <w:pPr>
        <w:pStyle w:val="Heading1"/>
        <w:spacing w:after="180" w:before="380"/>
      </w:pPr>
      <w:r>
        <w:t xml:space="preserve">4. Query Transformations Applied</w:t>
      </w:r>
    </w:p>
    <w:p>
      <w:pPr>
        <w:spacing w:after="150"/>
      </w:pPr>
      <w:r>
        <w:rPr>
          <w:b w:val="false"/>
          <w:bCs w:val="false"/>
          <w:i w:val="false"/>
          <w:iCs w:val="false"/>
        </w:rPr>
        <w:t xml:space="preserve">Because the cleansing and conforming work was already completed in the Task 5/6 ETL pipeline, only one Power Query (M) transformation step was needed inside Power BI itself:</w:t>
      </w:r>
    </w:p>
    <w:p>
      <w:pPr>
        <w:pStyle w:val="ListParagraph"/>
        <w:numPr>
          <w:ilvl w:val="0"/>
          <w:numId w:val="2"/>
        </w:numPr>
        <w:spacing w:after="80"/>
      </w:pPr>
      <w:r>
        <w:t xml:space="preserve">DimSuburb — a Replaced Value step corrects a text-encoding artefact in the City column, where "Alice Springs" was stored as "?Alice Springs" for a small number of rows.</w:t>
      </w:r>
    </w:p>
    <w:p>
      <w:pPr>
        <w:spacing w:after="150"/>
      </w:pPr>
      <w:r>
        <w:rPr>
          <w:b w:val="false"/>
          <w:bCs w:val="false"/>
          <w:i w:val="false"/>
          <w:iCs w:val="false"/>
        </w:rPr>
        <w:t xml:space="preserve">No other tables required M-level cleansing; all remaining shaping (bucket columns, sort-order columns, measures) was implemented natively in the Power BI data model as calculated columns and DAX measures rather than in Power Query, so that the underlying warehouse tables stay untouched.</w:t>
      </w:r>
    </w:p>
    <w:p>
      <w:pPr>
        <w:pStyle w:val="Heading1"/>
        <w:spacing w:after="180" w:before="380"/>
      </w:pPr>
      <w:r>
        <w:t xml:space="preserve">5. Sample Power Query (M) Code</w:t>
      </w:r>
    </w:p>
    <w:p>
      <w:pPr>
        <w:spacing w:after="150"/>
      </w:pPr>
      <w:r>
        <w:rPr>
          <w:b w:val="false"/>
          <w:bCs w:val="false"/>
          <w:i w:val="false"/>
          <w:iCs w:val="false"/>
        </w:rPr>
        <w:t xml:space="preserve">Every table follows the same Sql.Database(...) → Source{[Schema="star",Item="&lt;TableName&gt;"]}[Data] pattern. Two representative examples:</w:t>
      </w:r>
    </w:p>
    <w:p>
      <w:pPr>
        <w:pStyle w:val="Heading2"/>
        <w:spacing w:after="140" w:before="260"/>
      </w:pPr>
      <w:r>
        <w:t xml:space="preserve">5.1 DimSuburb (includes the text-cleanup step)</w:t>
      </w:r>
    </w:p>
    <w:p>
      <w:pPr>
        <w:pBdr>
          <w:top w:val="single" w:color="BFBFBF" w:sz="4"/>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let</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Source = Sql.Database("SiriLenovo\IC", "AUPropertyDW"),</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star_DimSuburb = Source{[Schema="star",Item="DimSuburb"]}[Data],</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#"Replaced Value" = Table.ReplaceValue(star_DimSuburb,</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"?Alice Springs", "Alice Springs", Replacer.ReplaceText, {"City"})</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in</w:t>
      </w:r>
    </w:p>
    <w:p>
      <w:pPr>
        <w:pBdr>
          <w:bottom w:val="single" w:color="BFBFBF" w:sz="4"/>
          <w:left w:val="single" w:color="BFBFBF" w:sz="4"/>
          <w:right w:val="single" w:color="BFBFBF" w:sz="4"/>
        </w:pBdr>
        <w:shd w:fill="F2F2F2" w:val="clear"/>
        <w:spacing w:after="200"/>
        <w:ind w:left="200" w:right="200"/>
      </w:pPr>
      <w:r>
        <w:rPr>
          <w:rFonts w:ascii="Consolas" w:cs="Consolas" w:eastAsia="Consolas" w:hAnsi="Consolas"/>
          <w:color w:val="1F1F1F"/>
          <w:sz w:val="18"/>
          <w:szCs w:val="18"/>
        </w:rPr>
        <w:t xml:space="preserve">    #"Replaced Value"</w:t>
      </w:r>
    </w:p>
    <w:p>
      <w:pPr>
        <w:pStyle w:val="Heading2"/>
        <w:spacing w:after="140" w:before="260"/>
      </w:pPr>
      <w:r>
        <w:t xml:space="preserve">5.2 FactHouseValue (straight load, no transformation)</w:t>
      </w:r>
    </w:p>
    <w:p>
      <w:pPr>
        <w:pBdr>
          <w:top w:val="single" w:color="BFBFBF" w:sz="4"/>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let</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Source = Sql.Database("SiriLenovo\IC", "AUPropertyDW"),</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star_FactHouseValue = Source{[Schema="star",Item="FactHouseValue"]}[Data]</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in</w:t>
      </w:r>
    </w:p>
    <w:p>
      <w:pPr>
        <w:pBdr>
          <w:bottom w:val="single" w:color="BFBFBF" w:sz="4"/>
          <w:left w:val="single" w:color="BFBFBF" w:sz="4"/>
          <w:right w:val="single" w:color="BFBFBF" w:sz="4"/>
        </w:pBdr>
        <w:shd w:fill="F2F2F2" w:val="clear"/>
        <w:spacing w:after="200"/>
        <w:ind w:left="200" w:right="200"/>
      </w:pPr>
      <w:r>
        <w:rPr>
          <w:rFonts w:ascii="Consolas" w:cs="Consolas" w:eastAsia="Consolas" w:hAnsi="Consolas"/>
          <w:color w:val="1F1F1F"/>
          <w:sz w:val="18"/>
          <w:szCs w:val="18"/>
        </w:rPr>
        <w:t xml:space="preserve">    star_FactHouseValue</w:t>
      </w:r>
    </w:p>
    <w:p>
      <w:pPr>
        <w:pStyle w:val="Heading1"/>
        <w:spacing w:after="180" w:before="380"/>
      </w:pPr>
      <w:r>
        <w:t xml:space="preserve">6. Data Model Relationships</w:t>
      </w:r>
    </w:p>
    <w:p>
      <w:pPr>
        <w:spacing w:after="150"/>
      </w:pPr>
      <w:r>
        <w:rPr>
          <w:b w:val="false"/>
          <w:bCs w:val="false"/>
          <w:i w:val="false"/>
          <w:iCs w:val="false"/>
        </w:rPr>
        <w:t xml:space="preserve">All nine relationships converge on DimSuburb, which acts as the central hub across all five fact tables — the fact-constellation design carried over from the Task 6 star schema. Every relationship is Many-to-One (fact → dimension), single-direction cross-filtering, and active.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600"/>
      </w:tblGrid>
      <w:tr>
        <w:trPr>
          <w:tblHeader/>
        </w:trPr>
        <w:tc>
          <w:tcPr>
            <w:tcW w:type="dxa" w:w="2600"/>
            <w:shd w:fill="1F3864" w:val="clear"/>
            <w:tcMar>
              <w:top w:type="dxa" w:w="80"/>
              <w:left w:type="dxa" w:w="100"/>
              <w:bottom w:type="dxa" w:w="80"/>
              <w:right w:type="dxa" w:w="100"/>
            </w:tcMar>
            <w:vAlign w:val="center"/>
          </w:tcPr>
          <w:p>
            <w:r>
              <w:rPr>
                <w:b/>
                <w:bCs/>
                <w:color w:val="FFFFFF"/>
                <w:sz w:val="18"/>
                <w:szCs w:val="18"/>
              </w:rPr>
              <w:t xml:space="preserve">From Table</w:t>
            </w:r>
          </w:p>
        </w:tc>
        <w:tc>
          <w:tcPr>
            <w:tcW w:type="dxa" w:w="2200"/>
            <w:shd w:fill="1F3864" w:val="clear"/>
            <w:tcMar>
              <w:top w:type="dxa" w:w="80"/>
              <w:left w:type="dxa" w:w="100"/>
              <w:bottom w:type="dxa" w:w="80"/>
              <w:right w:type="dxa" w:w="100"/>
            </w:tcMar>
            <w:vAlign w:val="center"/>
          </w:tcPr>
          <w:p>
            <w:r>
              <w:rPr>
                <w:b/>
                <w:bCs/>
                <w:color w:val="FFFFFF"/>
                <w:sz w:val="18"/>
                <w:szCs w:val="18"/>
              </w:rPr>
              <w:t xml:space="preserve">From Column</w:t>
            </w:r>
          </w:p>
        </w:tc>
        <w:tc>
          <w:tcPr>
            <w:tcW w:type="dxa" w:w="2600"/>
            <w:shd w:fill="1F3864" w:val="clear"/>
            <w:tcMar>
              <w:top w:type="dxa" w:w="80"/>
              <w:left w:type="dxa" w:w="100"/>
              <w:bottom w:type="dxa" w:w="80"/>
              <w:right w:type="dxa" w:w="100"/>
            </w:tcMar>
            <w:vAlign w:val="center"/>
          </w:tcPr>
          <w:p>
            <w:r>
              <w:rPr>
                <w:b/>
                <w:bCs/>
                <w:color w:val="FFFFFF"/>
                <w:sz w:val="18"/>
                <w:szCs w:val="18"/>
              </w:rPr>
              <w:t xml:space="preserve">To Table (dimension)</w:t>
            </w:r>
          </w:p>
        </w:tc>
        <w:tc>
          <w:tcPr>
            <w:tcW w:type="dxa" w:w="1600"/>
            <w:shd w:fill="1F3864" w:val="clear"/>
            <w:tcMar>
              <w:top w:type="dxa" w:w="80"/>
              <w:left w:type="dxa" w:w="100"/>
              <w:bottom w:type="dxa" w:w="80"/>
              <w:right w:type="dxa" w:w="100"/>
            </w:tcMar>
            <w:vAlign w:val="center"/>
          </w:tcPr>
          <w:p>
            <w:r>
              <w:rPr>
                <w:b/>
                <w:bCs/>
                <w:color w:val="FFFFFF"/>
                <w:sz w:val="18"/>
                <w:szCs w:val="18"/>
              </w:rPr>
              <w:t xml:space="preserve">To Column</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FactHouseValue</w:t>
            </w:r>
          </w:p>
        </w:tc>
        <w:tc>
          <w:tcPr>
            <w:tcW w:type="dxa" w:w="2200"/>
            <w:tcMar>
              <w:top w:type="dxa" w:w="80"/>
              <w:left w:type="dxa" w:w="100"/>
              <w:bottom w:type="dxa" w:w="80"/>
              <w:right w:type="dxa" w:w="100"/>
            </w:tcMar>
            <w:vAlign w:val="center"/>
          </w:tcPr>
          <w:p>
            <w:r>
              <w:rPr>
                <w:b w:val="false"/>
                <w:bCs w:val="false"/>
                <w:color w:val="1F1F1F"/>
                <w:sz w:val="18"/>
                <w:szCs w:val="18"/>
              </w:rPr>
              <w:t xml:space="preserve">SuburbKey</w:t>
            </w:r>
          </w:p>
        </w:tc>
        <w:tc>
          <w:tcPr>
            <w:tcW w:type="dxa" w:w="2600"/>
            <w:tcMar>
              <w:top w:type="dxa" w:w="80"/>
              <w:left w:type="dxa" w:w="100"/>
              <w:bottom w:type="dxa" w:w="80"/>
              <w:right w:type="dxa" w:w="100"/>
            </w:tcMar>
            <w:vAlign w:val="center"/>
          </w:tcPr>
          <w:p>
            <w:r>
              <w:rPr>
                <w:b w:val="false"/>
                <w:bCs w:val="false"/>
                <w:color w:val="1F1F1F"/>
                <w:sz w:val="18"/>
                <w:szCs w:val="18"/>
              </w:rPr>
              <w:t xml:space="preserve">DimSuburb</w:t>
            </w:r>
          </w:p>
        </w:tc>
        <w:tc>
          <w:tcPr>
            <w:tcW w:type="dxa" w:w="1600"/>
            <w:tcMar>
              <w:top w:type="dxa" w:w="80"/>
              <w:left w:type="dxa" w:w="100"/>
              <w:bottom w:type="dxa" w:w="80"/>
              <w:right w:type="dxa" w:w="100"/>
            </w:tcMar>
            <w:vAlign w:val="center"/>
          </w:tcPr>
          <w:p>
            <w:r>
              <w:rPr>
                <w:b w:val="false"/>
                <w:bCs w:val="false"/>
                <w:color w:val="1F1F1F"/>
                <w:sz w:val="18"/>
                <w:szCs w:val="18"/>
              </w:rPr>
              <w:t xml:space="preserve">SuburbKey</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FactRentalValue</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DimSuburb</w:t>
            </w:r>
          </w:p>
        </w:tc>
        <w:tc>
          <w:tcPr>
            <w:tcW w:type="dxa" w:w="16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FactRentalValue</w:t>
            </w:r>
          </w:p>
        </w:tc>
        <w:tc>
          <w:tcPr>
            <w:tcW w:type="dxa" w:w="2200"/>
            <w:tcMar>
              <w:top w:type="dxa" w:w="80"/>
              <w:left w:type="dxa" w:w="100"/>
              <w:bottom w:type="dxa" w:w="80"/>
              <w:right w:type="dxa" w:w="100"/>
            </w:tcMar>
            <w:vAlign w:val="center"/>
          </w:tcPr>
          <w:p>
            <w:r>
              <w:rPr>
                <w:b w:val="false"/>
                <w:bCs w:val="false"/>
                <w:color w:val="1F1F1F"/>
                <w:sz w:val="18"/>
                <w:szCs w:val="18"/>
              </w:rPr>
              <w:t xml:space="preserve">RentalHouseTypeKey</w:t>
            </w:r>
          </w:p>
        </w:tc>
        <w:tc>
          <w:tcPr>
            <w:tcW w:type="dxa" w:w="2600"/>
            <w:tcMar>
              <w:top w:type="dxa" w:w="80"/>
              <w:left w:type="dxa" w:w="100"/>
              <w:bottom w:type="dxa" w:w="80"/>
              <w:right w:type="dxa" w:w="100"/>
            </w:tcMar>
            <w:vAlign w:val="center"/>
          </w:tcPr>
          <w:p>
            <w:r>
              <w:rPr>
                <w:b w:val="false"/>
                <w:bCs w:val="false"/>
                <w:color w:val="1F1F1F"/>
                <w:sz w:val="18"/>
                <w:szCs w:val="18"/>
              </w:rPr>
              <w:t xml:space="preserve">DimRentalHouseType</w:t>
            </w:r>
          </w:p>
        </w:tc>
        <w:tc>
          <w:tcPr>
            <w:tcW w:type="dxa" w:w="1600"/>
            <w:tcMar>
              <w:top w:type="dxa" w:w="80"/>
              <w:left w:type="dxa" w:w="100"/>
              <w:bottom w:type="dxa" w:w="80"/>
              <w:right w:type="dxa" w:w="100"/>
            </w:tcMar>
            <w:vAlign w:val="center"/>
          </w:tcPr>
          <w:p>
            <w:r>
              <w:rPr>
                <w:b w:val="false"/>
                <w:bCs w:val="false"/>
                <w:color w:val="1F1F1F"/>
                <w:sz w:val="18"/>
                <w:szCs w:val="18"/>
              </w:rPr>
              <w:t xml:space="preserve">RentalHouseTypeKey</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FactSchoolPresence</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DimSuburb</w:t>
            </w:r>
          </w:p>
        </w:tc>
        <w:tc>
          <w:tcPr>
            <w:tcW w:type="dxa" w:w="16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FactSchoolPresence</w:t>
            </w:r>
          </w:p>
        </w:tc>
        <w:tc>
          <w:tcPr>
            <w:tcW w:type="dxa" w:w="2200"/>
            <w:tcMar>
              <w:top w:type="dxa" w:w="80"/>
              <w:left w:type="dxa" w:w="100"/>
              <w:bottom w:type="dxa" w:w="80"/>
              <w:right w:type="dxa" w:w="100"/>
            </w:tcMar>
            <w:vAlign w:val="center"/>
          </w:tcPr>
          <w:p>
            <w:r>
              <w:rPr>
                <w:b w:val="false"/>
                <w:bCs w:val="false"/>
                <w:color w:val="1F1F1F"/>
                <w:sz w:val="18"/>
                <w:szCs w:val="18"/>
              </w:rPr>
              <w:t xml:space="preserve">SchoolKey</w:t>
            </w:r>
          </w:p>
        </w:tc>
        <w:tc>
          <w:tcPr>
            <w:tcW w:type="dxa" w:w="2600"/>
            <w:tcMar>
              <w:top w:type="dxa" w:w="80"/>
              <w:left w:type="dxa" w:w="100"/>
              <w:bottom w:type="dxa" w:w="80"/>
              <w:right w:type="dxa" w:w="100"/>
            </w:tcMar>
            <w:vAlign w:val="center"/>
          </w:tcPr>
          <w:p>
            <w:r>
              <w:rPr>
                <w:b w:val="false"/>
                <w:bCs w:val="false"/>
                <w:color w:val="1F1F1F"/>
                <w:sz w:val="18"/>
                <w:szCs w:val="18"/>
              </w:rPr>
              <w:t xml:space="preserve">DimSchool</w:t>
            </w:r>
          </w:p>
        </w:tc>
        <w:tc>
          <w:tcPr>
            <w:tcW w:type="dxa" w:w="1600"/>
            <w:tcMar>
              <w:top w:type="dxa" w:w="80"/>
              <w:left w:type="dxa" w:w="100"/>
              <w:bottom w:type="dxa" w:w="80"/>
              <w:right w:type="dxa" w:w="100"/>
            </w:tcMar>
            <w:vAlign w:val="center"/>
          </w:tcPr>
          <w:p>
            <w:r>
              <w:rPr>
                <w:b w:val="false"/>
                <w:bCs w:val="false"/>
                <w:color w:val="1F1F1F"/>
                <w:sz w:val="18"/>
                <w:szCs w:val="18"/>
              </w:rPr>
              <w:t xml:space="preserve">SchoolKey</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FactTransportAccess</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DimSuburb</w:t>
            </w:r>
          </w:p>
        </w:tc>
        <w:tc>
          <w:tcPr>
            <w:tcW w:type="dxa" w:w="16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FactTransportAccess</w:t>
            </w:r>
          </w:p>
        </w:tc>
        <w:tc>
          <w:tcPr>
            <w:tcW w:type="dxa" w:w="2200"/>
            <w:tcMar>
              <w:top w:type="dxa" w:w="80"/>
              <w:left w:type="dxa" w:w="100"/>
              <w:bottom w:type="dxa" w:w="80"/>
              <w:right w:type="dxa" w:w="100"/>
            </w:tcMar>
            <w:vAlign w:val="center"/>
          </w:tcPr>
          <w:p>
            <w:r>
              <w:rPr>
                <w:b w:val="false"/>
                <w:bCs w:val="false"/>
                <w:color w:val="1F1F1F"/>
                <w:sz w:val="18"/>
                <w:szCs w:val="18"/>
              </w:rPr>
              <w:t xml:space="preserve">StopKey</w:t>
            </w:r>
          </w:p>
        </w:tc>
        <w:tc>
          <w:tcPr>
            <w:tcW w:type="dxa" w:w="2600"/>
            <w:tcMar>
              <w:top w:type="dxa" w:w="80"/>
              <w:left w:type="dxa" w:w="100"/>
              <w:bottom w:type="dxa" w:w="80"/>
              <w:right w:type="dxa" w:w="100"/>
            </w:tcMar>
            <w:vAlign w:val="center"/>
          </w:tcPr>
          <w:p>
            <w:r>
              <w:rPr>
                <w:b w:val="false"/>
                <w:bCs w:val="false"/>
                <w:color w:val="1F1F1F"/>
                <w:sz w:val="18"/>
                <w:szCs w:val="18"/>
              </w:rPr>
              <w:t xml:space="preserve">DimTransportStop</w:t>
            </w:r>
          </w:p>
        </w:tc>
        <w:tc>
          <w:tcPr>
            <w:tcW w:type="dxa" w:w="1600"/>
            <w:tcMar>
              <w:top w:type="dxa" w:w="80"/>
              <w:left w:type="dxa" w:w="100"/>
              <w:bottom w:type="dxa" w:w="80"/>
              <w:right w:type="dxa" w:w="100"/>
            </w:tcMar>
            <w:vAlign w:val="center"/>
          </w:tcPr>
          <w:p>
            <w:r>
              <w:rPr>
                <w:b w:val="false"/>
                <w:bCs w:val="false"/>
                <w:color w:val="1F1F1F"/>
                <w:sz w:val="18"/>
                <w:szCs w:val="18"/>
              </w:rPr>
              <w:t xml:space="preserve">StopKey</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FactCrime</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DimSuburb</w:t>
            </w:r>
          </w:p>
        </w:tc>
        <w:tc>
          <w:tcPr>
            <w:tcW w:type="dxa" w:w="1600"/>
            <w:shd w:fill="F2F2F2" w:val="clear"/>
            <w:tcMar>
              <w:top w:type="dxa" w:w="80"/>
              <w:left w:type="dxa" w:w="100"/>
              <w:bottom w:type="dxa" w:w="80"/>
              <w:right w:type="dxa" w:w="100"/>
            </w:tcMar>
            <w:vAlign w:val="center"/>
          </w:tcPr>
          <w:p>
            <w:r>
              <w:rPr>
                <w:b w:val="false"/>
                <w:bCs w:val="false"/>
                <w:color w:val="1F1F1F"/>
                <w:sz w:val="18"/>
                <w:szCs w:val="18"/>
              </w:rPr>
              <w:t xml:space="preserve">SuburbKey</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FactCrime</w:t>
            </w:r>
          </w:p>
        </w:tc>
        <w:tc>
          <w:tcPr>
            <w:tcW w:type="dxa" w:w="2200"/>
            <w:tcMar>
              <w:top w:type="dxa" w:w="80"/>
              <w:left w:type="dxa" w:w="100"/>
              <w:bottom w:type="dxa" w:w="80"/>
              <w:right w:type="dxa" w:w="100"/>
            </w:tcMar>
            <w:vAlign w:val="center"/>
          </w:tcPr>
          <w:p>
            <w:r>
              <w:rPr>
                <w:b w:val="false"/>
                <w:bCs w:val="false"/>
                <w:color w:val="1F1F1F"/>
                <w:sz w:val="18"/>
                <w:szCs w:val="18"/>
              </w:rPr>
              <w:t xml:space="preserve">OffenceTypeKey</w:t>
            </w:r>
          </w:p>
        </w:tc>
        <w:tc>
          <w:tcPr>
            <w:tcW w:type="dxa" w:w="2600"/>
            <w:tcMar>
              <w:top w:type="dxa" w:w="80"/>
              <w:left w:type="dxa" w:w="100"/>
              <w:bottom w:type="dxa" w:w="80"/>
              <w:right w:type="dxa" w:w="100"/>
            </w:tcMar>
            <w:vAlign w:val="center"/>
          </w:tcPr>
          <w:p>
            <w:r>
              <w:rPr>
                <w:b w:val="false"/>
                <w:bCs w:val="false"/>
                <w:color w:val="1F1F1F"/>
                <w:sz w:val="18"/>
                <w:szCs w:val="18"/>
              </w:rPr>
              <w:t xml:space="preserve">DimOffenceType</w:t>
            </w:r>
          </w:p>
        </w:tc>
        <w:tc>
          <w:tcPr>
            <w:tcW w:type="dxa" w:w="1600"/>
            <w:tcMar>
              <w:top w:type="dxa" w:w="80"/>
              <w:left w:type="dxa" w:w="100"/>
              <w:bottom w:type="dxa" w:w="80"/>
              <w:right w:type="dxa" w:w="100"/>
            </w:tcMar>
            <w:vAlign w:val="center"/>
          </w:tcPr>
          <w:p>
            <w:r>
              <w:rPr>
                <w:b w:val="false"/>
                <w:bCs w:val="false"/>
                <w:color w:val="1F1F1F"/>
                <w:sz w:val="18"/>
                <w:szCs w:val="18"/>
              </w:rPr>
              <w:t xml:space="preserve">OffenceTypeKey</w:t>
            </w:r>
          </w:p>
        </w:tc>
      </w:tr>
    </w:tbl>
    <w:p>
      <w:pPr>
        <w:pStyle w:val="Heading1"/>
        <w:spacing w:after="180" w:before="380"/>
      </w:pPr>
      <w:r>
        <w:t xml:space="preserve">7. Data Refresh Configuration</w:t>
      </w:r>
    </w:p>
    <w:p>
      <w:pPr>
        <w:spacing w:after="150"/>
      </w:pPr>
      <w:r>
        <w:rPr>
          <w:b w:val="false"/>
          <w:bCs w:val="false"/>
          <w:i w:val="false"/>
          <w:iCs w:val="false"/>
        </w:rPr>
        <w:t xml:space="preserve">Because the model uses Import storage mode, report data is a snapshot loaded at the time of refresh rather than a live query against AUPropertyDW.</w:t>
      </w:r>
    </w:p>
    <w:p>
      <w:pPr>
        <w:pStyle w:val="ListParagraph"/>
        <w:numPr>
          <w:ilvl w:val="0"/>
          <w:numId w:val="2"/>
        </w:numPr>
        <w:spacing w:after="80"/>
      </w:pPr>
      <w:r>
        <w:t xml:space="preserve">Manual refresh: Home ribbon → Refresh in Power BI Desktop re-runs every table's M query against the live AUPropertyDW warehouse and reloads the in-memory model.</w:t>
      </w:r>
    </w:p>
    <w:p>
      <w:pPr>
        <w:pStyle w:val="ListParagraph"/>
        <w:numPr>
          <w:ilvl w:val="0"/>
          <w:numId w:val="2"/>
        </w:numPr>
        <w:spacing w:after="80"/>
      </w:pPr>
      <w:r>
        <w:t xml:space="preserve">Scheduled refresh: not configured for this submission, since the file has not been published to the Power BI Service. If published, scheduled refresh would require an on-premises data gateway, since SiriLenovo\IC is a local SQL Server instance rather than a cloud database.</w:t>
      </w:r>
    </w:p>
    <w:p>
      <w:pPr>
        <w:pBdr>
          <w:top w:val="single" w:color="2E74B5" w:sz="4"/>
          <w:bottom w:val="single" w:color="2E74B5" w:sz="4"/>
          <w:left w:val="single" w:color="2E74B5" w:sz="4"/>
          <w:right w:val="single" w:color="2E74B5" w:sz="4"/>
        </w:pBdr>
        <w:shd w:fill="DCE6F1" w:val="clear"/>
        <w:spacing w:after="200" w:before="120"/>
        <w:ind w:left="200" w:right="200"/>
      </w:pPr>
      <w:r>
        <w:rPr>
          <w:b/>
          <w:bCs/>
          <w:color w:val="1F3864"/>
          <w:sz w:val="19"/>
          <w:szCs w:val="19"/>
        </w:rPr>
        <w:t xml:space="preserve">Note: </w:t>
      </w:r>
      <w:r>
        <w:rPr>
          <w:color w:val="1F3864"/>
          <w:sz w:val="19"/>
          <w:szCs w:val="19"/>
        </w:rPr>
        <w:t xml:space="preserve">Auto date/time was disabled and any auto-generated date hierarchy tables were removed from the model, so the 10 tables listed in Section 3 are the complete and only tables in the model.</w:t>
      </w:r>
    </w:p>
    <w:p>
      <w:pPr>
        <w:pStyle w:val="Heading1"/>
        <w:spacing w:after="180" w:before="380"/>
      </w:pPr>
      <w:r>
        <w:t xml:space="preserve">8. Calculated Columns and Measures Created</w:t>
      </w:r>
    </w:p>
    <w:p>
      <w:pPr>
        <w:spacing w:after="150"/>
      </w:pPr>
      <w:r>
        <w:rPr>
          <w:b w:val="false"/>
          <w:bCs w:val="false"/>
          <w:i w:val="false"/>
          <w:iCs w:val="false"/>
        </w:rPr>
        <w:t xml:space="preserve">No relationships needed correction — Power BI auto-detected all nine SuburbKey/StopKey/SchoolKey/OffenceTypeKey/RentalHouseTypeKey relationships correctly on load, each Many-to-One, single-direction, and active (see Section 6). All analytical logic below was added directly in the Power BI data model.</w:t>
      </w:r>
    </w:p>
    <w:p>
      <w:pPr>
        <w:pStyle w:val="Heading2"/>
        <w:spacing w:after="140" w:before="260"/>
      </w:pPr>
      <w:r>
        <w:t xml:space="preserve">8.1 Calculated Columns (4)</w:t>
      </w:r>
    </w:p>
    <w:p>
      <w:pPr>
        <w:spacing w:after="150"/>
      </w:pPr>
      <w:r>
        <w:rPr>
          <w:b w:val="false"/>
          <w:bCs w:val="false"/>
          <w:i w:val="false"/>
          <w:iCs w:val="false"/>
        </w:rPr>
        <w:t xml:space="preserve">Two pairs of calculated columns were added — one text "bucket" column per value type for use as an axis/legend, plus a matching hidden numeric "sort" column (set as that column's Sort by Column) so the bucket labels display in logical price order instead of alphabetical or count order.</w:t>
      </w:r>
    </w:p>
    <w:p>
      <w:pPr>
        <w:pBdr>
          <w:top w:val="single" w:color="BFBFBF" w:sz="4"/>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FactHouseValue[HouseValue Bucket]</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SWITCH(</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TRUE(),</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FactHouseValue[HouseValue] &lt; 300000, "Under $300K",</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FactHouseValue[HouseValue] &lt; 450000, "$300K - $450K",</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FactHouseValue[HouseValue] &lt; 600000, "$450K - $600K",</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FactHouseValue[HouseValue] &lt; 800000, "$600K - $800K",</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FactHouseValue[HouseValue] &lt; 1200000, "$800K - $1.2M",</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FactHouseValue[HouseValue] &lt; 2000000, "$1.2M - $2M",</w:t>
      </w:r>
    </w:p>
    <w:p>
      <w:pPr>
        <w:pBdr>
          <w:left w:val="single" w:color="BFBFBF" w:sz="4"/>
          <w:right w:val="single" w:color="BFBFBF" w:sz="4"/>
        </w:pBdr>
        <w:shd w:fill="F2F2F2" w:val="clear"/>
        <w:spacing w:after="0"/>
        <w:ind w:left="200" w:right="200"/>
      </w:pPr>
      <w:r>
        <w:rPr>
          <w:rFonts w:ascii="Consolas" w:cs="Consolas" w:eastAsia="Consolas" w:hAnsi="Consolas"/>
          <w:color w:val="1F1F1F"/>
          <w:sz w:val="18"/>
          <w:szCs w:val="18"/>
        </w:rPr>
        <w:t xml:space="preserve">    "Above $2M"</w:t>
      </w:r>
    </w:p>
    <w:p>
      <w:pPr>
        <w:pBdr>
          <w:bottom w:val="single" w:color="BFBFBF" w:sz="4"/>
          <w:left w:val="single" w:color="BFBFBF" w:sz="4"/>
          <w:right w:val="single" w:color="BFBFBF" w:sz="4"/>
        </w:pBdr>
        <w:shd w:fill="F2F2F2" w:val="clear"/>
        <w:spacing w:after="200"/>
        <w:ind w:left="200" w:right="200"/>
      </w:pPr>
      <w:r>
        <w:rPr>
          <w:rFonts w:ascii="Consolas" w:cs="Consolas" w:eastAsia="Consolas" w:hAnsi="Consolas"/>
          <w:color w:val="1F1F1F"/>
          <w:sz w:val="18"/>
          <w:szCs w:val="18"/>
        </w:rPr>
        <w:t xml:space="preserve">)</w:t>
      </w:r>
    </w:p>
    <w:p>
      <w:pPr>
        <w:spacing w:after="150"/>
      </w:pPr>
      <w:r>
        <w:rPr>
          <w:b w:val="false"/>
          <w:bCs w:val="false"/>
          <w:i w:val="false"/>
          <w:iCs w:val="false"/>
        </w:rPr>
        <w:t xml:space="preserve">FactHouseValue[HouseValue Bucket Sort] mirrors this with the same thresholds returning integers 1–7 (hidden from the field list, used only as the Sort by Column). FactRentalValue[RentalValue Bucket] and [RentalValue Bucket Sort] follow the identical pattern on FactRentalValue[RentalAmount], with weekly-rent thresholds ($250 / $350 / $450 / $600 / $900 / $1,500).</w:t>
      </w:r>
    </w:p>
    <w:p>
      <w:pPr>
        <w:pStyle w:val="Heading2"/>
        <w:spacing w:after="140" w:before="260"/>
      </w:pPr>
      <w:r>
        <w:t xml:space="preserve">8.2 Measures (11)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864" w:val="clear"/>
            <w:tcMar>
              <w:top w:type="dxa" w:w="80"/>
              <w:left w:type="dxa" w:w="100"/>
              <w:bottom w:type="dxa" w:w="80"/>
              <w:right w:type="dxa" w:w="100"/>
            </w:tcMar>
            <w:vAlign w:val="center"/>
          </w:tcPr>
          <w:p>
            <w:r>
              <w:rPr>
                <w:b/>
                <w:bCs/>
                <w:color w:val="FFFFFF"/>
                <w:sz w:val="18"/>
                <w:szCs w:val="18"/>
              </w:rPr>
              <w:t xml:space="preserve">Measure</w:t>
            </w:r>
          </w:p>
        </w:tc>
        <w:tc>
          <w:tcPr>
            <w:tcW w:type="dxa" w:w="2200"/>
            <w:shd w:fill="1F3864" w:val="clear"/>
            <w:tcMar>
              <w:top w:type="dxa" w:w="80"/>
              <w:left w:type="dxa" w:w="100"/>
              <w:bottom w:type="dxa" w:w="80"/>
              <w:right w:type="dxa" w:w="100"/>
            </w:tcMar>
            <w:vAlign w:val="center"/>
          </w:tcPr>
          <w:p>
            <w:r>
              <w:rPr>
                <w:b/>
                <w:bCs/>
                <w:color w:val="FFFFFF"/>
                <w:sz w:val="18"/>
                <w:szCs w:val="18"/>
              </w:rPr>
              <w:t xml:space="preserve">Table</w:t>
            </w:r>
          </w:p>
        </w:tc>
        <w:tc>
          <w:tcPr>
            <w:tcW w:type="dxa" w:w="4200"/>
            <w:shd w:fill="1F3864" w:val="clear"/>
            <w:tcMar>
              <w:top w:type="dxa" w:w="80"/>
              <w:left w:type="dxa" w:w="100"/>
              <w:bottom w:type="dxa" w:w="80"/>
              <w:right w:type="dxa" w:w="100"/>
            </w:tcMar>
            <w:vAlign w:val="center"/>
          </w:tcPr>
          <w:p>
            <w:r>
              <w:rPr>
                <w:b/>
                <w:bCs/>
                <w:color w:val="FFFFFF"/>
                <w:sz w:val="18"/>
                <w:szCs w:val="18"/>
              </w:rPr>
              <w:t xml:space="preserve">DAX</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Avg House Value</w:t>
            </w:r>
          </w:p>
        </w:tc>
        <w:tc>
          <w:tcPr>
            <w:tcW w:type="dxa" w:w="2200"/>
            <w:tcMar>
              <w:top w:type="dxa" w:w="80"/>
              <w:left w:type="dxa" w:w="100"/>
              <w:bottom w:type="dxa" w:w="80"/>
              <w:right w:type="dxa" w:w="100"/>
            </w:tcMar>
            <w:vAlign w:val="center"/>
          </w:tcPr>
          <w:p>
            <w:r>
              <w:rPr>
                <w:b w:val="false"/>
                <w:bCs w:val="false"/>
                <w:color w:val="1F1F1F"/>
                <w:sz w:val="18"/>
                <w:szCs w:val="18"/>
              </w:rPr>
              <w:t xml:space="preserve">FactHouseValue</w:t>
            </w:r>
          </w:p>
        </w:tc>
        <w:tc>
          <w:tcPr>
            <w:tcW w:type="dxa" w:w="4200"/>
            <w:tcMar>
              <w:top w:type="dxa" w:w="80"/>
              <w:left w:type="dxa" w:w="100"/>
              <w:bottom w:type="dxa" w:w="80"/>
              <w:right w:type="dxa" w:w="100"/>
            </w:tcMar>
            <w:vAlign w:val="center"/>
          </w:tcPr>
          <w:p>
            <w:r>
              <w:rPr>
                <w:b w:val="false"/>
                <w:bCs w:val="false"/>
                <w:color w:val="1F1F1F"/>
                <w:sz w:val="18"/>
                <w:szCs w:val="18"/>
              </w:rPr>
              <w:t xml:space="preserve">AVERAGE(FactHouseValue[HouseValue])</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Median House Value</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FactHouseValue</w:t>
            </w:r>
          </w:p>
        </w:tc>
        <w:tc>
          <w:tcPr>
            <w:tcW w:type="dxa" w:w="4200"/>
            <w:shd w:fill="F2F2F2" w:val="clear"/>
            <w:tcMar>
              <w:top w:type="dxa" w:w="80"/>
              <w:left w:type="dxa" w:w="100"/>
              <w:bottom w:type="dxa" w:w="80"/>
              <w:right w:type="dxa" w:w="100"/>
            </w:tcMar>
            <w:vAlign w:val="center"/>
          </w:tcPr>
          <w:p>
            <w:r>
              <w:rPr>
                <w:b w:val="false"/>
                <w:bCs w:val="false"/>
                <w:color w:val="1F1F1F"/>
                <w:sz w:val="18"/>
                <w:szCs w:val="18"/>
              </w:rPr>
              <w:t xml:space="preserve">MEDIAN(FactHouseValue[HouseValue])</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House Value Listings</w:t>
            </w:r>
          </w:p>
        </w:tc>
        <w:tc>
          <w:tcPr>
            <w:tcW w:type="dxa" w:w="2200"/>
            <w:tcMar>
              <w:top w:type="dxa" w:w="80"/>
              <w:left w:type="dxa" w:w="100"/>
              <w:bottom w:type="dxa" w:w="80"/>
              <w:right w:type="dxa" w:w="100"/>
            </w:tcMar>
            <w:vAlign w:val="center"/>
          </w:tcPr>
          <w:p>
            <w:r>
              <w:rPr>
                <w:b w:val="false"/>
                <w:bCs w:val="false"/>
                <w:color w:val="1F1F1F"/>
                <w:sz w:val="18"/>
                <w:szCs w:val="18"/>
              </w:rPr>
              <w:t xml:space="preserve">FactHouseValue</w:t>
            </w:r>
          </w:p>
        </w:tc>
        <w:tc>
          <w:tcPr>
            <w:tcW w:type="dxa" w:w="4200"/>
            <w:tcMar>
              <w:top w:type="dxa" w:w="80"/>
              <w:left w:type="dxa" w:w="100"/>
              <w:bottom w:type="dxa" w:w="80"/>
              <w:right w:type="dxa" w:w="100"/>
            </w:tcMar>
            <w:vAlign w:val="center"/>
          </w:tcPr>
          <w:p>
            <w:r>
              <w:rPr>
                <w:b w:val="false"/>
                <w:bCs w:val="false"/>
                <w:color w:val="1F1F1F"/>
                <w:sz w:val="18"/>
                <w:szCs w:val="18"/>
              </w:rPr>
              <w:t xml:space="preserve">COUNTROWS(FactHouseValue)</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Avg Rental Amount</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FactRentalValue</w:t>
            </w:r>
          </w:p>
        </w:tc>
        <w:tc>
          <w:tcPr>
            <w:tcW w:type="dxa" w:w="4200"/>
            <w:shd w:fill="F2F2F2" w:val="clear"/>
            <w:tcMar>
              <w:top w:type="dxa" w:w="80"/>
              <w:left w:type="dxa" w:w="100"/>
              <w:bottom w:type="dxa" w:w="80"/>
              <w:right w:type="dxa" w:w="100"/>
            </w:tcMar>
            <w:vAlign w:val="center"/>
          </w:tcPr>
          <w:p>
            <w:r>
              <w:rPr>
                <w:b w:val="false"/>
                <w:bCs w:val="false"/>
                <w:color w:val="1F1F1F"/>
                <w:sz w:val="18"/>
                <w:szCs w:val="18"/>
              </w:rPr>
              <w:t xml:space="preserve">AVERAGE(FactRentalValue[RentalAmount])</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Rental Listings</w:t>
            </w:r>
          </w:p>
        </w:tc>
        <w:tc>
          <w:tcPr>
            <w:tcW w:type="dxa" w:w="2200"/>
            <w:tcMar>
              <w:top w:type="dxa" w:w="80"/>
              <w:left w:type="dxa" w:w="100"/>
              <w:bottom w:type="dxa" w:w="80"/>
              <w:right w:type="dxa" w:w="100"/>
            </w:tcMar>
            <w:vAlign w:val="center"/>
          </w:tcPr>
          <w:p>
            <w:r>
              <w:rPr>
                <w:b w:val="false"/>
                <w:bCs w:val="false"/>
                <w:color w:val="1F1F1F"/>
                <w:sz w:val="18"/>
                <w:szCs w:val="18"/>
              </w:rPr>
              <w:t xml:space="preserve">FactRentalValue</w:t>
            </w:r>
          </w:p>
        </w:tc>
        <w:tc>
          <w:tcPr>
            <w:tcW w:type="dxa" w:w="4200"/>
            <w:tcMar>
              <w:top w:type="dxa" w:w="80"/>
              <w:left w:type="dxa" w:w="100"/>
              <w:bottom w:type="dxa" w:w="80"/>
              <w:right w:type="dxa" w:w="100"/>
            </w:tcMar>
            <w:vAlign w:val="center"/>
          </w:tcPr>
          <w:p>
            <w:r>
              <w:rPr>
                <w:b w:val="false"/>
                <w:bCs w:val="false"/>
                <w:color w:val="1F1F1F"/>
                <w:sz w:val="18"/>
                <w:szCs w:val="18"/>
              </w:rPr>
              <w:t xml:space="preserve">COUNTROWS(FactRentalValue)</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School Count</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FactSchoolPresence</w:t>
            </w:r>
          </w:p>
        </w:tc>
        <w:tc>
          <w:tcPr>
            <w:tcW w:type="dxa" w:w="4200"/>
            <w:shd w:fill="F2F2F2" w:val="clear"/>
            <w:tcMar>
              <w:top w:type="dxa" w:w="80"/>
              <w:left w:type="dxa" w:w="100"/>
              <w:bottom w:type="dxa" w:w="80"/>
              <w:right w:type="dxa" w:w="100"/>
            </w:tcMar>
            <w:vAlign w:val="center"/>
          </w:tcPr>
          <w:p>
            <w:r>
              <w:rPr>
                <w:b w:val="false"/>
                <w:bCs w:val="false"/>
                <w:color w:val="1F1F1F"/>
                <w:sz w:val="18"/>
                <w:szCs w:val="18"/>
              </w:rPr>
              <w:t xml:space="preserve">COUNTROWS(FactSchoolPresence)</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Distinct Schools</w:t>
            </w:r>
          </w:p>
        </w:tc>
        <w:tc>
          <w:tcPr>
            <w:tcW w:type="dxa" w:w="2200"/>
            <w:tcMar>
              <w:top w:type="dxa" w:w="80"/>
              <w:left w:type="dxa" w:w="100"/>
              <w:bottom w:type="dxa" w:w="80"/>
              <w:right w:type="dxa" w:w="100"/>
            </w:tcMar>
            <w:vAlign w:val="center"/>
          </w:tcPr>
          <w:p>
            <w:r>
              <w:rPr>
                <w:b w:val="false"/>
                <w:bCs w:val="false"/>
                <w:color w:val="1F1F1F"/>
                <w:sz w:val="18"/>
                <w:szCs w:val="18"/>
              </w:rPr>
              <w:t xml:space="preserve">FactSchoolPresence</w:t>
            </w:r>
          </w:p>
        </w:tc>
        <w:tc>
          <w:tcPr>
            <w:tcW w:type="dxa" w:w="4200"/>
            <w:tcMar>
              <w:top w:type="dxa" w:w="80"/>
              <w:left w:type="dxa" w:w="100"/>
              <w:bottom w:type="dxa" w:w="80"/>
              <w:right w:type="dxa" w:w="100"/>
            </w:tcMar>
            <w:vAlign w:val="center"/>
          </w:tcPr>
          <w:p>
            <w:r>
              <w:rPr>
                <w:b w:val="false"/>
                <w:bCs w:val="false"/>
                <w:color w:val="1F1F1F"/>
                <w:sz w:val="18"/>
                <w:szCs w:val="18"/>
              </w:rPr>
              <w:t xml:space="preserve">DISTINCTCOUNT(FactSchoolPresence[SchoolKey])</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Transport Stop Count</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FactTransportAccess</w:t>
            </w:r>
          </w:p>
        </w:tc>
        <w:tc>
          <w:tcPr>
            <w:tcW w:type="dxa" w:w="4200"/>
            <w:shd w:fill="F2F2F2" w:val="clear"/>
            <w:tcMar>
              <w:top w:type="dxa" w:w="80"/>
              <w:left w:type="dxa" w:w="100"/>
              <w:bottom w:type="dxa" w:w="80"/>
              <w:right w:type="dxa" w:w="100"/>
            </w:tcMar>
            <w:vAlign w:val="center"/>
          </w:tcPr>
          <w:p>
            <w:r>
              <w:rPr>
                <w:b w:val="false"/>
                <w:bCs w:val="false"/>
                <w:color w:val="1F1F1F"/>
                <w:sz w:val="18"/>
                <w:szCs w:val="18"/>
              </w:rPr>
              <w:t xml:space="preserve">COUNTROWS(FactTransportAccess)</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Distinct Stops</w:t>
            </w:r>
          </w:p>
        </w:tc>
        <w:tc>
          <w:tcPr>
            <w:tcW w:type="dxa" w:w="2200"/>
            <w:tcMar>
              <w:top w:type="dxa" w:w="80"/>
              <w:left w:type="dxa" w:w="100"/>
              <w:bottom w:type="dxa" w:w="80"/>
              <w:right w:type="dxa" w:w="100"/>
            </w:tcMar>
            <w:vAlign w:val="center"/>
          </w:tcPr>
          <w:p>
            <w:r>
              <w:rPr>
                <w:b w:val="false"/>
                <w:bCs w:val="false"/>
                <w:color w:val="1F1F1F"/>
                <w:sz w:val="18"/>
                <w:szCs w:val="18"/>
              </w:rPr>
              <w:t xml:space="preserve">FactTransportAccess</w:t>
            </w:r>
          </w:p>
        </w:tc>
        <w:tc>
          <w:tcPr>
            <w:tcW w:type="dxa" w:w="4200"/>
            <w:tcMar>
              <w:top w:type="dxa" w:w="80"/>
              <w:left w:type="dxa" w:w="100"/>
              <w:bottom w:type="dxa" w:w="80"/>
              <w:right w:type="dxa" w:w="100"/>
            </w:tcMar>
            <w:vAlign w:val="center"/>
          </w:tcPr>
          <w:p>
            <w:r>
              <w:rPr>
                <w:b w:val="false"/>
                <w:bCs w:val="false"/>
                <w:color w:val="1F1F1F"/>
                <w:sz w:val="18"/>
                <w:szCs w:val="18"/>
              </w:rPr>
              <w:t xml:space="preserve">DISTINCTCOUNT(FactTransportAccess[StopKey])</w:t>
            </w:r>
          </w:p>
        </w:tc>
      </w:tr>
      <w:tr>
        <w:tc>
          <w:tcPr>
            <w:tcW w:type="dxa" w:w="2600"/>
            <w:shd w:fill="F2F2F2" w:val="clear"/>
            <w:tcMar>
              <w:top w:type="dxa" w:w="80"/>
              <w:left w:type="dxa" w:w="100"/>
              <w:bottom w:type="dxa" w:w="80"/>
              <w:right w:type="dxa" w:w="100"/>
            </w:tcMar>
            <w:vAlign w:val="center"/>
          </w:tcPr>
          <w:p>
            <w:r>
              <w:rPr>
                <w:b w:val="false"/>
                <w:bCs w:val="false"/>
                <w:color w:val="1F1F1F"/>
                <w:sz w:val="18"/>
                <w:szCs w:val="18"/>
              </w:rPr>
              <w:t xml:space="preserve">Total Recorded Incidents</w:t>
            </w:r>
          </w:p>
        </w:tc>
        <w:tc>
          <w:tcPr>
            <w:tcW w:type="dxa" w:w="2200"/>
            <w:shd w:fill="F2F2F2" w:val="clear"/>
            <w:tcMar>
              <w:top w:type="dxa" w:w="80"/>
              <w:left w:type="dxa" w:w="100"/>
              <w:bottom w:type="dxa" w:w="80"/>
              <w:right w:type="dxa" w:w="100"/>
            </w:tcMar>
            <w:vAlign w:val="center"/>
          </w:tcPr>
          <w:p>
            <w:r>
              <w:rPr>
                <w:b w:val="false"/>
                <w:bCs w:val="false"/>
                <w:color w:val="1F1F1F"/>
                <w:sz w:val="18"/>
                <w:szCs w:val="18"/>
              </w:rPr>
              <w:t xml:space="preserve">FactCrime</w:t>
            </w:r>
          </w:p>
        </w:tc>
        <w:tc>
          <w:tcPr>
            <w:tcW w:type="dxa" w:w="4200"/>
            <w:shd w:fill="F2F2F2" w:val="clear"/>
            <w:tcMar>
              <w:top w:type="dxa" w:w="80"/>
              <w:left w:type="dxa" w:w="100"/>
              <w:bottom w:type="dxa" w:w="80"/>
              <w:right w:type="dxa" w:w="100"/>
            </w:tcMar>
            <w:vAlign w:val="center"/>
          </w:tcPr>
          <w:p>
            <w:r>
              <w:rPr>
                <w:b w:val="false"/>
                <w:bCs w:val="false"/>
                <w:color w:val="1F1F1F"/>
                <w:sz w:val="18"/>
                <w:szCs w:val="18"/>
              </w:rPr>
              <w:t xml:space="preserve">SUM(FactCrime[RecordedIncidents])</w:t>
            </w:r>
          </w:p>
        </w:tc>
      </w:tr>
      <w:tr>
        <w:tc>
          <w:tcPr>
            <w:tcW w:type="dxa" w:w="2600"/>
            <w:tcMar>
              <w:top w:type="dxa" w:w="80"/>
              <w:left w:type="dxa" w:w="100"/>
              <w:bottom w:type="dxa" w:w="80"/>
              <w:right w:type="dxa" w:w="100"/>
            </w:tcMar>
            <w:vAlign w:val="center"/>
          </w:tcPr>
          <w:p>
            <w:r>
              <w:rPr>
                <w:b w:val="false"/>
                <w:bCs w:val="false"/>
                <w:color w:val="1F1F1F"/>
                <w:sz w:val="18"/>
                <w:szCs w:val="18"/>
              </w:rPr>
              <w:t xml:space="preserve">Crime Categories</w:t>
            </w:r>
          </w:p>
        </w:tc>
        <w:tc>
          <w:tcPr>
            <w:tcW w:type="dxa" w:w="2200"/>
            <w:tcMar>
              <w:top w:type="dxa" w:w="80"/>
              <w:left w:type="dxa" w:w="100"/>
              <w:bottom w:type="dxa" w:w="80"/>
              <w:right w:type="dxa" w:w="100"/>
            </w:tcMar>
            <w:vAlign w:val="center"/>
          </w:tcPr>
          <w:p>
            <w:r>
              <w:rPr>
                <w:b w:val="false"/>
                <w:bCs w:val="false"/>
                <w:color w:val="1F1F1F"/>
                <w:sz w:val="18"/>
                <w:szCs w:val="18"/>
              </w:rPr>
              <w:t xml:space="preserve">FactCrime</w:t>
            </w:r>
          </w:p>
        </w:tc>
        <w:tc>
          <w:tcPr>
            <w:tcW w:type="dxa" w:w="4200"/>
            <w:tcMar>
              <w:top w:type="dxa" w:w="80"/>
              <w:left w:type="dxa" w:w="100"/>
              <w:bottom w:type="dxa" w:w="80"/>
              <w:right w:type="dxa" w:w="100"/>
            </w:tcMar>
            <w:vAlign w:val="center"/>
          </w:tcPr>
          <w:p>
            <w:r>
              <w:rPr>
                <w:b w:val="false"/>
                <w:bCs w:val="false"/>
                <w:color w:val="1F1F1F"/>
                <w:sz w:val="18"/>
                <w:szCs w:val="18"/>
              </w:rPr>
              <w:t xml:space="preserve">DISTINCTCOUNT(FactCrime[OffenceTypeKey])</w:t>
            </w:r>
          </w:p>
        </w:tc>
      </w:tr>
    </w:tbl>
    <w:p>
      <w:pPr>
        <w:spacing w:after="150"/>
      </w:pPr>
      <w:r>
        <w:rPr>
          <w:b w:val="false"/>
          <w:bCs w:val="false"/>
          <w:i w:val="false"/>
          <w:iCs w:val="false"/>
        </w:rPr>
        <w:t xml:space="preserve">Each COUNTROWS/DISTINCTCOUNT measure counts records or keys rather than summing a value, since FactSchoolPresence and FactTransportAccess are factless fact tables (presence/access records with no numeric measure of their own), and "listing counts" for house/rental value are naturally a row count rather than a sum.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50" w:before="3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2026-07-17T08:07:12.846Z</dcterms:created>
  <dcterms:modified xsi:type="dcterms:W3CDTF">2026-07-17T08:07:12.846Z</dcterms:modified>
</cp:coreProperties>
</file>

<file path=docProps/custom.xml><?xml version="1.0" encoding="utf-8"?>
<Properties xmlns="http://schemas.openxmlformats.org/officeDocument/2006/custom-properties" xmlns:vt="http://schemas.openxmlformats.org/officeDocument/2006/docPropsVTypes"/>
</file>